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2537DE10"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7D591F">
        <w:rPr>
          <w:rFonts w:ascii="Arial Nova" w:hAnsi="Arial Nova" w:cs="Times New Roman"/>
          <w:b/>
          <w:sz w:val="26"/>
          <w:szCs w:val="26"/>
        </w:rPr>
        <w:t>ESEARCH ARTICLES</w:t>
      </w:r>
    </w:p>
    <w:p w14:paraId="2CD26A32" w14:textId="39890401" w:rsidR="002F14B0" w:rsidRPr="002F14B0" w:rsidRDefault="005F7B3C" w:rsidP="002C1C97">
      <w:pPr>
        <w:spacing w:after="0"/>
        <w:rPr>
          <w:rFonts w:ascii="Arial Nova" w:hAnsi="Arial Nova" w:cs="Arial"/>
          <w:b/>
          <w:bCs/>
          <w:sz w:val="32"/>
          <w:szCs w:val="32"/>
        </w:rPr>
      </w:pPr>
      <w:r>
        <w:rPr>
          <w:rFonts w:ascii="Arial Nova" w:hAnsi="Arial Nova" w:cs="Arial"/>
          <w:b/>
          <w:bCs/>
          <w:sz w:val="32"/>
          <w:szCs w:val="32"/>
        </w:rPr>
        <w:t>Estimating COVID-19 Virus Prevalence from Records of Testing Rate and Test Positivity</w:t>
      </w:r>
    </w:p>
    <w:p w14:paraId="04DB8F30" w14:textId="378A799B" w:rsidR="005C2555" w:rsidRPr="003C3567" w:rsidRDefault="007D591F" w:rsidP="002C1C97">
      <w:pPr>
        <w:spacing w:after="120" w:line="240" w:lineRule="auto"/>
        <w:rPr>
          <w:rFonts w:ascii="Arial Nova" w:hAnsi="Arial Nova" w:cs="Arial"/>
          <w:sz w:val="20"/>
          <w:szCs w:val="20"/>
        </w:rPr>
      </w:pPr>
      <w:r>
        <w:rPr>
          <w:rFonts w:ascii="Arial Nova Cond" w:hAnsi="Arial Nova Cond" w:cs="Arial"/>
        </w:rPr>
        <w:t>Arnout JW Everts</w:t>
      </w:r>
      <w:r w:rsidR="009D16A1" w:rsidRPr="00AC38B1">
        <w:rPr>
          <w:rFonts w:ascii="Arial Nova Cond" w:hAnsi="Arial Nova Cond" w:cs="Arial"/>
          <w:vertAlign w:val="superscript"/>
        </w:rPr>
        <w:t>1</w:t>
      </w:r>
    </w:p>
    <w:p w14:paraId="44288809" w14:textId="35B8BED4" w:rsidR="007D591F" w:rsidRPr="007D591F" w:rsidRDefault="001B2F70" w:rsidP="002C1C97">
      <w:pPr>
        <w:spacing w:after="120"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7D591F">
        <w:rPr>
          <w:rFonts w:ascii="Arial Nova Cond Light" w:eastAsia="Times New Roman Uni" w:hAnsi="Arial Nova Cond Light" w:cs="Times New Roman Uni"/>
          <w:sz w:val="20"/>
          <w:szCs w:val="20"/>
        </w:rPr>
        <w:t>LEAP Energy, Malaysia</w:t>
      </w:r>
      <w:r w:rsidR="002245F7">
        <w:rPr>
          <w:rFonts w:ascii="Arial Nova Cond Light" w:eastAsia="Times New Roman Uni" w:hAnsi="Arial Nova Cond Light" w:cs="Times New Roman Uni"/>
          <w:sz w:val="20"/>
          <w:szCs w:val="20"/>
        </w:rPr>
        <w:t xml:space="preserve"> </w:t>
      </w:r>
    </w:p>
    <w:p w14:paraId="46969F66" w14:textId="77777777" w:rsidR="002C1C97" w:rsidRDefault="00916F03" w:rsidP="002C1C97">
      <w:pPr>
        <w:spacing w:beforeLines="150" w:before="360" w:after="0" w:line="240" w:lineRule="auto"/>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1B34B951" w14:textId="37BC1C4E" w:rsidR="005F7B3C" w:rsidRPr="002C1C97" w:rsidRDefault="005F7B3C" w:rsidP="002C1C97">
      <w:pPr>
        <w:spacing w:beforeLines="50" w:before="120" w:after="0" w:line="240" w:lineRule="auto"/>
        <w:jc w:val="both"/>
        <w:rPr>
          <w:rFonts w:ascii="Arial Nova Cond Light" w:eastAsia="Times New Roman Uni" w:hAnsi="Arial Nova Cond Light" w:cs="Times New Roman Uni"/>
          <w:szCs w:val="26"/>
        </w:rPr>
      </w:pPr>
      <w:r w:rsidRPr="005F7B3C">
        <w:rPr>
          <w:rFonts w:ascii="Georgia" w:hAnsi="Georgia" w:cs="Times New Roman"/>
          <w:bCs/>
          <w:i/>
          <w:iCs/>
          <w:sz w:val="20"/>
          <w:szCs w:val="20"/>
        </w:rPr>
        <w:t>Introduction:</w:t>
      </w:r>
      <w:r w:rsidRPr="005F7B3C">
        <w:rPr>
          <w:rFonts w:ascii="Georgia" w:hAnsi="Georgia" w:cs="Times New Roman"/>
          <w:b/>
          <w:sz w:val="20"/>
          <w:szCs w:val="20"/>
        </w:rPr>
        <w:t xml:space="preserve"> </w:t>
      </w:r>
      <w:r w:rsidRPr="005F7B3C">
        <w:rPr>
          <w:rFonts w:ascii="Georgia" w:hAnsi="Georgia" w:cs="Times New Roman"/>
          <w:sz w:val="20"/>
          <w:szCs w:val="20"/>
        </w:rPr>
        <w:t xml:space="preserve">PCR testing for COVID-19 is not done at random but selectively on suspected cases. This paper presents a method to estimate a “genuine </w:t>
      </w:r>
      <w:r w:rsidR="00493AA3">
        <w:rPr>
          <w:rFonts w:ascii="Georgia" w:hAnsi="Georgia" w:cs="Times New Roman"/>
          <w:sz w:val="20"/>
          <w:szCs w:val="20"/>
        </w:rPr>
        <w:t>v</w:t>
      </w:r>
      <w:r w:rsidRPr="005F7B3C">
        <w:rPr>
          <w:rFonts w:ascii="Georgia" w:hAnsi="Georgia" w:cs="Times New Roman"/>
          <w:sz w:val="20"/>
          <w:szCs w:val="20"/>
        </w:rPr>
        <w:t xml:space="preserve">irus </w:t>
      </w:r>
      <w:r w:rsidR="00493AA3">
        <w:rPr>
          <w:rFonts w:ascii="Georgia" w:hAnsi="Georgia" w:cs="Times New Roman"/>
          <w:sz w:val="20"/>
          <w:szCs w:val="20"/>
        </w:rPr>
        <w:t>p</w:t>
      </w:r>
      <w:r w:rsidRPr="005F7B3C">
        <w:rPr>
          <w:rFonts w:ascii="Georgia" w:hAnsi="Georgia" w:cs="Times New Roman"/>
          <w:sz w:val="20"/>
          <w:szCs w:val="20"/>
        </w:rPr>
        <w:t>revalence” by quantifying and removing the bias related to selective testing.</w:t>
      </w:r>
    </w:p>
    <w:p w14:paraId="50B60D66" w14:textId="479807E5" w:rsidR="005F7B3C" w:rsidRPr="005F7B3C" w:rsidRDefault="005F7B3C" w:rsidP="002C1C97">
      <w:pPr>
        <w:pStyle w:val="NormalWeb"/>
        <w:spacing w:beforeLines="50" w:before="120" w:after="120"/>
        <w:jc w:val="both"/>
        <w:rPr>
          <w:rFonts w:ascii="Georgia" w:hAnsi="Georgia" w:cs="Times New Roman"/>
          <w:sz w:val="20"/>
          <w:szCs w:val="20"/>
        </w:rPr>
      </w:pPr>
      <w:r w:rsidRPr="005F7B3C">
        <w:rPr>
          <w:rFonts w:ascii="Georgia" w:hAnsi="Georgia" w:cs="Times New Roman"/>
          <w:bCs/>
          <w:sz w:val="20"/>
          <w:szCs w:val="20"/>
        </w:rPr>
        <w:t>Methods:</w:t>
      </w:r>
      <w:r w:rsidRPr="005F7B3C">
        <w:rPr>
          <w:rFonts w:ascii="Georgia" w:hAnsi="Georgia" w:cs="Times New Roman"/>
          <w:b/>
          <w:sz w:val="20"/>
          <w:szCs w:val="20"/>
        </w:rPr>
        <w:t xml:space="preserve"> </w:t>
      </w:r>
      <w:r w:rsidRPr="005F7B3C">
        <w:rPr>
          <w:rFonts w:ascii="Georgia" w:hAnsi="Georgia" w:cs="Times New Roman"/>
          <w:sz w:val="20"/>
          <w:szCs w:val="20"/>
        </w:rPr>
        <w:t xml:space="preserve">The data used was from nine (9) neighbouring countries in Western Europe that recorded similar epidemic trends despite differences in </w:t>
      </w:r>
      <w:r w:rsidR="00493AA3">
        <w:rPr>
          <w:rFonts w:ascii="Georgia" w:hAnsi="Georgia" w:cs="Times New Roman"/>
          <w:sz w:val="20"/>
          <w:szCs w:val="20"/>
        </w:rPr>
        <w:t>t</w:t>
      </w:r>
      <w:r w:rsidRPr="005F7B3C">
        <w:rPr>
          <w:rFonts w:ascii="Georgia" w:hAnsi="Georgia" w:cs="Times New Roman"/>
          <w:sz w:val="20"/>
          <w:szCs w:val="20"/>
        </w:rPr>
        <w:t xml:space="preserve">esting </w:t>
      </w:r>
      <w:r w:rsidR="00493AA3">
        <w:rPr>
          <w:rFonts w:ascii="Georgia" w:hAnsi="Georgia" w:cs="Times New Roman"/>
          <w:sz w:val="20"/>
          <w:szCs w:val="20"/>
        </w:rPr>
        <w:t>r</w:t>
      </w:r>
      <w:r w:rsidRPr="005F7B3C">
        <w:rPr>
          <w:rFonts w:ascii="Georgia" w:hAnsi="Georgia" w:cs="Times New Roman"/>
          <w:sz w:val="20"/>
          <w:szCs w:val="20"/>
        </w:rPr>
        <w:t xml:space="preserve">ate. Regression analysis was used to establish a relationship of declining </w:t>
      </w:r>
      <w:r w:rsidR="00493AA3">
        <w:rPr>
          <w:rFonts w:ascii="Georgia" w:hAnsi="Georgia" w:cs="Times New Roman"/>
          <w:sz w:val="20"/>
          <w:szCs w:val="20"/>
        </w:rPr>
        <w:t>t</w:t>
      </w:r>
      <w:r w:rsidRPr="005F7B3C">
        <w:rPr>
          <w:rFonts w:ascii="Georgia" w:hAnsi="Georgia" w:cs="Times New Roman"/>
          <w:sz w:val="20"/>
          <w:szCs w:val="20"/>
        </w:rPr>
        <w:t xml:space="preserve">est </w:t>
      </w:r>
      <w:r w:rsidR="00493AA3">
        <w:rPr>
          <w:rFonts w:ascii="Georgia" w:hAnsi="Georgia" w:cs="Times New Roman"/>
          <w:sz w:val="20"/>
          <w:szCs w:val="20"/>
        </w:rPr>
        <w:t>p</w:t>
      </w:r>
      <w:r w:rsidRPr="005F7B3C">
        <w:rPr>
          <w:rFonts w:ascii="Georgia" w:hAnsi="Georgia" w:cs="Times New Roman"/>
          <w:sz w:val="20"/>
          <w:szCs w:val="20"/>
        </w:rPr>
        <w:t xml:space="preserve">ositivity with increased </w:t>
      </w:r>
      <w:r w:rsidR="00493AA3">
        <w:rPr>
          <w:rFonts w:ascii="Georgia" w:hAnsi="Georgia" w:cs="Times New Roman"/>
          <w:sz w:val="20"/>
          <w:szCs w:val="20"/>
        </w:rPr>
        <w:t>t</w:t>
      </w:r>
      <w:r w:rsidRPr="005F7B3C">
        <w:rPr>
          <w:rFonts w:ascii="Georgia" w:hAnsi="Georgia" w:cs="Times New Roman"/>
          <w:sz w:val="20"/>
          <w:szCs w:val="20"/>
        </w:rPr>
        <w:t xml:space="preserve">esting </w:t>
      </w:r>
      <w:r w:rsidR="00493AA3">
        <w:rPr>
          <w:rFonts w:ascii="Georgia" w:hAnsi="Georgia" w:cs="Times New Roman"/>
          <w:sz w:val="20"/>
          <w:szCs w:val="20"/>
        </w:rPr>
        <w:t>r</w:t>
      </w:r>
      <w:r w:rsidRPr="005F7B3C">
        <w:rPr>
          <w:rFonts w:ascii="Georgia" w:hAnsi="Georgia" w:cs="Times New Roman"/>
          <w:sz w:val="20"/>
          <w:szCs w:val="20"/>
        </w:rPr>
        <w:t xml:space="preserve">ate. By extrapolating this trend to an “infinitely complete” </w:t>
      </w:r>
      <w:r w:rsidR="00493AA3">
        <w:rPr>
          <w:rFonts w:ascii="Georgia" w:hAnsi="Georgia" w:cs="Times New Roman"/>
          <w:sz w:val="20"/>
          <w:szCs w:val="20"/>
        </w:rPr>
        <w:t>t</w:t>
      </w:r>
      <w:r w:rsidRPr="005F7B3C">
        <w:rPr>
          <w:rFonts w:ascii="Georgia" w:hAnsi="Georgia" w:cs="Times New Roman"/>
          <w:sz w:val="20"/>
          <w:szCs w:val="20"/>
        </w:rPr>
        <w:t xml:space="preserve">esting </w:t>
      </w:r>
      <w:r w:rsidR="00493AA3">
        <w:rPr>
          <w:rFonts w:ascii="Georgia" w:hAnsi="Georgia" w:cs="Times New Roman"/>
          <w:sz w:val="20"/>
          <w:szCs w:val="20"/>
        </w:rPr>
        <w:t>r</w:t>
      </w:r>
      <w:r w:rsidRPr="005F7B3C">
        <w:rPr>
          <w:rFonts w:ascii="Georgia" w:hAnsi="Georgia" w:cs="Times New Roman"/>
          <w:sz w:val="20"/>
          <w:szCs w:val="20"/>
        </w:rPr>
        <w:t xml:space="preserve">ate, an unbiased </w:t>
      </w:r>
      <w:r w:rsidR="00493AA3">
        <w:rPr>
          <w:rFonts w:ascii="Georgia" w:hAnsi="Georgia" w:cs="Times New Roman"/>
          <w:sz w:val="20"/>
          <w:szCs w:val="20"/>
        </w:rPr>
        <w:t>t</w:t>
      </w:r>
      <w:r w:rsidRPr="005F7B3C">
        <w:rPr>
          <w:rFonts w:ascii="Georgia" w:hAnsi="Georgia" w:cs="Times New Roman"/>
          <w:sz w:val="20"/>
          <w:szCs w:val="20"/>
        </w:rPr>
        <w:t xml:space="preserve">est </w:t>
      </w:r>
      <w:r w:rsidR="00493AA3">
        <w:rPr>
          <w:rFonts w:ascii="Georgia" w:hAnsi="Georgia" w:cs="Times New Roman"/>
          <w:sz w:val="20"/>
          <w:szCs w:val="20"/>
        </w:rPr>
        <w:t>p</w:t>
      </w:r>
      <w:r w:rsidRPr="005F7B3C">
        <w:rPr>
          <w:rFonts w:ascii="Georgia" w:hAnsi="Georgia" w:cs="Times New Roman"/>
          <w:sz w:val="20"/>
          <w:szCs w:val="20"/>
        </w:rPr>
        <w:t xml:space="preserve">ositivity or “genuine </w:t>
      </w:r>
      <w:r w:rsidR="00493AA3">
        <w:rPr>
          <w:rFonts w:ascii="Georgia" w:hAnsi="Georgia" w:cs="Times New Roman"/>
          <w:sz w:val="20"/>
          <w:szCs w:val="20"/>
        </w:rPr>
        <w:t>v</w:t>
      </w:r>
      <w:r w:rsidRPr="005F7B3C">
        <w:rPr>
          <w:rFonts w:ascii="Georgia" w:hAnsi="Georgia" w:cs="Times New Roman"/>
          <w:sz w:val="20"/>
          <w:szCs w:val="20"/>
        </w:rPr>
        <w:t xml:space="preserve">irus </w:t>
      </w:r>
      <w:r w:rsidR="00493AA3">
        <w:rPr>
          <w:rFonts w:ascii="Georgia" w:hAnsi="Georgia" w:cs="Times New Roman"/>
          <w:sz w:val="20"/>
          <w:szCs w:val="20"/>
        </w:rPr>
        <w:t>p</w:t>
      </w:r>
      <w:r w:rsidRPr="005F7B3C">
        <w:rPr>
          <w:rFonts w:ascii="Georgia" w:hAnsi="Georgia" w:cs="Times New Roman"/>
          <w:sz w:val="20"/>
          <w:szCs w:val="20"/>
        </w:rPr>
        <w:t xml:space="preserve">revalence” was computed. Via pairing of “genuine </w:t>
      </w:r>
      <w:r w:rsidR="00493AA3">
        <w:rPr>
          <w:rFonts w:ascii="Georgia" w:hAnsi="Georgia" w:cs="Times New Roman"/>
          <w:sz w:val="20"/>
          <w:szCs w:val="20"/>
        </w:rPr>
        <w:t>v</w:t>
      </w:r>
      <w:r w:rsidRPr="005F7B3C">
        <w:rPr>
          <w:rFonts w:ascii="Georgia" w:hAnsi="Georgia" w:cs="Times New Roman"/>
          <w:sz w:val="20"/>
          <w:szCs w:val="20"/>
        </w:rPr>
        <w:t xml:space="preserve">irus </w:t>
      </w:r>
      <w:r w:rsidR="00493AA3">
        <w:rPr>
          <w:rFonts w:ascii="Georgia" w:hAnsi="Georgia" w:cs="Times New Roman"/>
          <w:sz w:val="20"/>
          <w:szCs w:val="20"/>
        </w:rPr>
        <w:t>p</w:t>
      </w:r>
      <w:r w:rsidRPr="005F7B3C">
        <w:rPr>
          <w:rFonts w:ascii="Georgia" w:hAnsi="Georgia" w:cs="Times New Roman"/>
          <w:sz w:val="20"/>
          <w:szCs w:val="20"/>
        </w:rPr>
        <w:t xml:space="preserve">revalence” with </w:t>
      </w:r>
      <w:r w:rsidR="00493AA3">
        <w:rPr>
          <w:rFonts w:ascii="Georgia" w:hAnsi="Georgia" w:cs="Times New Roman"/>
          <w:sz w:val="20"/>
          <w:szCs w:val="20"/>
        </w:rPr>
        <w:t>e</w:t>
      </w:r>
      <w:r w:rsidRPr="005F7B3C">
        <w:rPr>
          <w:rFonts w:ascii="Georgia" w:hAnsi="Georgia" w:cs="Times New Roman"/>
          <w:sz w:val="20"/>
          <w:szCs w:val="20"/>
        </w:rPr>
        <w:t>xcess-</w:t>
      </w:r>
      <w:r w:rsidR="00493AA3">
        <w:rPr>
          <w:rFonts w:ascii="Georgia" w:hAnsi="Georgia" w:cs="Times New Roman"/>
          <w:sz w:val="20"/>
          <w:szCs w:val="20"/>
        </w:rPr>
        <w:t>d</w:t>
      </w:r>
      <w:r w:rsidRPr="005F7B3C">
        <w:rPr>
          <w:rFonts w:ascii="Georgia" w:hAnsi="Georgia" w:cs="Times New Roman"/>
          <w:sz w:val="20"/>
          <w:szCs w:val="20"/>
        </w:rPr>
        <w:t xml:space="preserve">eaths, a “genuine </w:t>
      </w:r>
      <w:r w:rsidR="00493AA3">
        <w:rPr>
          <w:rFonts w:ascii="Georgia" w:hAnsi="Georgia" w:cs="Times New Roman"/>
          <w:sz w:val="20"/>
          <w:szCs w:val="20"/>
        </w:rPr>
        <w:t>i</w:t>
      </w:r>
      <w:r w:rsidRPr="005F7B3C">
        <w:rPr>
          <w:rFonts w:ascii="Georgia" w:hAnsi="Georgia" w:cs="Times New Roman"/>
          <w:sz w:val="20"/>
          <w:szCs w:val="20"/>
        </w:rPr>
        <w:t xml:space="preserve">nfection </w:t>
      </w:r>
      <w:r w:rsidR="00493AA3">
        <w:rPr>
          <w:rFonts w:ascii="Georgia" w:hAnsi="Georgia" w:cs="Times New Roman"/>
          <w:sz w:val="20"/>
          <w:szCs w:val="20"/>
        </w:rPr>
        <w:t>f</w:t>
      </w:r>
      <w:r w:rsidRPr="005F7B3C">
        <w:rPr>
          <w:rFonts w:ascii="Georgia" w:hAnsi="Georgia" w:cs="Times New Roman"/>
          <w:sz w:val="20"/>
          <w:szCs w:val="20"/>
        </w:rPr>
        <w:t xml:space="preserve">atality </w:t>
      </w:r>
      <w:r w:rsidR="00493AA3">
        <w:rPr>
          <w:rFonts w:ascii="Georgia" w:hAnsi="Georgia" w:cs="Times New Roman"/>
          <w:sz w:val="20"/>
          <w:szCs w:val="20"/>
        </w:rPr>
        <w:t>r</w:t>
      </w:r>
      <w:r w:rsidRPr="005F7B3C">
        <w:rPr>
          <w:rFonts w:ascii="Georgia" w:hAnsi="Georgia" w:cs="Times New Roman"/>
          <w:sz w:val="20"/>
          <w:szCs w:val="20"/>
        </w:rPr>
        <w:t>ate” (IFR) was also derived.</w:t>
      </w:r>
    </w:p>
    <w:p w14:paraId="732CEC00" w14:textId="40290977" w:rsidR="005F7B3C" w:rsidRPr="005F7B3C" w:rsidRDefault="005F7B3C" w:rsidP="002C1C97">
      <w:pPr>
        <w:pStyle w:val="NormalWeb"/>
        <w:spacing w:beforeLines="50" w:before="120" w:after="120"/>
        <w:jc w:val="both"/>
        <w:rPr>
          <w:rFonts w:ascii="Georgia" w:hAnsi="Georgia" w:cs="Times New Roman"/>
          <w:sz w:val="20"/>
          <w:szCs w:val="20"/>
        </w:rPr>
      </w:pPr>
      <w:r w:rsidRPr="005F7B3C">
        <w:rPr>
          <w:rFonts w:ascii="Georgia" w:hAnsi="Georgia" w:cs="Times New Roman"/>
          <w:i/>
          <w:iCs/>
          <w:color w:val="111111"/>
          <w:sz w:val="20"/>
          <w:szCs w:val="20"/>
          <w:shd w:val="clear" w:color="auto" w:fill="FFFFFF"/>
        </w:rPr>
        <w:t>Results:</w:t>
      </w:r>
      <w:r w:rsidRPr="005F7B3C">
        <w:rPr>
          <w:rFonts w:ascii="Georgia" w:hAnsi="Georgia" w:cs="Times New Roman"/>
          <w:b/>
          <w:color w:val="111111"/>
          <w:sz w:val="20"/>
          <w:szCs w:val="20"/>
          <w:shd w:val="clear" w:color="auto" w:fill="FFFFFF"/>
        </w:rPr>
        <w:t xml:space="preserve"> </w:t>
      </w:r>
      <w:r w:rsidRPr="005F7B3C">
        <w:rPr>
          <w:rFonts w:ascii="Georgia" w:hAnsi="Georgia" w:cs="Times New Roman"/>
          <w:sz w:val="20"/>
          <w:szCs w:val="20"/>
        </w:rPr>
        <w:t xml:space="preserve">Peak levels of “genuine </w:t>
      </w:r>
      <w:r w:rsidR="00493AA3">
        <w:rPr>
          <w:rFonts w:ascii="Georgia" w:hAnsi="Georgia" w:cs="Times New Roman"/>
          <w:sz w:val="20"/>
          <w:szCs w:val="20"/>
        </w:rPr>
        <w:t>v</w:t>
      </w:r>
      <w:r w:rsidRPr="005F7B3C">
        <w:rPr>
          <w:rFonts w:ascii="Georgia" w:hAnsi="Georgia" w:cs="Times New Roman"/>
          <w:sz w:val="20"/>
          <w:szCs w:val="20"/>
        </w:rPr>
        <w:t xml:space="preserve">irus </w:t>
      </w:r>
      <w:r w:rsidR="00493AA3">
        <w:rPr>
          <w:rFonts w:ascii="Georgia" w:hAnsi="Georgia" w:cs="Times New Roman"/>
          <w:sz w:val="20"/>
          <w:szCs w:val="20"/>
        </w:rPr>
        <w:t>p</w:t>
      </w:r>
      <w:r w:rsidRPr="005F7B3C">
        <w:rPr>
          <w:rFonts w:ascii="Georgia" w:hAnsi="Georgia" w:cs="Times New Roman"/>
          <w:sz w:val="20"/>
          <w:szCs w:val="20"/>
        </w:rPr>
        <w:t>revalence” were around 0.5 to 2% during the 1</w:t>
      </w:r>
      <w:r w:rsidRPr="005F7B3C">
        <w:rPr>
          <w:rFonts w:ascii="Georgia" w:hAnsi="Georgia" w:cs="Times New Roman"/>
          <w:sz w:val="20"/>
          <w:szCs w:val="20"/>
          <w:vertAlign w:val="superscript"/>
        </w:rPr>
        <w:t>st</w:t>
      </w:r>
      <w:r w:rsidRPr="005F7B3C">
        <w:rPr>
          <w:rFonts w:ascii="Georgia" w:hAnsi="Georgia" w:cs="Times New Roman"/>
          <w:sz w:val="20"/>
          <w:szCs w:val="20"/>
        </w:rPr>
        <w:t xml:space="preserve"> epidemic “wave” (week 10 to week 20) and are approaching similar levels in the ongoing 2</w:t>
      </w:r>
      <w:r w:rsidRPr="005F7B3C">
        <w:rPr>
          <w:rFonts w:ascii="Georgia" w:hAnsi="Georgia" w:cs="Times New Roman"/>
          <w:sz w:val="20"/>
          <w:szCs w:val="20"/>
          <w:vertAlign w:val="superscript"/>
        </w:rPr>
        <w:t>nd</w:t>
      </w:r>
      <w:r w:rsidRPr="005F7B3C">
        <w:rPr>
          <w:rFonts w:ascii="Georgia" w:hAnsi="Georgia" w:cs="Times New Roman"/>
          <w:sz w:val="20"/>
          <w:szCs w:val="20"/>
        </w:rPr>
        <w:t xml:space="preserve"> “wave” (week 34 onward). “Genuine </w:t>
      </w:r>
      <w:r w:rsidR="00493AA3">
        <w:rPr>
          <w:rFonts w:ascii="Georgia" w:hAnsi="Georgia" w:cs="Times New Roman"/>
          <w:sz w:val="20"/>
          <w:szCs w:val="20"/>
        </w:rPr>
        <w:t>v</w:t>
      </w:r>
      <w:r w:rsidRPr="005F7B3C">
        <w:rPr>
          <w:rFonts w:ascii="Georgia" w:hAnsi="Georgia" w:cs="Times New Roman"/>
          <w:sz w:val="20"/>
          <w:szCs w:val="20"/>
        </w:rPr>
        <w:t xml:space="preserve">irus </w:t>
      </w:r>
      <w:r w:rsidR="00493AA3">
        <w:rPr>
          <w:rFonts w:ascii="Georgia" w:hAnsi="Georgia" w:cs="Times New Roman"/>
          <w:sz w:val="20"/>
          <w:szCs w:val="20"/>
        </w:rPr>
        <w:t>p</w:t>
      </w:r>
      <w:r w:rsidRPr="005F7B3C">
        <w:rPr>
          <w:rFonts w:ascii="Georgia" w:hAnsi="Georgia" w:cs="Times New Roman"/>
          <w:sz w:val="20"/>
          <w:szCs w:val="20"/>
        </w:rPr>
        <w:t xml:space="preserve">revalence” estimates are relatively close to reported </w:t>
      </w:r>
      <w:r w:rsidR="00493AA3">
        <w:rPr>
          <w:rFonts w:ascii="Georgia" w:hAnsi="Georgia" w:cs="Times New Roman"/>
          <w:sz w:val="20"/>
          <w:szCs w:val="20"/>
        </w:rPr>
        <w:t>s</w:t>
      </w:r>
      <w:r w:rsidRPr="005F7B3C">
        <w:rPr>
          <w:rFonts w:ascii="Georgia" w:hAnsi="Georgia" w:cs="Times New Roman"/>
          <w:sz w:val="20"/>
          <w:szCs w:val="20"/>
        </w:rPr>
        <w:t xml:space="preserve">eroprevalence in the studied countries with a correlation coefficient of 0.54. “Genuine” IFR is found comparable to closed-community model IFR. Finally, results of community mass-testing in Slovakia are within the estimated range of “genuine </w:t>
      </w:r>
      <w:r w:rsidR="00493AA3">
        <w:rPr>
          <w:rFonts w:ascii="Georgia" w:hAnsi="Georgia" w:cs="Times New Roman"/>
          <w:sz w:val="20"/>
          <w:szCs w:val="20"/>
        </w:rPr>
        <w:t>v</w:t>
      </w:r>
      <w:r w:rsidRPr="005F7B3C">
        <w:rPr>
          <w:rFonts w:ascii="Georgia" w:hAnsi="Georgia" w:cs="Times New Roman"/>
          <w:sz w:val="20"/>
          <w:szCs w:val="20"/>
        </w:rPr>
        <w:t xml:space="preserve">irus </w:t>
      </w:r>
      <w:r w:rsidR="00493AA3">
        <w:rPr>
          <w:rFonts w:ascii="Georgia" w:hAnsi="Georgia" w:cs="Times New Roman"/>
          <w:sz w:val="20"/>
          <w:szCs w:val="20"/>
        </w:rPr>
        <w:t>p</w:t>
      </w:r>
      <w:r w:rsidRPr="005F7B3C">
        <w:rPr>
          <w:rFonts w:ascii="Georgia" w:hAnsi="Georgia" w:cs="Times New Roman"/>
          <w:sz w:val="20"/>
          <w:szCs w:val="20"/>
        </w:rPr>
        <w:t>revalence”.</w:t>
      </w:r>
    </w:p>
    <w:p w14:paraId="0863333F" w14:textId="06274F1E" w:rsidR="005F7B3C" w:rsidRPr="005F7B3C" w:rsidRDefault="005F7B3C" w:rsidP="002C1C97">
      <w:pPr>
        <w:pStyle w:val="NormalWeb"/>
        <w:spacing w:beforeLines="50" w:before="120" w:after="160"/>
        <w:jc w:val="both"/>
        <w:rPr>
          <w:rFonts w:ascii="Georgia" w:hAnsi="Georgia" w:cs="Times New Roman"/>
          <w:sz w:val="20"/>
          <w:szCs w:val="20"/>
        </w:rPr>
      </w:pPr>
      <w:r w:rsidRPr="005F7B3C">
        <w:rPr>
          <w:rFonts w:ascii="Georgia" w:hAnsi="Georgia" w:cs="Times New Roman"/>
          <w:i/>
          <w:iCs/>
          <w:color w:val="111111"/>
          <w:sz w:val="20"/>
          <w:szCs w:val="20"/>
          <w:shd w:val="clear" w:color="auto" w:fill="FFFFFF"/>
        </w:rPr>
        <w:t>Conclusions:</w:t>
      </w:r>
      <w:r w:rsidRPr="005F7B3C">
        <w:rPr>
          <w:rFonts w:ascii="Georgia" w:hAnsi="Georgia" w:cs="Times New Roman"/>
          <w:bCs/>
          <w:color w:val="111111"/>
          <w:sz w:val="20"/>
          <w:szCs w:val="20"/>
          <w:shd w:val="clear" w:color="auto" w:fill="FFFFFF"/>
        </w:rPr>
        <w:t xml:space="preserve"> Estimates of “genuine </w:t>
      </w:r>
      <w:r w:rsidR="00493AA3">
        <w:rPr>
          <w:rFonts w:ascii="Georgia" w:hAnsi="Georgia" w:cs="Times New Roman"/>
          <w:bCs/>
          <w:color w:val="111111"/>
          <w:sz w:val="20"/>
          <w:szCs w:val="20"/>
          <w:shd w:val="clear" w:color="auto" w:fill="FFFFFF"/>
        </w:rPr>
        <w:t>v</w:t>
      </w:r>
      <w:r w:rsidRPr="005F7B3C">
        <w:rPr>
          <w:rFonts w:ascii="Georgia" w:hAnsi="Georgia" w:cs="Times New Roman"/>
          <w:bCs/>
          <w:color w:val="111111"/>
          <w:sz w:val="20"/>
          <w:szCs w:val="20"/>
          <w:shd w:val="clear" w:color="auto" w:fill="FFFFFF"/>
        </w:rPr>
        <w:t xml:space="preserve">irus </w:t>
      </w:r>
      <w:r w:rsidR="00493AA3">
        <w:rPr>
          <w:rFonts w:ascii="Georgia" w:hAnsi="Georgia" w:cs="Times New Roman"/>
          <w:bCs/>
          <w:color w:val="111111"/>
          <w:sz w:val="20"/>
          <w:szCs w:val="20"/>
          <w:shd w:val="clear" w:color="auto" w:fill="FFFFFF"/>
        </w:rPr>
        <w:t>p</w:t>
      </w:r>
      <w:r w:rsidRPr="005F7B3C">
        <w:rPr>
          <w:rFonts w:ascii="Georgia" w:hAnsi="Georgia" w:cs="Times New Roman"/>
          <w:bCs/>
          <w:color w:val="111111"/>
          <w:sz w:val="20"/>
          <w:szCs w:val="20"/>
          <w:shd w:val="clear" w:color="auto" w:fill="FFFFFF"/>
        </w:rPr>
        <w:t xml:space="preserve">revalence” benchmark favourably to other indications of virus prevalence suggesting the estimation method is robust and potentially deployable beyond this initial dataset of countries. </w:t>
      </w:r>
      <w:r w:rsidRPr="005F7B3C">
        <w:rPr>
          <w:rFonts w:ascii="Georgia" w:hAnsi="Georgia" w:cs="Times New Roman"/>
          <w:sz w:val="20"/>
          <w:szCs w:val="20"/>
        </w:rPr>
        <w:t xml:space="preserve">“Genuine </w:t>
      </w:r>
      <w:r w:rsidR="00493AA3">
        <w:rPr>
          <w:rFonts w:ascii="Georgia" w:hAnsi="Georgia" w:cs="Times New Roman"/>
          <w:sz w:val="20"/>
          <w:szCs w:val="20"/>
        </w:rPr>
        <w:t>v</w:t>
      </w:r>
      <w:r w:rsidRPr="005F7B3C">
        <w:rPr>
          <w:rFonts w:ascii="Georgia" w:hAnsi="Georgia" w:cs="Times New Roman"/>
          <w:sz w:val="20"/>
          <w:szCs w:val="20"/>
        </w:rPr>
        <w:t xml:space="preserve">irus </w:t>
      </w:r>
      <w:r w:rsidR="00493AA3">
        <w:rPr>
          <w:rFonts w:ascii="Georgia" w:hAnsi="Georgia" w:cs="Times New Roman"/>
          <w:sz w:val="20"/>
          <w:szCs w:val="20"/>
        </w:rPr>
        <w:t>p</w:t>
      </w:r>
      <w:r w:rsidRPr="005F7B3C">
        <w:rPr>
          <w:rFonts w:ascii="Georgia" w:hAnsi="Georgia" w:cs="Times New Roman"/>
          <w:sz w:val="20"/>
          <w:szCs w:val="20"/>
        </w:rPr>
        <w:t>revalence” curves suggest that during the 1</w:t>
      </w:r>
      <w:r w:rsidRPr="005F7B3C">
        <w:rPr>
          <w:rFonts w:ascii="Georgia" w:hAnsi="Georgia" w:cs="Times New Roman"/>
          <w:sz w:val="20"/>
          <w:szCs w:val="20"/>
          <w:vertAlign w:val="superscript"/>
        </w:rPr>
        <w:t>st</w:t>
      </w:r>
      <w:r w:rsidRPr="005F7B3C">
        <w:rPr>
          <w:rFonts w:ascii="Georgia" w:hAnsi="Georgia" w:cs="Times New Roman"/>
          <w:sz w:val="20"/>
          <w:szCs w:val="20"/>
        </w:rPr>
        <w:t xml:space="preserve"> epidemic “wave”, curve </w:t>
      </w:r>
      <w:proofErr w:type="gramStart"/>
      <w:r w:rsidRPr="005F7B3C">
        <w:rPr>
          <w:rFonts w:ascii="Georgia" w:hAnsi="Georgia" w:cs="Times New Roman"/>
          <w:sz w:val="20"/>
          <w:szCs w:val="20"/>
        </w:rPr>
        <w:t>flattening</w:t>
      </w:r>
      <w:proofErr w:type="gramEnd"/>
      <w:r w:rsidRPr="005F7B3C">
        <w:rPr>
          <w:rFonts w:ascii="Georgia" w:hAnsi="Georgia" w:cs="Times New Roman"/>
          <w:sz w:val="20"/>
          <w:szCs w:val="20"/>
        </w:rPr>
        <w:t xml:space="preserve"> and waning happened at very modest levels of infection spread, either naturally or facilitated by government measures.</w:t>
      </w:r>
    </w:p>
    <w:p w14:paraId="1D4D74F5" w14:textId="1B6DD556" w:rsidR="002245F7" w:rsidRPr="005F7B3C" w:rsidRDefault="005F7B3C" w:rsidP="002C1C97">
      <w:pPr>
        <w:pStyle w:val="NormalWeb"/>
        <w:spacing w:beforeLines="50" w:before="120"/>
        <w:jc w:val="both"/>
        <w:rPr>
          <w:rFonts w:ascii="Georgia" w:hAnsi="Georgia" w:cs="Times New Roman"/>
          <w:bCs/>
          <w:sz w:val="20"/>
          <w:szCs w:val="20"/>
          <w:shd w:val="clear" w:color="auto" w:fill="FFFFFF"/>
        </w:rPr>
        <w:sectPr w:rsidR="002245F7" w:rsidRPr="005F7B3C" w:rsidSect="00DE2DB1">
          <w:headerReference w:type="default" r:id="rId7"/>
          <w:footerReference w:type="default" r:id="rId8"/>
          <w:pgSz w:w="11906" w:h="16838"/>
          <w:pgMar w:top="1418" w:right="849" w:bottom="1560" w:left="851" w:header="850" w:footer="708" w:gutter="0"/>
          <w:cols w:space="708"/>
          <w:docGrid w:linePitch="360"/>
        </w:sectPr>
      </w:pPr>
      <w:r w:rsidRPr="005F7B3C">
        <w:rPr>
          <w:rFonts w:ascii="Georgia" w:hAnsi="Georgia" w:cs="Times New Roman"/>
          <w:b/>
          <w:sz w:val="20"/>
          <w:szCs w:val="20"/>
          <w:shd w:val="clear" w:color="auto" w:fill="FFFFFF"/>
        </w:rPr>
        <w:t xml:space="preserve">Keywords: </w:t>
      </w:r>
      <w:r w:rsidRPr="005F7B3C">
        <w:rPr>
          <w:rFonts w:ascii="Georgia" w:hAnsi="Georgia" w:cs="Times New Roman"/>
          <w:sz w:val="20"/>
          <w:szCs w:val="20"/>
          <w:shd w:val="clear" w:color="auto" w:fill="FFFFFF"/>
        </w:rPr>
        <w:t>COVID-19, PCR testing, Testing Rate, Test Positivity, virus prevalence, Infection Fatality Rat</w:t>
      </w:r>
      <w:r w:rsidR="002C1C97">
        <w:rPr>
          <w:rFonts w:ascii="Georgia" w:hAnsi="Georgia" w:cs="Times New Roman"/>
          <w:sz w:val="20"/>
          <w:szCs w:val="20"/>
          <w:shd w:val="clear" w:color="auto" w:fill="FFFFFF"/>
        </w:rPr>
        <w:t>e</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5C7C863D" w:rsidR="00DA7D13"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6258FBDE" w14:textId="0157BF24" w:rsid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According to the World Health Organization (WHO), Corona virus disease 2019 (COVID</w:t>
      </w:r>
      <w:r w:rsidRPr="005F7B3C">
        <w:rPr>
          <w:rFonts w:ascii="Georgia" w:hAnsi="Georgia"/>
          <w:sz w:val="20"/>
          <w:szCs w:val="20"/>
        </w:rPr>
        <w:noBreakHyphen/>
        <w:t xml:space="preserve">19) reached the pandemic phase on March 11, 2020. As of December 22, 2020, it had spread to more than 200 countries worldwide, leading to 77,534,614 registered infections and 1,706,032 deaths [1]. As the pandemic evolved, countries implemented routine testing of suspected cases using real-time </w:t>
      </w:r>
      <w:r w:rsidRPr="005F7B3C">
        <w:rPr>
          <w:rFonts w:ascii="Georgia" w:hAnsi="Georgia"/>
          <w:i/>
          <w:sz w:val="20"/>
          <w:szCs w:val="20"/>
        </w:rPr>
        <w:t>reverse transcription polymerase chain reaction</w:t>
      </w:r>
      <w:r w:rsidRPr="005F7B3C">
        <w:rPr>
          <w:rFonts w:ascii="Georgia" w:hAnsi="Georgia"/>
          <w:sz w:val="20"/>
          <w:szCs w:val="20"/>
        </w:rPr>
        <w:t xml:space="preserve"> (RT-PCR) test assays; initially for diagnostic and reporting purposes but subsequently stepping-up the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ate in an attempt to map community spread of the virus and to guide containment measures like isolation of infected patients, lockdown of neighbourhoods with a high number of reported cases, etc. The testing was not deployed at random but primarily performed on suspected cases especially early in the epidemic when testing capacity was very limited. Because of this biased deployment of testing, the reported percentage of positive tests (the so-called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is almost certainly higher than the true percentage of infected members of the population (called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revalence” throughout this paper).</w:t>
      </w:r>
    </w:p>
    <w:p w14:paraId="145CD65D" w14:textId="0E91A130" w:rsid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It is likely that as countries stepped up the testing beyond a baseload of symptomatic patients to include groups with a likely lower virus prevalence (mild cases, routine testing of for example travellers and sportsmen, </w:t>
      </w:r>
      <w:r w:rsidRPr="005F7B3C">
        <w:rPr>
          <w:rFonts w:ascii="Georgia" w:hAnsi="Georgia"/>
          <w:sz w:val="20"/>
          <w:szCs w:val="20"/>
        </w:rPr>
        <w:t xml:space="preserve">etc.), this biasing effect reduced. In other words, the biasing of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due to biased testing may have reduced as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increased. A study of testing records from the United States of America, relatively early in the epidemic outbreak, already demonstrated and quantified some of this effect with a sample-selection model [2]. This paper attempts to quantify and remove sampling bias from reported test results using a much larger European dataset covering a longer period, using regression statistics similar to methods deployed before on a malaria survey [3]. Estimates of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 xml:space="preserve">revalence” are made by analysing the relationship between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(number of tests per week per capita) and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ositivity over time, for a number of countries within the same geographic realm and therefore subject to similar trends in virus prevalence.</w:t>
      </w:r>
    </w:p>
    <w:p w14:paraId="27B1D5CA" w14:textId="6C636492" w:rsidR="005F7B3C" w:rsidRDefault="005F7B3C" w:rsidP="005F7B3C">
      <w:pPr>
        <w:spacing w:after="0" w:line="240" w:lineRule="auto"/>
        <w:jc w:val="both"/>
        <w:rPr>
          <w:rFonts w:ascii="Georgia" w:hAnsi="Georgia"/>
          <w:sz w:val="20"/>
          <w:szCs w:val="20"/>
        </w:rPr>
      </w:pPr>
    </w:p>
    <w:p w14:paraId="3C162C1A" w14:textId="66B7B670" w:rsidR="005F7B3C" w:rsidRPr="005F7B3C" w:rsidRDefault="005F7B3C" w:rsidP="005F7B3C">
      <w:pPr>
        <w:spacing w:after="0" w:line="240" w:lineRule="auto"/>
        <w:jc w:val="both"/>
        <w:rPr>
          <w:rFonts w:ascii="Georgia" w:hAnsi="Georgia"/>
          <w:b/>
          <w:bCs/>
          <w:sz w:val="20"/>
          <w:szCs w:val="20"/>
        </w:rPr>
      </w:pPr>
      <w:r w:rsidRPr="005F7B3C">
        <w:rPr>
          <w:rFonts w:ascii="Georgia" w:hAnsi="Georgia"/>
          <w:b/>
          <w:bCs/>
          <w:sz w:val="20"/>
          <w:szCs w:val="20"/>
        </w:rPr>
        <w:t>Methods</w:t>
      </w:r>
    </w:p>
    <w:p w14:paraId="62AA93E3" w14:textId="70D99F9A" w:rsidR="005F7B3C" w:rsidRDefault="005F7B3C" w:rsidP="0050420E">
      <w:pPr>
        <w:pStyle w:val="Heading2"/>
        <w:spacing w:after="0" w:line="240" w:lineRule="auto"/>
        <w:jc w:val="both"/>
        <w:rPr>
          <w:rFonts w:ascii="Georgia" w:hAnsi="Georgia" w:cstheme="minorHAnsi"/>
          <w:sz w:val="20"/>
          <w:szCs w:val="20"/>
        </w:rPr>
      </w:pPr>
      <w:r w:rsidRPr="005F7B3C">
        <w:rPr>
          <w:rFonts w:ascii="Georgia" w:hAnsi="Georgia" w:cstheme="minorHAnsi"/>
          <w:sz w:val="20"/>
          <w:szCs w:val="20"/>
        </w:rPr>
        <w:t>Estimating Genuine Virus Prevalence</w:t>
      </w:r>
    </w:p>
    <w:p w14:paraId="4B3A52A8" w14:textId="746553A4" w:rsidR="005F7B3C" w:rsidRPr="005F7B3C" w:rsidRDefault="005F7B3C" w:rsidP="005F7B3C">
      <w:pPr>
        <w:pStyle w:val="ListParagraph"/>
        <w:spacing w:after="0"/>
        <w:ind w:left="0"/>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This paper made use of open-domain data on COVID-19 reported </w:t>
      </w:r>
      <w:r w:rsidR="00493AA3">
        <w:rPr>
          <w:rFonts w:ascii="Georgia" w:hAnsi="Georgia"/>
          <w:sz w:val="20"/>
          <w:szCs w:val="20"/>
        </w:rPr>
        <w:t>c</w:t>
      </w:r>
      <w:r w:rsidRPr="005F7B3C">
        <w:rPr>
          <w:rFonts w:ascii="Georgia" w:hAnsi="Georgia"/>
          <w:sz w:val="20"/>
          <w:szCs w:val="20"/>
        </w:rPr>
        <w:t xml:space="preserve">ases, </w:t>
      </w:r>
      <w:r w:rsidR="00493AA3">
        <w:rPr>
          <w:rFonts w:ascii="Georgia" w:hAnsi="Georgia"/>
          <w:sz w:val="20"/>
          <w:szCs w:val="20"/>
        </w:rPr>
        <w:t>d</w:t>
      </w:r>
      <w:r w:rsidRPr="005F7B3C">
        <w:rPr>
          <w:rFonts w:ascii="Georgia" w:hAnsi="Georgia"/>
          <w:sz w:val="20"/>
          <w:szCs w:val="20"/>
        </w:rPr>
        <w:t xml:space="preserve">eaths,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and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ositivity per country per week as published by the European Centre for Disease Prevention and Control (ECDC) [4].</w:t>
      </w:r>
      <w:r w:rsidR="002C1C97">
        <w:rPr>
          <w:rFonts w:ascii="Georgia" w:hAnsi="Georgia"/>
          <w:sz w:val="20"/>
          <w:szCs w:val="20"/>
        </w:rPr>
        <w:t xml:space="preserve"> </w:t>
      </w:r>
      <w:r w:rsidRPr="005F7B3C">
        <w:rPr>
          <w:rFonts w:ascii="Georgia" w:hAnsi="Georgia"/>
          <w:sz w:val="20"/>
          <w:szCs w:val="20"/>
        </w:rPr>
        <w:t>COVID-19 records available from this database up to 16/10/2020 were used.</w:t>
      </w:r>
    </w:p>
    <w:p w14:paraId="0FE189FA" w14:textId="2D1522D2" w:rsidR="005F7B3C" w:rsidRPr="005F7B3C" w:rsidRDefault="005F7B3C" w:rsidP="005F7B3C">
      <w:pPr>
        <w:spacing w:after="0" w:line="240" w:lineRule="auto"/>
        <w:jc w:val="both"/>
        <w:rPr>
          <w:rFonts w:ascii="Georgia" w:hAnsi="Georgia"/>
          <w:sz w:val="20"/>
          <w:szCs w:val="20"/>
        </w:rPr>
      </w:pPr>
      <w:r>
        <w:rPr>
          <w:rFonts w:ascii="Georgia" w:hAnsi="Georgia"/>
          <w:sz w:val="20"/>
          <w:szCs w:val="20"/>
        </w:rPr>
        <w:lastRenderedPageBreak/>
        <w:t xml:space="preserve">    </w:t>
      </w:r>
      <w:r w:rsidRPr="005F7B3C">
        <w:rPr>
          <w:rFonts w:ascii="Georgia" w:hAnsi="Georgia"/>
          <w:sz w:val="20"/>
          <w:szCs w:val="20"/>
        </w:rPr>
        <w:t xml:space="preserve">Nine (9) countries in Western Europe (Table 1) were selected for analysis. The key criteria for selection were neighbouring geography and consistency in the reporting of data especially of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and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The concept this paper exploits is that epidemic trajectories across a set of neighbouring countries might be sufficiently similar to observe the impact of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on reported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as the testing rate in different countries was stepped up over time but with different pace and timing. Statistical regression analysis was deployed to derive a trend between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and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This trend was then used to correct individual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records (reports of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per week per country) for the anticipated testing bias, by extrapolating the trend between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ra</w:t>
      </w:r>
      <w:r w:rsidRPr="005F7B3C">
        <w:rPr>
          <w:rFonts w:ascii="Georgia" w:hAnsi="Georgia"/>
          <w:sz w:val="20"/>
          <w:szCs w:val="20"/>
        </w:rPr>
        <w:t xml:space="preserve">te and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to an “infinitely complete”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of 100,000 tests per 100,000 people per week. Bias-corrected records of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were considered an estimate of what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might have been if testing were complete, </w:t>
      </w:r>
      <w:proofErr w:type="gramStart"/>
      <w:r w:rsidRPr="005F7B3C">
        <w:rPr>
          <w:rFonts w:ascii="Georgia" w:hAnsi="Georgia"/>
          <w:sz w:val="20"/>
          <w:szCs w:val="20"/>
        </w:rPr>
        <w:t>i.e.</w:t>
      </w:r>
      <w:proofErr w:type="gramEnd"/>
      <w:r w:rsidRPr="005F7B3C">
        <w:rPr>
          <w:rFonts w:ascii="Georgia" w:hAnsi="Georgia"/>
          <w:sz w:val="20"/>
          <w:szCs w:val="20"/>
        </w:rPr>
        <w:t xml:space="preserve"> how the genuine infection spread among the community might have varied over time in the different countries. In this paper, this entity is called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revalence”, calculated as follows:</w:t>
      </w:r>
    </w:p>
    <w:p w14:paraId="4CB63873" w14:textId="77777777" w:rsidR="00493AA3" w:rsidRDefault="00493AA3" w:rsidP="005F7B3C">
      <w:pPr>
        <w:spacing w:after="0" w:line="240" w:lineRule="auto"/>
        <w:ind w:left="720"/>
        <w:jc w:val="both"/>
        <w:rPr>
          <w:rFonts w:ascii="Georgia" w:hAnsi="Georgia"/>
          <w:sz w:val="20"/>
          <w:szCs w:val="20"/>
        </w:rPr>
      </w:pPr>
    </w:p>
    <w:p w14:paraId="4145E4F6" w14:textId="7E7EDFCA" w:rsidR="005F7B3C" w:rsidRPr="00493AA3" w:rsidRDefault="005F7B3C" w:rsidP="00493AA3">
      <w:pPr>
        <w:spacing w:after="0" w:line="240" w:lineRule="auto"/>
        <w:jc w:val="center"/>
        <w:rPr>
          <w:rFonts w:ascii="Georgia" w:hAnsi="Georgia"/>
          <w:i/>
          <w:iCs/>
          <w:sz w:val="20"/>
          <w:szCs w:val="20"/>
        </w:rPr>
      </w:pPr>
      <w:r w:rsidRPr="00493AA3">
        <w:rPr>
          <w:rFonts w:ascii="Georgia" w:hAnsi="Georgia"/>
          <w:i/>
          <w:iCs/>
          <w:sz w:val="20"/>
          <w:szCs w:val="20"/>
        </w:rPr>
        <w:t xml:space="preserve">genuine </w:t>
      </w:r>
      <w:r w:rsidR="00493AA3" w:rsidRPr="00493AA3">
        <w:rPr>
          <w:rFonts w:ascii="Georgia" w:hAnsi="Georgia"/>
          <w:i/>
          <w:iCs/>
          <w:sz w:val="20"/>
          <w:szCs w:val="20"/>
        </w:rPr>
        <w:t>v</w:t>
      </w:r>
      <w:r w:rsidRPr="00493AA3">
        <w:rPr>
          <w:rFonts w:ascii="Georgia" w:hAnsi="Georgia"/>
          <w:i/>
          <w:iCs/>
          <w:sz w:val="20"/>
          <w:szCs w:val="20"/>
        </w:rPr>
        <w:t xml:space="preserve">irus </w:t>
      </w:r>
      <w:r w:rsidR="00493AA3" w:rsidRPr="00493AA3">
        <w:rPr>
          <w:rFonts w:ascii="Georgia" w:hAnsi="Georgia"/>
          <w:i/>
          <w:iCs/>
          <w:sz w:val="20"/>
          <w:szCs w:val="20"/>
        </w:rPr>
        <w:t>p</w:t>
      </w:r>
      <w:r w:rsidRPr="00493AA3">
        <w:rPr>
          <w:rFonts w:ascii="Georgia" w:hAnsi="Georgia"/>
          <w:i/>
          <w:iCs/>
          <w:sz w:val="20"/>
          <w:szCs w:val="20"/>
        </w:rPr>
        <w:t xml:space="preserve">revalence = reported </w:t>
      </w:r>
      <w:r w:rsidR="00493AA3" w:rsidRPr="00493AA3">
        <w:rPr>
          <w:rFonts w:ascii="Georgia" w:hAnsi="Georgia"/>
          <w:i/>
          <w:iCs/>
          <w:sz w:val="20"/>
          <w:szCs w:val="20"/>
        </w:rPr>
        <w:t>t</w:t>
      </w:r>
      <w:r w:rsidRPr="00493AA3">
        <w:rPr>
          <w:rFonts w:ascii="Georgia" w:hAnsi="Georgia"/>
          <w:i/>
          <w:iCs/>
          <w:sz w:val="20"/>
          <w:szCs w:val="20"/>
        </w:rPr>
        <w:t xml:space="preserve">est </w:t>
      </w:r>
      <w:r w:rsidR="00493AA3" w:rsidRPr="00493AA3">
        <w:rPr>
          <w:rFonts w:ascii="Georgia" w:hAnsi="Georgia"/>
          <w:i/>
          <w:iCs/>
          <w:sz w:val="20"/>
          <w:szCs w:val="20"/>
        </w:rPr>
        <w:t>p</w:t>
      </w:r>
      <w:r w:rsidRPr="00493AA3">
        <w:rPr>
          <w:rFonts w:ascii="Georgia" w:hAnsi="Georgia"/>
          <w:i/>
          <w:iCs/>
          <w:sz w:val="20"/>
          <w:szCs w:val="20"/>
        </w:rPr>
        <w:t xml:space="preserve">ositivity / </w:t>
      </w:r>
      <w:proofErr w:type="spellStart"/>
      <w:r w:rsidRPr="00493AA3">
        <w:rPr>
          <w:rFonts w:ascii="Georgia" w:hAnsi="Georgia"/>
          <w:i/>
          <w:iCs/>
          <w:sz w:val="20"/>
          <w:szCs w:val="20"/>
        </w:rPr>
        <w:t>regressed_</w:t>
      </w:r>
      <w:r w:rsidR="00493AA3" w:rsidRPr="00493AA3">
        <w:rPr>
          <w:rFonts w:ascii="Georgia" w:hAnsi="Georgia"/>
          <w:i/>
          <w:iCs/>
          <w:sz w:val="20"/>
          <w:szCs w:val="20"/>
        </w:rPr>
        <w:t>p</w:t>
      </w:r>
      <w:r w:rsidRPr="00493AA3">
        <w:rPr>
          <w:rFonts w:ascii="Georgia" w:hAnsi="Georgia"/>
          <w:i/>
          <w:iCs/>
          <w:sz w:val="20"/>
          <w:szCs w:val="20"/>
        </w:rPr>
        <w:t>ositivity</w:t>
      </w:r>
      <w:proofErr w:type="spellEnd"/>
      <w:r w:rsidRPr="00493AA3">
        <w:rPr>
          <w:rFonts w:ascii="Georgia" w:hAnsi="Georgia"/>
          <w:i/>
          <w:iCs/>
          <w:sz w:val="20"/>
          <w:szCs w:val="20"/>
        </w:rPr>
        <w:t xml:space="preserve"> [</w:t>
      </w:r>
      <w:proofErr w:type="spellStart"/>
      <w:r w:rsidRPr="00493AA3">
        <w:rPr>
          <w:rFonts w:ascii="Georgia" w:hAnsi="Georgia"/>
          <w:i/>
          <w:iCs/>
          <w:sz w:val="20"/>
          <w:szCs w:val="20"/>
        </w:rPr>
        <w:t>TR</w:t>
      </w:r>
      <w:r w:rsidRPr="00493AA3">
        <w:rPr>
          <w:rFonts w:ascii="Georgia" w:hAnsi="Georgia"/>
          <w:i/>
          <w:iCs/>
          <w:sz w:val="20"/>
          <w:szCs w:val="20"/>
          <w:vertAlign w:val="subscript"/>
        </w:rPr>
        <w:t>a</w:t>
      </w:r>
      <w:proofErr w:type="spellEnd"/>
      <w:r w:rsidRPr="00493AA3">
        <w:rPr>
          <w:rFonts w:ascii="Georgia" w:hAnsi="Georgia"/>
          <w:i/>
          <w:iCs/>
          <w:sz w:val="20"/>
          <w:szCs w:val="20"/>
        </w:rPr>
        <w:t xml:space="preserve">] * </w:t>
      </w:r>
      <w:proofErr w:type="spellStart"/>
      <w:r w:rsidRPr="00493AA3">
        <w:rPr>
          <w:rFonts w:ascii="Georgia" w:hAnsi="Georgia"/>
          <w:i/>
          <w:iCs/>
          <w:sz w:val="20"/>
          <w:szCs w:val="20"/>
        </w:rPr>
        <w:t>regressed_</w:t>
      </w:r>
      <w:r w:rsidR="00493AA3" w:rsidRPr="00493AA3">
        <w:rPr>
          <w:rFonts w:ascii="Georgia" w:hAnsi="Georgia"/>
          <w:i/>
          <w:iCs/>
          <w:sz w:val="20"/>
          <w:szCs w:val="20"/>
        </w:rPr>
        <w:t>p</w:t>
      </w:r>
      <w:r w:rsidRPr="00493AA3">
        <w:rPr>
          <w:rFonts w:ascii="Georgia" w:hAnsi="Georgia"/>
          <w:i/>
          <w:iCs/>
          <w:sz w:val="20"/>
          <w:szCs w:val="20"/>
        </w:rPr>
        <w:t>ositivity</w:t>
      </w:r>
      <w:proofErr w:type="spellEnd"/>
      <w:r w:rsidRPr="00493AA3">
        <w:rPr>
          <w:rFonts w:ascii="Georgia" w:hAnsi="Georgia"/>
          <w:i/>
          <w:iCs/>
          <w:sz w:val="20"/>
          <w:szCs w:val="20"/>
        </w:rPr>
        <w:t xml:space="preserve"> [TR</w:t>
      </w:r>
      <w:r w:rsidRPr="00493AA3">
        <w:rPr>
          <w:rFonts w:ascii="Georgia" w:hAnsi="Georgia"/>
          <w:i/>
          <w:iCs/>
          <w:sz w:val="20"/>
          <w:szCs w:val="20"/>
          <w:vertAlign w:val="subscript"/>
        </w:rPr>
        <w:t>100,000</w:t>
      </w:r>
      <w:r w:rsidRPr="00493AA3">
        <w:rPr>
          <w:rFonts w:ascii="Georgia" w:hAnsi="Georgia"/>
          <w:i/>
          <w:iCs/>
          <w:sz w:val="20"/>
          <w:szCs w:val="20"/>
        </w:rPr>
        <w:t>]</w:t>
      </w:r>
    </w:p>
    <w:p w14:paraId="645C54CC" w14:textId="77777777" w:rsidR="00493AA3" w:rsidRPr="005F7B3C" w:rsidRDefault="00493AA3" w:rsidP="005F7B3C">
      <w:pPr>
        <w:spacing w:after="0" w:line="240" w:lineRule="auto"/>
        <w:ind w:left="720"/>
        <w:jc w:val="both"/>
        <w:rPr>
          <w:rFonts w:ascii="Georgia" w:hAnsi="Georgia"/>
          <w:sz w:val="20"/>
          <w:szCs w:val="20"/>
        </w:rPr>
      </w:pPr>
    </w:p>
    <w:p w14:paraId="2E727D0C" w14:textId="7933FC8A" w:rsidR="002C1C97" w:rsidRPr="005F7B3C" w:rsidRDefault="005F7B3C" w:rsidP="005F7B3C">
      <w:pPr>
        <w:spacing w:after="0" w:line="240" w:lineRule="auto"/>
        <w:jc w:val="both"/>
        <w:rPr>
          <w:rFonts w:ascii="Georgia" w:hAnsi="Georgia"/>
          <w:sz w:val="20"/>
          <w:szCs w:val="20"/>
        </w:rPr>
      </w:pPr>
      <w:r w:rsidRPr="005F7B3C">
        <w:rPr>
          <w:rFonts w:ascii="Georgia" w:hAnsi="Georgia"/>
          <w:sz w:val="20"/>
          <w:szCs w:val="20"/>
        </w:rPr>
        <w:t>Where:</w:t>
      </w:r>
    </w:p>
    <w:p w14:paraId="621B23C6" w14:textId="217EBC03" w:rsidR="005F7B3C" w:rsidRDefault="005F7B3C" w:rsidP="002C1C97">
      <w:pPr>
        <w:spacing w:after="0" w:line="240" w:lineRule="auto"/>
        <w:ind w:left="142"/>
        <w:jc w:val="both"/>
        <w:rPr>
          <w:rFonts w:ascii="Georgia" w:hAnsi="Georgia"/>
          <w:sz w:val="20"/>
          <w:szCs w:val="20"/>
        </w:rPr>
      </w:pPr>
      <w:proofErr w:type="spellStart"/>
      <w:r w:rsidRPr="005F7B3C">
        <w:rPr>
          <w:rFonts w:ascii="Georgia" w:hAnsi="Georgia"/>
          <w:i/>
          <w:sz w:val="20"/>
          <w:szCs w:val="20"/>
        </w:rPr>
        <w:t>regressed_</w:t>
      </w:r>
      <w:r w:rsidR="00493AA3">
        <w:rPr>
          <w:rFonts w:ascii="Georgia" w:hAnsi="Georgia"/>
          <w:i/>
          <w:sz w:val="20"/>
          <w:szCs w:val="20"/>
        </w:rPr>
        <w:t>p</w:t>
      </w:r>
      <w:r w:rsidRPr="005F7B3C">
        <w:rPr>
          <w:rFonts w:ascii="Georgia" w:hAnsi="Georgia"/>
          <w:i/>
          <w:sz w:val="20"/>
          <w:szCs w:val="20"/>
        </w:rPr>
        <w:t>ositivity</w:t>
      </w:r>
      <w:proofErr w:type="spellEnd"/>
      <w:r w:rsidRPr="005F7B3C">
        <w:rPr>
          <w:rFonts w:ascii="Georgia" w:hAnsi="Georgia"/>
          <w:sz w:val="20"/>
          <w:szCs w:val="20"/>
        </w:rPr>
        <w:t xml:space="preserve"> refers to the relationship between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and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w:t>
      </w:r>
      <w:proofErr w:type="spellStart"/>
      <w:r w:rsidRPr="005F7B3C">
        <w:rPr>
          <w:rFonts w:ascii="Georgia" w:hAnsi="Georgia"/>
          <w:sz w:val="20"/>
          <w:szCs w:val="20"/>
        </w:rPr>
        <w:t>TR</w:t>
      </w:r>
      <w:r w:rsidRPr="005F7B3C">
        <w:rPr>
          <w:rFonts w:ascii="Georgia" w:hAnsi="Georgia"/>
          <w:sz w:val="20"/>
          <w:szCs w:val="20"/>
          <w:vertAlign w:val="subscript"/>
        </w:rPr>
        <w:t>a</w:t>
      </w:r>
      <w:proofErr w:type="spellEnd"/>
      <w:r w:rsidRPr="005F7B3C">
        <w:rPr>
          <w:rFonts w:ascii="Georgia" w:hAnsi="Georgia"/>
          <w:sz w:val="20"/>
          <w:szCs w:val="20"/>
        </w:rPr>
        <w:t xml:space="preserve"> being the actual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reported with a given </w:t>
      </w:r>
      <w:r w:rsidR="00493AA3">
        <w:rPr>
          <w:rFonts w:ascii="Georgia" w:hAnsi="Georgia"/>
          <w:sz w:val="20"/>
          <w:szCs w:val="20"/>
        </w:rPr>
        <w:t>t</w:t>
      </w:r>
      <w:r w:rsidRPr="005F7B3C">
        <w:rPr>
          <w:rFonts w:ascii="Georgia" w:hAnsi="Georgia"/>
          <w:sz w:val="20"/>
          <w:szCs w:val="20"/>
        </w:rPr>
        <w:t>est-</w:t>
      </w:r>
      <w:r w:rsidR="00493AA3">
        <w:rPr>
          <w:rFonts w:ascii="Georgia" w:hAnsi="Georgia"/>
          <w:sz w:val="20"/>
          <w:szCs w:val="20"/>
        </w:rPr>
        <w:t>p</w:t>
      </w:r>
      <w:r w:rsidRPr="005F7B3C">
        <w:rPr>
          <w:rFonts w:ascii="Georgia" w:hAnsi="Georgia"/>
          <w:sz w:val="20"/>
          <w:szCs w:val="20"/>
        </w:rPr>
        <w:t>ositivity record and TR</w:t>
      </w:r>
      <w:r w:rsidRPr="005F7B3C">
        <w:rPr>
          <w:rFonts w:ascii="Georgia" w:hAnsi="Georgia"/>
          <w:sz w:val="20"/>
          <w:szCs w:val="20"/>
          <w:vertAlign w:val="subscript"/>
        </w:rPr>
        <w:t>100,000</w:t>
      </w:r>
      <w:r w:rsidRPr="005F7B3C">
        <w:rPr>
          <w:rFonts w:ascii="Georgia" w:hAnsi="Georgia"/>
          <w:sz w:val="20"/>
          <w:szCs w:val="20"/>
        </w:rPr>
        <w:t xml:space="preserve"> being an “infinitely complete” testing rate of 100,000 tests per 100,000 persons per week.</w:t>
      </w:r>
    </w:p>
    <w:p w14:paraId="10A57492" w14:textId="77777777" w:rsidR="00493AA3" w:rsidRDefault="00493AA3" w:rsidP="005F7B3C">
      <w:pPr>
        <w:spacing w:after="0" w:line="240" w:lineRule="auto"/>
        <w:ind w:left="720"/>
        <w:jc w:val="both"/>
        <w:rPr>
          <w:rFonts w:ascii="Georgia" w:hAnsi="Georgia"/>
          <w:sz w:val="20"/>
          <w:szCs w:val="20"/>
        </w:rPr>
      </w:pPr>
    </w:p>
    <w:p w14:paraId="1DBAE44D" w14:textId="62FFD4EF" w:rsid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In the above equation, </w:t>
      </w:r>
      <w:proofErr w:type="spellStart"/>
      <w:r w:rsidRPr="005F7B3C">
        <w:rPr>
          <w:rFonts w:ascii="Georgia" w:hAnsi="Georgia"/>
          <w:i/>
          <w:sz w:val="20"/>
          <w:szCs w:val="20"/>
        </w:rPr>
        <w:t>regressed_</w:t>
      </w:r>
      <w:r w:rsidR="00493AA3">
        <w:rPr>
          <w:rFonts w:ascii="Georgia" w:hAnsi="Georgia"/>
          <w:i/>
          <w:sz w:val="20"/>
          <w:szCs w:val="20"/>
        </w:rPr>
        <w:t>p</w:t>
      </w:r>
      <w:r w:rsidRPr="005F7B3C">
        <w:rPr>
          <w:rFonts w:ascii="Georgia" w:hAnsi="Georgia"/>
          <w:i/>
          <w:sz w:val="20"/>
          <w:szCs w:val="20"/>
        </w:rPr>
        <w:t>ositivity</w:t>
      </w:r>
      <w:proofErr w:type="spellEnd"/>
      <w:r w:rsidRPr="005F7B3C">
        <w:rPr>
          <w:rFonts w:ascii="Georgia" w:hAnsi="Georgia"/>
          <w:i/>
          <w:sz w:val="20"/>
          <w:szCs w:val="20"/>
        </w:rPr>
        <w:t xml:space="preserve"> </w:t>
      </w:r>
      <w:r w:rsidRPr="005F7B3C">
        <w:rPr>
          <w:rFonts w:ascii="Georgia" w:hAnsi="Georgia"/>
          <w:sz w:val="20"/>
          <w:szCs w:val="20"/>
        </w:rPr>
        <w:t>[TR</w:t>
      </w:r>
      <w:r w:rsidRPr="005F7B3C">
        <w:rPr>
          <w:rFonts w:ascii="Georgia" w:hAnsi="Georgia"/>
          <w:i/>
          <w:sz w:val="20"/>
          <w:szCs w:val="20"/>
          <w:vertAlign w:val="subscript"/>
        </w:rPr>
        <w:t>100,000</w:t>
      </w:r>
      <w:r w:rsidRPr="005F7B3C">
        <w:rPr>
          <w:rFonts w:ascii="Georgia" w:hAnsi="Georgia"/>
          <w:sz w:val="20"/>
          <w:szCs w:val="20"/>
        </w:rPr>
        <w:t xml:space="preserve">] is shifted up (P10) or down (P90) by 1.28 times the regression </w:t>
      </w:r>
      <w:r w:rsidR="00493AA3">
        <w:rPr>
          <w:rFonts w:ascii="Georgia" w:hAnsi="Georgia"/>
          <w:i/>
          <w:sz w:val="20"/>
          <w:szCs w:val="20"/>
        </w:rPr>
        <w:t>s</w:t>
      </w:r>
      <w:r w:rsidRPr="005F7B3C">
        <w:rPr>
          <w:rFonts w:ascii="Georgia" w:hAnsi="Georgia"/>
          <w:i/>
          <w:sz w:val="20"/>
          <w:szCs w:val="20"/>
        </w:rPr>
        <w:t xml:space="preserve">tandard </w:t>
      </w:r>
      <w:r w:rsidR="00493AA3">
        <w:rPr>
          <w:rFonts w:ascii="Georgia" w:hAnsi="Georgia"/>
          <w:i/>
          <w:sz w:val="20"/>
          <w:szCs w:val="20"/>
        </w:rPr>
        <w:t>e</w:t>
      </w:r>
      <w:r w:rsidRPr="005F7B3C">
        <w:rPr>
          <w:rFonts w:ascii="Georgia" w:hAnsi="Georgia"/>
          <w:i/>
          <w:sz w:val="20"/>
          <w:szCs w:val="20"/>
        </w:rPr>
        <w:t>rror</w:t>
      </w:r>
      <w:r w:rsidRPr="005F7B3C">
        <w:rPr>
          <w:rFonts w:ascii="Georgia" w:hAnsi="Georgia"/>
          <w:sz w:val="20"/>
          <w:szCs w:val="20"/>
        </w:rPr>
        <w:t xml:space="preserve"> to define a confidence band around the best-fit estimates of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revalence”.</w:t>
      </w:r>
    </w:p>
    <w:p w14:paraId="134D2ADE" w14:textId="288800DB" w:rsid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Estimated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 xml:space="preserve">revalence” per week and per country was considered indicative of the number of newly detected infections in that week rather than the total number of active infections (new plus existing still active infections). The weekly PCR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data from which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revalence” is derived, presumably record only the new active infections confirmed for each week (CDC recommends not to subject cases with a confirmed positive test result to another PCR for some three months following recovery [5]).</w:t>
      </w:r>
    </w:p>
    <w:p w14:paraId="1E835AE9" w14:textId="77777777" w:rsidR="0050420E" w:rsidRDefault="0050420E" w:rsidP="0050420E">
      <w:pPr>
        <w:pStyle w:val="Heading2"/>
        <w:spacing w:after="0" w:line="240" w:lineRule="auto"/>
        <w:jc w:val="both"/>
        <w:rPr>
          <w:rFonts w:ascii="Georgia" w:hAnsi="Georgia"/>
          <w:sz w:val="20"/>
          <w:szCs w:val="20"/>
        </w:rPr>
      </w:pPr>
    </w:p>
    <w:p w14:paraId="4AD7DA46" w14:textId="127E5810" w:rsidR="005F7B3C" w:rsidRPr="005F7B3C" w:rsidRDefault="005F7B3C" w:rsidP="0050420E">
      <w:pPr>
        <w:pStyle w:val="Heading2"/>
        <w:spacing w:after="0" w:line="240" w:lineRule="auto"/>
        <w:jc w:val="both"/>
        <w:rPr>
          <w:rFonts w:ascii="Georgia" w:hAnsi="Georgia"/>
          <w:sz w:val="20"/>
          <w:szCs w:val="20"/>
        </w:rPr>
      </w:pPr>
      <w:r w:rsidRPr="005F7B3C">
        <w:rPr>
          <w:rFonts w:ascii="Georgia" w:hAnsi="Georgia"/>
          <w:sz w:val="20"/>
          <w:szCs w:val="20"/>
        </w:rPr>
        <w:t xml:space="preserve">Validation of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revalence” estimates</w:t>
      </w:r>
    </w:p>
    <w:p w14:paraId="3649768A" w14:textId="51C22096" w:rsidR="005F7B3C" w:rsidRPr="005F7B3C" w:rsidRDefault="005F7B3C" w:rsidP="005F7B3C">
      <w:pPr>
        <w:pStyle w:val="ListParagraph"/>
        <w:spacing w:after="0" w:line="240" w:lineRule="auto"/>
        <w:ind w:left="0"/>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To validate the estimates of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 xml:space="preserve">revalence”, they were compared against available estimates of COVID-19 </w:t>
      </w:r>
      <w:r w:rsidR="00493AA3">
        <w:rPr>
          <w:rFonts w:ascii="Georgia" w:hAnsi="Georgia"/>
          <w:sz w:val="20"/>
          <w:szCs w:val="20"/>
        </w:rPr>
        <w:t>s</w:t>
      </w:r>
      <w:r w:rsidRPr="005F7B3C">
        <w:rPr>
          <w:rFonts w:ascii="Georgia" w:hAnsi="Georgia"/>
          <w:sz w:val="20"/>
          <w:szCs w:val="20"/>
        </w:rPr>
        <w:t xml:space="preserve">eroprevalence for the studied countries, mostly from blood plasma studies [6, 7, 8, 9, 10, 11, 12, 13, 14]. The difference in reporting period needs to be taken into consideration. Whilst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 xml:space="preserve">revalence” is like an “instantaneous” measure of virus prevalence as it is based on active infections seen by PCR testing, </w:t>
      </w:r>
      <w:r w:rsidR="00493AA3">
        <w:rPr>
          <w:rFonts w:ascii="Georgia" w:hAnsi="Georgia"/>
          <w:sz w:val="20"/>
          <w:szCs w:val="20"/>
        </w:rPr>
        <w:t>s</w:t>
      </w:r>
      <w:r w:rsidRPr="005F7B3C">
        <w:rPr>
          <w:rFonts w:ascii="Georgia" w:hAnsi="Georgia"/>
          <w:sz w:val="20"/>
          <w:szCs w:val="20"/>
        </w:rPr>
        <w:t xml:space="preserve">eroprevalence data reflects an antibody response to either active or historic infections that may date back several months [15]. In this paper, it is assumed that the average antibody residence time is about three months (12 weeks). Therefore, for each </w:t>
      </w:r>
      <w:r w:rsidR="00493AA3">
        <w:rPr>
          <w:rFonts w:ascii="Georgia" w:hAnsi="Georgia"/>
          <w:sz w:val="20"/>
          <w:szCs w:val="20"/>
        </w:rPr>
        <w:t>s</w:t>
      </w:r>
      <w:r w:rsidRPr="005F7B3C">
        <w:rPr>
          <w:rFonts w:ascii="Georgia" w:hAnsi="Georgia"/>
          <w:sz w:val="20"/>
          <w:szCs w:val="20"/>
        </w:rPr>
        <w:t xml:space="preserve">eroprevalence report, the cumulative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 xml:space="preserve">revalence” within the 12 weeks up to the </w:t>
      </w:r>
      <w:r w:rsidR="00493AA3">
        <w:rPr>
          <w:rFonts w:ascii="Georgia" w:hAnsi="Georgia"/>
          <w:sz w:val="20"/>
          <w:szCs w:val="20"/>
        </w:rPr>
        <w:t>s</w:t>
      </w:r>
      <w:r w:rsidRPr="005F7B3C">
        <w:rPr>
          <w:rFonts w:ascii="Georgia" w:hAnsi="Georgia"/>
          <w:sz w:val="20"/>
          <w:szCs w:val="20"/>
        </w:rPr>
        <w:t xml:space="preserve">eroprevalence reporting date is computed and reflected against the </w:t>
      </w:r>
      <w:r w:rsidR="00493AA3">
        <w:rPr>
          <w:rFonts w:ascii="Georgia" w:hAnsi="Georgia"/>
          <w:sz w:val="20"/>
          <w:szCs w:val="20"/>
        </w:rPr>
        <w:t>s</w:t>
      </w:r>
      <w:r w:rsidRPr="005F7B3C">
        <w:rPr>
          <w:rFonts w:ascii="Georgia" w:hAnsi="Georgia"/>
          <w:sz w:val="20"/>
          <w:szCs w:val="20"/>
        </w:rPr>
        <w:t xml:space="preserve">eroprevalence percentage. In case of </w:t>
      </w:r>
      <w:r w:rsidR="00493AA3">
        <w:rPr>
          <w:rFonts w:ascii="Georgia" w:hAnsi="Georgia"/>
          <w:sz w:val="20"/>
          <w:szCs w:val="20"/>
        </w:rPr>
        <w:t>s</w:t>
      </w:r>
      <w:r w:rsidRPr="005F7B3C">
        <w:rPr>
          <w:rFonts w:ascii="Georgia" w:hAnsi="Georgia"/>
          <w:sz w:val="20"/>
          <w:szCs w:val="20"/>
        </w:rPr>
        <w:t xml:space="preserve">eroprevalence studies where sampling was done over several weeks, the average of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revalence” over those weeks was used.</w:t>
      </w:r>
    </w:p>
    <w:p w14:paraId="3DEA06BD" w14:textId="6DA36E9A"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This study also paired estimates of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 xml:space="preserve">revalence” per week per country, with estimates of COVID-19 fatality per week per country, to yield a “genuine” </w:t>
      </w:r>
      <w:r w:rsidR="00493AA3">
        <w:rPr>
          <w:rFonts w:ascii="Georgia" w:hAnsi="Georgia"/>
          <w:sz w:val="20"/>
          <w:szCs w:val="20"/>
        </w:rPr>
        <w:t>i</w:t>
      </w:r>
      <w:r w:rsidRPr="005F7B3C">
        <w:rPr>
          <w:rFonts w:ascii="Georgia" w:hAnsi="Georgia"/>
          <w:sz w:val="20"/>
          <w:szCs w:val="20"/>
        </w:rPr>
        <w:t xml:space="preserve">nfection </w:t>
      </w:r>
      <w:r w:rsidR="00493AA3">
        <w:rPr>
          <w:rFonts w:ascii="Georgia" w:hAnsi="Georgia"/>
          <w:sz w:val="20"/>
          <w:szCs w:val="20"/>
        </w:rPr>
        <w:t>f</w:t>
      </w:r>
      <w:r w:rsidRPr="005F7B3C">
        <w:rPr>
          <w:rFonts w:ascii="Georgia" w:hAnsi="Georgia"/>
          <w:sz w:val="20"/>
          <w:szCs w:val="20"/>
        </w:rPr>
        <w:t xml:space="preserve">atality </w:t>
      </w:r>
      <w:r w:rsidR="00493AA3">
        <w:rPr>
          <w:rFonts w:ascii="Georgia" w:hAnsi="Georgia"/>
          <w:sz w:val="20"/>
          <w:szCs w:val="20"/>
        </w:rPr>
        <w:t>r</w:t>
      </w:r>
      <w:r w:rsidRPr="005F7B3C">
        <w:rPr>
          <w:rFonts w:ascii="Georgia" w:hAnsi="Georgia"/>
          <w:sz w:val="20"/>
          <w:szCs w:val="20"/>
        </w:rPr>
        <w:t>ate (IFR). In view of the general belief that officially recorded numbers of confirmed COVID</w:t>
      </w:r>
      <w:r w:rsidRPr="005F7B3C">
        <w:rPr>
          <w:rFonts w:ascii="Georgia" w:hAnsi="Georgia"/>
          <w:sz w:val="20"/>
          <w:szCs w:val="20"/>
        </w:rPr>
        <w:noBreakHyphen/>
        <w:t xml:space="preserve">19 </w:t>
      </w:r>
      <w:r w:rsidR="00493AA3">
        <w:rPr>
          <w:rFonts w:ascii="Georgia" w:hAnsi="Georgia"/>
          <w:sz w:val="20"/>
          <w:szCs w:val="20"/>
        </w:rPr>
        <w:t>d</w:t>
      </w:r>
      <w:r w:rsidRPr="005F7B3C">
        <w:rPr>
          <w:rFonts w:ascii="Georgia" w:hAnsi="Georgia"/>
          <w:sz w:val="20"/>
          <w:szCs w:val="20"/>
        </w:rPr>
        <w:t xml:space="preserve">eaths likely underestimate the true fatality impact of COVID-19 due to a variety of diagnosis and reporting issues [16], [17], </w:t>
      </w:r>
      <w:r w:rsidR="00493AA3">
        <w:rPr>
          <w:rFonts w:ascii="Georgia" w:hAnsi="Georgia"/>
          <w:sz w:val="20"/>
          <w:szCs w:val="20"/>
        </w:rPr>
        <w:t>e</w:t>
      </w:r>
      <w:r w:rsidRPr="005F7B3C">
        <w:rPr>
          <w:rFonts w:ascii="Georgia" w:hAnsi="Georgia"/>
          <w:sz w:val="20"/>
          <w:szCs w:val="20"/>
        </w:rPr>
        <w:t xml:space="preserve">xcess </w:t>
      </w:r>
      <w:r w:rsidR="00493AA3">
        <w:rPr>
          <w:rFonts w:ascii="Georgia" w:hAnsi="Georgia"/>
          <w:sz w:val="20"/>
          <w:szCs w:val="20"/>
        </w:rPr>
        <w:t>d</w:t>
      </w:r>
      <w:r w:rsidRPr="005F7B3C">
        <w:rPr>
          <w:rFonts w:ascii="Georgia" w:hAnsi="Georgia"/>
          <w:sz w:val="20"/>
          <w:szCs w:val="20"/>
        </w:rPr>
        <w:t xml:space="preserve">eaths per country per week were used instead. Excess </w:t>
      </w:r>
      <w:r w:rsidR="00493AA3">
        <w:rPr>
          <w:rFonts w:ascii="Georgia" w:hAnsi="Georgia"/>
          <w:sz w:val="20"/>
          <w:szCs w:val="20"/>
        </w:rPr>
        <w:t>d</w:t>
      </w:r>
      <w:r w:rsidRPr="005F7B3C">
        <w:rPr>
          <w:rFonts w:ascii="Georgia" w:hAnsi="Georgia"/>
          <w:sz w:val="20"/>
          <w:szCs w:val="20"/>
        </w:rPr>
        <w:t>eaths were extracted for the 1</w:t>
      </w:r>
      <w:r w:rsidRPr="005F7B3C">
        <w:rPr>
          <w:rFonts w:ascii="Georgia" w:hAnsi="Georgia"/>
          <w:sz w:val="20"/>
          <w:szCs w:val="20"/>
          <w:vertAlign w:val="superscript"/>
        </w:rPr>
        <w:t>st</w:t>
      </w:r>
      <w:r w:rsidRPr="005F7B3C">
        <w:rPr>
          <w:rFonts w:ascii="Georgia" w:hAnsi="Georgia"/>
          <w:sz w:val="20"/>
          <w:szCs w:val="20"/>
        </w:rPr>
        <w:t xml:space="preserve"> epidemic “wave” only (defined in this instance as the period from 15 March to 7 July 2020) to avoid any bias due to incompleteness of </w:t>
      </w:r>
      <w:r w:rsidR="00493AA3">
        <w:rPr>
          <w:rFonts w:ascii="Georgia" w:hAnsi="Georgia"/>
          <w:sz w:val="20"/>
          <w:szCs w:val="20"/>
        </w:rPr>
        <w:t>e</w:t>
      </w:r>
      <w:r w:rsidRPr="005F7B3C">
        <w:rPr>
          <w:rFonts w:ascii="Georgia" w:hAnsi="Georgia"/>
          <w:sz w:val="20"/>
          <w:szCs w:val="20"/>
        </w:rPr>
        <w:t xml:space="preserve">xcess </w:t>
      </w:r>
      <w:r w:rsidR="00493AA3">
        <w:rPr>
          <w:rFonts w:ascii="Georgia" w:hAnsi="Georgia"/>
          <w:sz w:val="20"/>
          <w:szCs w:val="20"/>
        </w:rPr>
        <w:t>d</w:t>
      </w:r>
      <w:r w:rsidRPr="005F7B3C">
        <w:rPr>
          <w:rFonts w:ascii="Georgia" w:hAnsi="Georgia"/>
          <w:sz w:val="20"/>
          <w:szCs w:val="20"/>
        </w:rPr>
        <w:t xml:space="preserve">eaths data for recent </w:t>
      </w:r>
      <w:proofErr w:type="gramStart"/>
      <w:r w:rsidRPr="005F7B3C">
        <w:rPr>
          <w:rFonts w:ascii="Georgia" w:hAnsi="Georgia"/>
          <w:sz w:val="20"/>
          <w:szCs w:val="20"/>
        </w:rPr>
        <w:t>weeks, and</w:t>
      </w:r>
      <w:proofErr w:type="gramEnd"/>
      <w:r w:rsidRPr="005F7B3C">
        <w:rPr>
          <w:rFonts w:ascii="Georgia" w:hAnsi="Georgia"/>
          <w:sz w:val="20"/>
          <w:szCs w:val="20"/>
        </w:rPr>
        <w:t xml:space="preserve"> compared to “genuine virus prevalence” for the same period. The sources of data were the Our World </w:t>
      </w:r>
      <w:proofErr w:type="gramStart"/>
      <w:r w:rsidRPr="005F7B3C">
        <w:rPr>
          <w:rFonts w:ascii="Georgia" w:hAnsi="Georgia"/>
          <w:sz w:val="20"/>
          <w:szCs w:val="20"/>
        </w:rPr>
        <w:t>In</w:t>
      </w:r>
      <w:proofErr w:type="gramEnd"/>
      <w:r w:rsidRPr="005F7B3C">
        <w:rPr>
          <w:rFonts w:ascii="Georgia" w:hAnsi="Georgia"/>
          <w:sz w:val="20"/>
          <w:szCs w:val="20"/>
        </w:rPr>
        <w:t xml:space="preserve"> Data website [18] and the Irish Central Statistics Office [18]; data was downloaded as of 30/10/2020. “Genuine” IFR values were then benchmarked against IFR estimates from a closed-community outbreak study: </w:t>
      </w:r>
      <w:proofErr w:type="gramStart"/>
      <w:r w:rsidRPr="005F7B3C">
        <w:rPr>
          <w:rFonts w:ascii="Georgia" w:hAnsi="Georgia"/>
          <w:sz w:val="20"/>
          <w:szCs w:val="20"/>
        </w:rPr>
        <w:t>the</w:t>
      </w:r>
      <w:proofErr w:type="gramEnd"/>
      <w:r w:rsidRPr="005F7B3C">
        <w:rPr>
          <w:rFonts w:ascii="Georgia" w:hAnsi="Georgia"/>
          <w:sz w:val="20"/>
          <w:szCs w:val="20"/>
        </w:rPr>
        <w:t xml:space="preserve"> Diamond Princess (DP) cruise ship [19]. Because of the strong age-dependency of the IFR shown by the DP study [19] and by the confirmed COVID-19 death statistics broken down by age, IFR estimates were corrected for the differences in age breakdown between the DP closed-community and each individual European country, using demographics data obtained from the </w:t>
      </w:r>
      <w:proofErr w:type="spellStart"/>
      <w:r w:rsidRPr="005F7B3C">
        <w:rPr>
          <w:rFonts w:ascii="Georgia" w:hAnsi="Georgia"/>
          <w:sz w:val="20"/>
          <w:szCs w:val="20"/>
        </w:rPr>
        <w:t>UNdata</w:t>
      </w:r>
      <w:proofErr w:type="spellEnd"/>
      <w:r w:rsidRPr="005F7B3C">
        <w:rPr>
          <w:rFonts w:ascii="Georgia" w:hAnsi="Georgia"/>
          <w:sz w:val="20"/>
          <w:szCs w:val="20"/>
        </w:rPr>
        <w:t xml:space="preserve"> website [20] (downloaded as of 16/10/2020). This comparison of “genuine IFR” against closed-community IFR comprises a second attempt of results validation.</w:t>
      </w:r>
    </w:p>
    <w:p w14:paraId="40751203" w14:textId="02067098" w:rsidR="0050420E" w:rsidRPr="00DE3340"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A final benchmarking of “genuine </w:t>
      </w:r>
      <w:r w:rsidR="00493AA3">
        <w:rPr>
          <w:rFonts w:ascii="Georgia" w:hAnsi="Georgia"/>
          <w:sz w:val="20"/>
          <w:szCs w:val="20"/>
        </w:rPr>
        <w:t>v</w:t>
      </w:r>
      <w:r w:rsidRPr="005F7B3C">
        <w:rPr>
          <w:rFonts w:ascii="Georgia" w:hAnsi="Georgia"/>
          <w:sz w:val="20"/>
          <w:szCs w:val="20"/>
        </w:rPr>
        <w:t xml:space="preserve">irus </w:t>
      </w:r>
      <w:r w:rsidR="00493AA3">
        <w:rPr>
          <w:rFonts w:ascii="Georgia" w:hAnsi="Georgia"/>
          <w:sz w:val="20"/>
          <w:szCs w:val="20"/>
        </w:rPr>
        <w:t>p</w:t>
      </w:r>
      <w:r w:rsidRPr="005F7B3C">
        <w:rPr>
          <w:rFonts w:ascii="Georgia" w:hAnsi="Georgia"/>
          <w:sz w:val="20"/>
          <w:szCs w:val="20"/>
        </w:rPr>
        <w:t xml:space="preserve">revalence” estimates is done against results of mass-testing of the Slovakia population at end of Week 43 [21]. To facilitate this benchmarking,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and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ositivity data for that week were obtained from the Slovak Municipal health department [22], complementing the records of earlier weeks obtained from ECDC [4].</w:t>
      </w:r>
    </w:p>
    <w:p w14:paraId="614E50F3" w14:textId="77777777" w:rsidR="0050420E" w:rsidRDefault="0050420E" w:rsidP="005F7B3C">
      <w:pPr>
        <w:spacing w:after="0" w:line="240" w:lineRule="auto"/>
        <w:jc w:val="both"/>
        <w:rPr>
          <w:rFonts w:ascii="Georgia" w:hAnsi="Georgia"/>
          <w:b/>
          <w:bCs/>
          <w:sz w:val="20"/>
          <w:szCs w:val="20"/>
        </w:rPr>
      </w:pPr>
    </w:p>
    <w:p w14:paraId="37BA78F2" w14:textId="6640DC3F" w:rsidR="005F7B3C" w:rsidRDefault="005F7B3C" w:rsidP="005F7B3C">
      <w:pPr>
        <w:spacing w:after="0" w:line="240" w:lineRule="auto"/>
        <w:jc w:val="both"/>
        <w:rPr>
          <w:rFonts w:ascii="Georgia" w:hAnsi="Georgia"/>
          <w:b/>
          <w:bCs/>
          <w:sz w:val="20"/>
          <w:szCs w:val="20"/>
        </w:rPr>
      </w:pPr>
      <w:r>
        <w:rPr>
          <w:rFonts w:ascii="Georgia" w:hAnsi="Georgia"/>
          <w:b/>
          <w:bCs/>
          <w:sz w:val="20"/>
          <w:szCs w:val="20"/>
        </w:rPr>
        <w:t>Results</w:t>
      </w:r>
    </w:p>
    <w:p w14:paraId="6E051D74" w14:textId="77777777" w:rsidR="005F7B3C" w:rsidRPr="005F7B3C" w:rsidRDefault="005F7B3C" w:rsidP="0050420E">
      <w:pPr>
        <w:pStyle w:val="Heading2"/>
        <w:spacing w:after="0" w:line="240" w:lineRule="auto"/>
        <w:jc w:val="both"/>
        <w:rPr>
          <w:rFonts w:ascii="Georgia" w:hAnsi="Georgia"/>
          <w:sz w:val="20"/>
          <w:szCs w:val="20"/>
        </w:rPr>
      </w:pPr>
      <w:r w:rsidRPr="005F7B3C">
        <w:rPr>
          <w:rFonts w:ascii="Georgia" w:hAnsi="Georgia"/>
          <w:sz w:val="20"/>
          <w:szCs w:val="20"/>
        </w:rPr>
        <w:t>Estimating Genuine Virus Prevalence</w:t>
      </w:r>
    </w:p>
    <w:p w14:paraId="40B97B1F" w14:textId="1DC0A0BE" w:rsidR="007D591F" w:rsidRDefault="007D591F" w:rsidP="005F7B3C">
      <w:pPr>
        <w:spacing w:after="0" w:line="240" w:lineRule="auto"/>
        <w:jc w:val="both"/>
        <w:rPr>
          <w:rFonts w:ascii="Georgia" w:hAnsi="Georgia"/>
          <w:sz w:val="20"/>
          <w:szCs w:val="20"/>
        </w:rPr>
      </w:pPr>
      <w:r>
        <w:rPr>
          <w:rFonts w:ascii="Georgia" w:hAnsi="Georgia"/>
          <w:sz w:val="20"/>
          <w:szCs w:val="20"/>
        </w:rPr>
        <w:t xml:space="preserve">    </w:t>
      </w:r>
      <w:r w:rsidRPr="007D591F">
        <w:rPr>
          <w:rFonts w:ascii="Georgia" w:hAnsi="Georgia"/>
          <w:sz w:val="20"/>
          <w:szCs w:val="20"/>
        </w:rPr>
        <w:t>All of the nine European countries recorded a similar two “waves” epidemic trajectory comprising a 1</w:t>
      </w:r>
      <w:r w:rsidRPr="007D591F">
        <w:rPr>
          <w:rFonts w:ascii="Georgia" w:hAnsi="Georgia"/>
          <w:sz w:val="20"/>
          <w:szCs w:val="20"/>
          <w:vertAlign w:val="superscript"/>
        </w:rPr>
        <w:t>st</w:t>
      </w:r>
      <w:r w:rsidRPr="007D591F">
        <w:rPr>
          <w:rFonts w:ascii="Georgia" w:hAnsi="Georgia"/>
          <w:sz w:val="20"/>
          <w:szCs w:val="20"/>
        </w:rPr>
        <w:t xml:space="preserve"> “wave” in week 10 to week 20 and a 2</w:t>
      </w:r>
      <w:r w:rsidRPr="007D591F">
        <w:rPr>
          <w:rFonts w:ascii="Georgia" w:hAnsi="Georgia"/>
          <w:sz w:val="20"/>
          <w:szCs w:val="20"/>
          <w:vertAlign w:val="superscript"/>
        </w:rPr>
        <w:t>nd</w:t>
      </w:r>
      <w:r w:rsidRPr="007D591F">
        <w:rPr>
          <w:rFonts w:ascii="Georgia" w:hAnsi="Georgia"/>
          <w:sz w:val="20"/>
          <w:szCs w:val="20"/>
        </w:rPr>
        <w:t xml:space="preserve"> “wave” from about week 34 onward. This is evident in both the number of reported Cases as well as in the percentage (%) of </w:t>
      </w:r>
      <w:r w:rsidR="00493AA3">
        <w:rPr>
          <w:rFonts w:ascii="Georgia" w:hAnsi="Georgia"/>
          <w:sz w:val="20"/>
          <w:szCs w:val="20"/>
        </w:rPr>
        <w:t>p</w:t>
      </w:r>
      <w:r w:rsidRPr="007D591F">
        <w:rPr>
          <w:rFonts w:ascii="Georgia" w:hAnsi="Georgia"/>
          <w:sz w:val="20"/>
          <w:szCs w:val="20"/>
        </w:rPr>
        <w:t xml:space="preserve">ositive test outcomes (“Test Positivity Rate”). Epidemic trends were similar despite the significant differences in </w:t>
      </w:r>
      <w:r w:rsidR="00493AA3">
        <w:rPr>
          <w:rFonts w:ascii="Georgia" w:hAnsi="Georgia"/>
          <w:sz w:val="20"/>
          <w:szCs w:val="20"/>
        </w:rPr>
        <w:t>t</w:t>
      </w:r>
      <w:r w:rsidRPr="007D591F">
        <w:rPr>
          <w:rFonts w:ascii="Georgia" w:hAnsi="Georgia"/>
          <w:sz w:val="20"/>
          <w:szCs w:val="20"/>
        </w:rPr>
        <w:t xml:space="preserve">esting </w:t>
      </w:r>
      <w:r w:rsidR="00493AA3">
        <w:rPr>
          <w:rFonts w:ascii="Georgia" w:hAnsi="Georgia"/>
          <w:sz w:val="20"/>
          <w:szCs w:val="20"/>
        </w:rPr>
        <w:lastRenderedPageBreak/>
        <w:t>r</w:t>
      </w:r>
      <w:r w:rsidRPr="007D591F">
        <w:rPr>
          <w:rFonts w:ascii="Georgia" w:hAnsi="Georgia"/>
          <w:sz w:val="20"/>
          <w:szCs w:val="20"/>
        </w:rPr>
        <w:t>ate (number of tests per week per capita) from one country to another. For example, Portugal doubled its Testing Rate from about 690 tests per 100,000 population per week around the peak of the 1</w:t>
      </w:r>
      <w:r w:rsidRPr="007D591F">
        <w:rPr>
          <w:rFonts w:ascii="Georgia" w:hAnsi="Georgia"/>
          <w:sz w:val="20"/>
          <w:szCs w:val="20"/>
          <w:vertAlign w:val="superscript"/>
        </w:rPr>
        <w:t>st</w:t>
      </w:r>
      <w:r w:rsidRPr="007D591F">
        <w:rPr>
          <w:rFonts w:ascii="Georgia" w:hAnsi="Georgia"/>
          <w:sz w:val="20"/>
          <w:szCs w:val="20"/>
        </w:rPr>
        <w:t xml:space="preserve"> epidemic “wave” (week 15</w:t>
      </w:r>
      <w:r w:rsidRPr="007D591F">
        <w:rPr>
          <w:rFonts w:ascii="Georgia" w:hAnsi="Georgia"/>
          <w:sz w:val="20"/>
          <w:szCs w:val="20"/>
        </w:rPr>
        <w:noBreakHyphen/>
        <w:t>16), to 1,440 in the ongoing 2</w:t>
      </w:r>
      <w:r w:rsidRPr="007D591F">
        <w:rPr>
          <w:rFonts w:ascii="Georgia" w:hAnsi="Georgia"/>
          <w:sz w:val="20"/>
          <w:szCs w:val="20"/>
          <w:vertAlign w:val="superscript"/>
        </w:rPr>
        <w:t>nd</w:t>
      </w:r>
      <w:r w:rsidRPr="007D591F">
        <w:rPr>
          <w:rFonts w:ascii="Georgia" w:hAnsi="Georgia"/>
          <w:sz w:val="20"/>
          <w:szCs w:val="20"/>
        </w:rPr>
        <w:t xml:space="preserve"> “wave” (week 40). Whilst over the same period, United Kingdom stepped up its testing more than ten-fold: from 150 test per 100,000 population per week in week 15-16, to 2,710 in week 40. Differences in </w:t>
      </w:r>
      <w:r w:rsidR="00493AA3">
        <w:rPr>
          <w:rFonts w:ascii="Georgia" w:hAnsi="Georgia"/>
          <w:sz w:val="20"/>
          <w:szCs w:val="20"/>
        </w:rPr>
        <w:t>t</w:t>
      </w:r>
      <w:r w:rsidRPr="007D591F">
        <w:rPr>
          <w:rFonts w:ascii="Georgia" w:hAnsi="Georgia"/>
          <w:sz w:val="20"/>
          <w:szCs w:val="20"/>
        </w:rPr>
        <w:t xml:space="preserve">esting </w:t>
      </w:r>
      <w:r w:rsidR="00493AA3">
        <w:rPr>
          <w:rFonts w:ascii="Georgia" w:hAnsi="Georgia"/>
          <w:sz w:val="20"/>
          <w:szCs w:val="20"/>
        </w:rPr>
        <w:t>r</w:t>
      </w:r>
      <w:r w:rsidRPr="007D591F">
        <w:rPr>
          <w:rFonts w:ascii="Georgia" w:hAnsi="Georgia"/>
          <w:sz w:val="20"/>
          <w:szCs w:val="20"/>
        </w:rPr>
        <w:t xml:space="preserve">ate over time and between countries are likely to reflect a varying degree of test selectivity bias on recorded </w:t>
      </w:r>
      <w:r w:rsidR="00493AA3">
        <w:rPr>
          <w:rFonts w:ascii="Georgia" w:hAnsi="Georgia"/>
          <w:sz w:val="20"/>
          <w:szCs w:val="20"/>
        </w:rPr>
        <w:t>p</w:t>
      </w:r>
      <w:r w:rsidRPr="007D591F">
        <w:rPr>
          <w:rFonts w:ascii="Georgia" w:hAnsi="Georgia"/>
          <w:sz w:val="20"/>
          <w:szCs w:val="20"/>
        </w:rPr>
        <w:t>ositivity.</w:t>
      </w:r>
    </w:p>
    <w:p w14:paraId="170AD76E" w14:textId="5274CD80" w:rsid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A weighted average of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across all countries was computed and used to quantify the differences in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in different countries, </w:t>
      </w:r>
      <w:proofErr w:type="gramStart"/>
      <w:r w:rsidRPr="005F7B3C">
        <w:rPr>
          <w:rFonts w:ascii="Georgia" w:hAnsi="Georgia"/>
          <w:sz w:val="20"/>
          <w:szCs w:val="20"/>
        </w:rPr>
        <w:t xml:space="preserve">over </w:t>
      </w:r>
      <w:r w:rsidR="00493AA3">
        <w:rPr>
          <w:rFonts w:ascii="Georgia" w:hAnsi="Georgia"/>
          <w:sz w:val="20"/>
          <w:szCs w:val="20"/>
        </w:rPr>
        <w:t xml:space="preserve"> </w:t>
      </w:r>
      <w:r w:rsidRPr="005F7B3C">
        <w:rPr>
          <w:rFonts w:ascii="Georgia" w:hAnsi="Georgia"/>
          <w:sz w:val="20"/>
          <w:szCs w:val="20"/>
        </w:rPr>
        <w:t>time</w:t>
      </w:r>
      <w:proofErr w:type="gramEnd"/>
      <w:r w:rsidRPr="005F7B3C">
        <w:rPr>
          <w:rFonts w:ascii="Georgia" w:hAnsi="Georgia"/>
          <w:sz w:val="20"/>
          <w:szCs w:val="20"/>
        </w:rPr>
        <w:t xml:space="preserve"> and relative to cross-country trend. Differences in test-selectivity “bias” due to different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are certainly a contributing factor to the observed differences in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between countries, although </w:t>
      </w:r>
      <w:r w:rsidRPr="005F7B3C">
        <w:rPr>
          <w:rFonts w:ascii="Georgia" w:hAnsi="Georgia"/>
          <w:sz w:val="20"/>
          <w:szCs w:val="20"/>
        </w:rPr>
        <w:t>other factors such as differences in testing protocol</w:t>
      </w:r>
      <w:r w:rsidRPr="005F7B3C" w:rsidDel="00717823">
        <w:rPr>
          <w:rFonts w:ascii="Georgia" w:hAnsi="Georgia"/>
          <w:sz w:val="20"/>
          <w:szCs w:val="20"/>
        </w:rPr>
        <w:t xml:space="preserve"> </w:t>
      </w:r>
      <w:r w:rsidRPr="005F7B3C">
        <w:rPr>
          <w:rFonts w:ascii="Georgia" w:hAnsi="Georgia"/>
          <w:sz w:val="20"/>
          <w:szCs w:val="20"/>
        </w:rPr>
        <w:t xml:space="preserve">and of course genuine differences in the spread of COVID-19 amongst the population, will also play a role. To demonstrate this, Figure 1 cross-plotted the difference between individual-country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and the cross-country-average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ositivity, against</w:t>
      </w:r>
      <w:r w:rsidR="00493AA3">
        <w:rPr>
          <w:rFonts w:ascii="Georgia" w:hAnsi="Georgia"/>
          <w:sz w:val="20"/>
          <w:szCs w:val="20"/>
        </w:rPr>
        <w:t xml:space="preserve"> 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Note that the difference is expressed as a ratio (i.e., the Y-axis of Figure 1 shows </w:t>
      </w:r>
      <w:r w:rsidRPr="005F7B3C">
        <w:rPr>
          <w:rFonts w:ascii="Georgia" w:hAnsi="Georgia"/>
          <w:i/>
          <w:sz w:val="20"/>
          <w:szCs w:val="20"/>
        </w:rPr>
        <w:t xml:space="preserve">individual-country </w:t>
      </w:r>
      <w:r w:rsidR="00493AA3">
        <w:rPr>
          <w:rFonts w:ascii="Georgia" w:hAnsi="Georgia"/>
          <w:i/>
          <w:sz w:val="20"/>
          <w:szCs w:val="20"/>
        </w:rPr>
        <w:t>t</w:t>
      </w:r>
      <w:r w:rsidRPr="005F7B3C">
        <w:rPr>
          <w:rFonts w:ascii="Georgia" w:hAnsi="Georgia"/>
          <w:i/>
          <w:sz w:val="20"/>
          <w:szCs w:val="20"/>
        </w:rPr>
        <w:t xml:space="preserve">est </w:t>
      </w:r>
      <w:r w:rsidR="00493AA3">
        <w:rPr>
          <w:rFonts w:ascii="Georgia" w:hAnsi="Georgia"/>
          <w:i/>
          <w:sz w:val="20"/>
          <w:szCs w:val="20"/>
        </w:rPr>
        <w:t>p</w:t>
      </w:r>
      <w:r w:rsidRPr="005F7B3C">
        <w:rPr>
          <w:rFonts w:ascii="Georgia" w:hAnsi="Georgia"/>
          <w:i/>
          <w:sz w:val="20"/>
          <w:szCs w:val="20"/>
        </w:rPr>
        <w:t>ositivity</w:t>
      </w:r>
      <w:r w:rsidRPr="005F7B3C">
        <w:rPr>
          <w:rFonts w:ascii="Georgia" w:hAnsi="Georgia"/>
          <w:sz w:val="20"/>
          <w:szCs w:val="20"/>
        </w:rPr>
        <w:t xml:space="preserve"> over </w:t>
      </w:r>
      <w:r w:rsidRPr="005F7B3C">
        <w:rPr>
          <w:rFonts w:ascii="Georgia" w:hAnsi="Georgia"/>
          <w:i/>
          <w:sz w:val="20"/>
          <w:szCs w:val="20"/>
        </w:rPr>
        <w:t xml:space="preserve">cross-country-average </w:t>
      </w:r>
      <w:r w:rsidR="00493AA3">
        <w:rPr>
          <w:rFonts w:ascii="Georgia" w:hAnsi="Georgia"/>
          <w:i/>
          <w:sz w:val="20"/>
          <w:szCs w:val="20"/>
        </w:rPr>
        <w:t>t</w:t>
      </w:r>
      <w:r w:rsidRPr="005F7B3C">
        <w:rPr>
          <w:rFonts w:ascii="Georgia" w:hAnsi="Georgia"/>
          <w:i/>
          <w:sz w:val="20"/>
          <w:szCs w:val="20"/>
        </w:rPr>
        <w:t xml:space="preserve">est </w:t>
      </w:r>
      <w:r w:rsidR="00493AA3">
        <w:rPr>
          <w:rFonts w:ascii="Georgia" w:hAnsi="Georgia"/>
          <w:i/>
          <w:sz w:val="20"/>
          <w:szCs w:val="20"/>
        </w:rPr>
        <w:t>p</w:t>
      </w:r>
      <w:r w:rsidRPr="005F7B3C">
        <w:rPr>
          <w:rFonts w:ascii="Georgia" w:hAnsi="Georgia"/>
          <w:i/>
          <w:sz w:val="20"/>
          <w:szCs w:val="20"/>
        </w:rPr>
        <w:t>ositivity</w:t>
      </w:r>
      <w:r w:rsidRPr="005F7B3C">
        <w:rPr>
          <w:rFonts w:ascii="Georgia" w:hAnsi="Georgia"/>
          <w:sz w:val="20"/>
          <w:szCs w:val="20"/>
        </w:rPr>
        <w:t xml:space="preserve">). As expected, there is a clear trend of decreasing </w:t>
      </w:r>
      <w:r w:rsidR="00493AA3">
        <w:rPr>
          <w:rFonts w:ascii="Georgia" w:hAnsi="Georgia"/>
          <w:sz w:val="20"/>
          <w:szCs w:val="20"/>
        </w:rPr>
        <w:t>t</w:t>
      </w:r>
      <w:r w:rsidRPr="005F7B3C">
        <w:rPr>
          <w:rFonts w:ascii="Georgia" w:hAnsi="Georgia"/>
          <w:sz w:val="20"/>
          <w:szCs w:val="20"/>
        </w:rPr>
        <w:t xml:space="preserve">est </w:t>
      </w:r>
      <w:r w:rsidR="00493AA3">
        <w:rPr>
          <w:rFonts w:ascii="Georgia" w:hAnsi="Georgia"/>
          <w:sz w:val="20"/>
          <w:szCs w:val="20"/>
        </w:rPr>
        <w:t>p</w:t>
      </w:r>
      <w:r w:rsidRPr="005F7B3C">
        <w:rPr>
          <w:rFonts w:ascii="Georgia" w:hAnsi="Georgia"/>
          <w:sz w:val="20"/>
          <w:szCs w:val="20"/>
        </w:rPr>
        <w:t xml:space="preserve">ositivity with increased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A best-fit relationship was computed through regression analysis as shown in Figure 1. Given there are many other factors that may influence the difference in test </w:t>
      </w:r>
      <w:r w:rsidR="00493AA3">
        <w:rPr>
          <w:rFonts w:ascii="Georgia" w:hAnsi="Georgia"/>
          <w:sz w:val="20"/>
          <w:szCs w:val="20"/>
        </w:rPr>
        <w:t>p</w:t>
      </w:r>
      <w:r w:rsidRPr="005F7B3C">
        <w:rPr>
          <w:rFonts w:ascii="Georgia" w:hAnsi="Georgia"/>
          <w:sz w:val="20"/>
          <w:szCs w:val="20"/>
        </w:rPr>
        <w:t xml:space="preserve">ositivity between countries and hence it cannot be expected that all differences are explained by </w:t>
      </w:r>
      <w:r w:rsidR="00493AA3">
        <w:rPr>
          <w:rFonts w:ascii="Georgia" w:hAnsi="Georgia"/>
          <w:sz w:val="20"/>
          <w:szCs w:val="20"/>
        </w:rPr>
        <w:t>t</w:t>
      </w:r>
      <w:r w:rsidRPr="005F7B3C">
        <w:rPr>
          <w:rFonts w:ascii="Georgia" w:hAnsi="Georgia"/>
          <w:sz w:val="20"/>
          <w:szCs w:val="20"/>
        </w:rPr>
        <w:t xml:space="preserve">esting </w:t>
      </w:r>
      <w:r w:rsidR="00493AA3">
        <w:rPr>
          <w:rFonts w:ascii="Georgia" w:hAnsi="Georgia"/>
          <w:sz w:val="20"/>
          <w:szCs w:val="20"/>
        </w:rPr>
        <w:t>r</w:t>
      </w:r>
      <w:r w:rsidRPr="005F7B3C">
        <w:rPr>
          <w:rFonts w:ascii="Georgia" w:hAnsi="Georgia"/>
          <w:sz w:val="20"/>
          <w:szCs w:val="20"/>
        </w:rPr>
        <w:t xml:space="preserve">ate, the author considered the observed </w:t>
      </w:r>
      <w:r w:rsidR="00493AA3">
        <w:rPr>
          <w:rFonts w:ascii="Georgia" w:hAnsi="Georgia"/>
          <w:sz w:val="20"/>
          <w:szCs w:val="20"/>
        </w:rPr>
        <w:t>c</w:t>
      </w:r>
      <w:r w:rsidRPr="005F7B3C">
        <w:rPr>
          <w:rFonts w:ascii="Georgia" w:hAnsi="Georgia"/>
          <w:sz w:val="20"/>
          <w:szCs w:val="20"/>
        </w:rPr>
        <w:t xml:space="preserve">orrelation </w:t>
      </w:r>
      <w:r w:rsidR="00493AA3">
        <w:rPr>
          <w:rFonts w:ascii="Georgia" w:hAnsi="Georgia"/>
          <w:sz w:val="20"/>
          <w:szCs w:val="20"/>
        </w:rPr>
        <w:t>c</w:t>
      </w:r>
      <w:r w:rsidRPr="005F7B3C">
        <w:rPr>
          <w:rFonts w:ascii="Georgia" w:hAnsi="Georgia"/>
          <w:sz w:val="20"/>
          <w:szCs w:val="20"/>
        </w:rPr>
        <w:t>oefficient (R</w:t>
      </w:r>
      <w:r w:rsidRPr="005F7B3C">
        <w:rPr>
          <w:rFonts w:ascii="Georgia" w:hAnsi="Georgia"/>
          <w:sz w:val="20"/>
          <w:szCs w:val="20"/>
          <w:vertAlign w:val="superscript"/>
        </w:rPr>
        <w:t>2</w:t>
      </w:r>
      <w:r w:rsidRPr="005F7B3C">
        <w:rPr>
          <w:rFonts w:ascii="Georgia" w:hAnsi="Georgia"/>
          <w:sz w:val="20"/>
          <w:szCs w:val="20"/>
        </w:rPr>
        <w:t>) of 0.215 as statistically significant.</w:t>
      </w:r>
    </w:p>
    <w:p w14:paraId="55F80B2F" w14:textId="77777777" w:rsidR="005F7B3C" w:rsidRDefault="005F7B3C" w:rsidP="005F7B3C">
      <w:pPr>
        <w:spacing w:after="0" w:line="240" w:lineRule="auto"/>
        <w:jc w:val="both"/>
        <w:rPr>
          <w:rFonts w:ascii="Georgia" w:hAnsi="Georgia"/>
          <w:sz w:val="20"/>
          <w:szCs w:val="20"/>
        </w:rPr>
        <w:sectPr w:rsidR="005F7B3C" w:rsidSect="005F7B3C">
          <w:type w:val="continuous"/>
          <w:pgSz w:w="11906" w:h="16838"/>
          <w:pgMar w:top="1418" w:right="849" w:bottom="1560" w:left="851" w:header="426" w:footer="708" w:gutter="0"/>
          <w:cols w:num="2" w:space="284"/>
          <w:docGrid w:linePitch="360"/>
        </w:sectPr>
      </w:pPr>
    </w:p>
    <w:p w14:paraId="234BB7F5" w14:textId="77777777" w:rsidR="005F7B3C" w:rsidRDefault="005F7B3C" w:rsidP="002C1C97">
      <w:pPr>
        <w:pStyle w:val="ListParagraph"/>
        <w:spacing w:after="0" w:line="240" w:lineRule="auto"/>
        <w:ind w:left="0"/>
        <w:rPr>
          <w:rFonts w:ascii="Georgia" w:hAnsi="Georgia"/>
          <w:sz w:val="20"/>
          <w:szCs w:val="20"/>
        </w:rPr>
      </w:pPr>
    </w:p>
    <w:p w14:paraId="672F9D84" w14:textId="74999012" w:rsidR="005F7B3C" w:rsidRPr="005F7B3C" w:rsidRDefault="005F7B3C" w:rsidP="005F7B3C">
      <w:pPr>
        <w:pStyle w:val="NormalWeb"/>
        <w:jc w:val="center"/>
        <w:rPr>
          <w:rFonts w:ascii="Georgia" w:eastAsia="Times New Roman" w:hAnsi="Georgia" w:cs="Times New Roman"/>
          <w:sz w:val="20"/>
          <w:szCs w:val="20"/>
          <w:lang w:val="en-AU" w:eastAsia="en-GB"/>
        </w:rPr>
      </w:pPr>
      <w:r w:rsidRPr="005F7B3C">
        <w:rPr>
          <w:rFonts w:ascii="Georgia" w:hAnsi="Georgia"/>
          <w:b/>
          <w:bCs/>
          <w:sz w:val="20"/>
          <w:szCs w:val="20"/>
        </w:rPr>
        <w:t>F</w:t>
      </w:r>
      <w:r w:rsidRPr="00863706">
        <w:rPr>
          <w:rFonts w:ascii="Georgia" w:hAnsi="Georgia"/>
          <w:b/>
          <w:bCs/>
          <w:sz w:val="18"/>
          <w:szCs w:val="18"/>
        </w:rPr>
        <w:t>igure 1.</w:t>
      </w:r>
      <w:r w:rsidRPr="00863706">
        <w:rPr>
          <w:rFonts w:ascii="Georgia" w:hAnsi="Georgia"/>
          <w:sz w:val="18"/>
          <w:szCs w:val="18"/>
        </w:rPr>
        <w:t xml:space="preserve"> </w:t>
      </w:r>
      <w:r w:rsidRPr="00863706">
        <w:rPr>
          <w:rFonts w:ascii="Georgia" w:eastAsia="Times New Roman" w:hAnsi="Georgia" w:cs="Times New Roman"/>
          <w:sz w:val="18"/>
          <w:szCs w:val="18"/>
          <w:lang w:val="en-AU" w:eastAsia="en-GB"/>
        </w:rPr>
        <w:t xml:space="preserve">Testing </w:t>
      </w:r>
      <w:r w:rsidR="00493AA3" w:rsidRPr="00863706">
        <w:rPr>
          <w:rFonts w:ascii="Georgia" w:eastAsia="Times New Roman" w:hAnsi="Georgia" w:cs="Times New Roman"/>
          <w:sz w:val="18"/>
          <w:szCs w:val="18"/>
          <w:lang w:val="en-AU" w:eastAsia="en-GB"/>
        </w:rPr>
        <w:t>r</w:t>
      </w:r>
      <w:r w:rsidRPr="00863706">
        <w:rPr>
          <w:rFonts w:ascii="Georgia" w:eastAsia="Times New Roman" w:hAnsi="Georgia" w:cs="Times New Roman"/>
          <w:sz w:val="18"/>
          <w:szCs w:val="18"/>
          <w:lang w:val="en-AU" w:eastAsia="en-GB"/>
        </w:rPr>
        <w:t>ate versus delta-</w:t>
      </w:r>
      <w:r w:rsidR="00493AA3" w:rsidRPr="00863706">
        <w:rPr>
          <w:rFonts w:ascii="Georgia" w:eastAsia="Times New Roman" w:hAnsi="Georgia" w:cs="Times New Roman"/>
          <w:sz w:val="18"/>
          <w:szCs w:val="18"/>
          <w:lang w:val="en-AU" w:eastAsia="en-GB"/>
        </w:rPr>
        <w:t>t</w:t>
      </w:r>
      <w:r w:rsidRPr="00863706">
        <w:rPr>
          <w:rFonts w:ascii="Georgia" w:eastAsia="Times New Roman" w:hAnsi="Georgia" w:cs="Times New Roman"/>
          <w:sz w:val="18"/>
          <w:szCs w:val="18"/>
          <w:lang w:val="en-AU" w:eastAsia="en-GB"/>
        </w:rPr>
        <w:t xml:space="preserve">est </w:t>
      </w:r>
      <w:r w:rsidR="00493AA3" w:rsidRPr="00863706">
        <w:rPr>
          <w:rFonts w:ascii="Georgia" w:eastAsia="Times New Roman" w:hAnsi="Georgia" w:cs="Times New Roman"/>
          <w:sz w:val="18"/>
          <w:szCs w:val="18"/>
          <w:lang w:val="en-AU" w:eastAsia="en-GB"/>
        </w:rPr>
        <w:t>p</w:t>
      </w:r>
      <w:r w:rsidRPr="00863706">
        <w:rPr>
          <w:rFonts w:ascii="Georgia" w:eastAsia="Times New Roman" w:hAnsi="Georgia" w:cs="Times New Roman"/>
          <w:sz w:val="18"/>
          <w:szCs w:val="18"/>
          <w:lang w:val="en-AU" w:eastAsia="en-GB"/>
        </w:rPr>
        <w:t>ositivity for the nine European countries studied.</w:t>
      </w:r>
    </w:p>
    <w:p w14:paraId="28BAAE2A" w14:textId="77777777" w:rsidR="005F7B3C" w:rsidRPr="005F7B3C" w:rsidRDefault="005F7B3C" w:rsidP="005F7B3C">
      <w:pPr>
        <w:spacing w:after="0" w:line="240" w:lineRule="auto"/>
        <w:rPr>
          <w:rFonts w:ascii="Times New Roman" w:eastAsia="Times New Roman" w:hAnsi="Times New Roman" w:cs="Times New Roman"/>
          <w:sz w:val="24"/>
          <w:szCs w:val="24"/>
          <w:lang w:eastAsia="en-GB"/>
        </w:rPr>
      </w:pPr>
    </w:p>
    <w:p w14:paraId="3E09ACAD" w14:textId="5D09DB8F" w:rsidR="005F7B3C" w:rsidRPr="005F7B3C" w:rsidRDefault="005F7B3C" w:rsidP="005F7B3C">
      <w:pPr>
        <w:pStyle w:val="ListParagraph"/>
        <w:spacing w:after="0" w:line="240" w:lineRule="auto"/>
        <w:ind w:left="0"/>
        <w:jc w:val="center"/>
        <w:rPr>
          <w:rFonts w:ascii="Georgia" w:hAnsi="Georgia"/>
          <w:sz w:val="20"/>
          <w:szCs w:val="20"/>
        </w:rPr>
      </w:pPr>
      <w:r>
        <w:rPr>
          <w:rFonts w:ascii="Georgia" w:hAnsi="Georgia"/>
          <w:noProof/>
          <w:sz w:val="20"/>
          <w:szCs w:val="20"/>
        </w:rPr>
        <w:drawing>
          <wp:inline distT="0" distB="0" distL="0" distR="0" wp14:anchorId="5E38EC11" wp14:editId="3E3E3722">
            <wp:extent cx="6480810" cy="4206875"/>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480810" cy="4206875"/>
                    </a:xfrm>
                    <a:prstGeom prst="rect">
                      <a:avLst/>
                    </a:prstGeom>
                  </pic:spPr>
                </pic:pic>
              </a:graphicData>
            </a:graphic>
          </wp:inline>
        </w:drawing>
      </w:r>
    </w:p>
    <w:p w14:paraId="68A63DA3" w14:textId="77777777" w:rsidR="005F7B3C" w:rsidRPr="005F7B3C" w:rsidRDefault="005F7B3C" w:rsidP="005F7B3C">
      <w:pPr>
        <w:spacing w:after="0" w:line="240" w:lineRule="auto"/>
        <w:jc w:val="both"/>
        <w:rPr>
          <w:rFonts w:ascii="Georgia" w:hAnsi="Georgia"/>
          <w:sz w:val="20"/>
          <w:szCs w:val="20"/>
        </w:rPr>
      </w:pPr>
    </w:p>
    <w:p w14:paraId="48B240EB" w14:textId="77777777" w:rsidR="005F7B3C" w:rsidRDefault="005F7B3C" w:rsidP="005F7B3C">
      <w:pPr>
        <w:spacing w:after="0" w:line="240" w:lineRule="auto"/>
        <w:jc w:val="both"/>
        <w:rPr>
          <w:rFonts w:ascii="Georgia" w:hAnsi="Georgia"/>
          <w:sz w:val="20"/>
          <w:szCs w:val="20"/>
        </w:rPr>
        <w:sectPr w:rsidR="005F7B3C" w:rsidSect="005F7B3C">
          <w:type w:val="continuous"/>
          <w:pgSz w:w="11906" w:h="16838"/>
          <w:pgMar w:top="1418" w:right="849" w:bottom="1560" w:left="851" w:header="426" w:footer="708" w:gutter="0"/>
          <w:cols w:space="284"/>
          <w:docGrid w:linePitch="360"/>
        </w:sectPr>
      </w:pPr>
    </w:p>
    <w:p w14:paraId="740650AC" w14:textId="1E0DCB3C" w:rsidR="005F7B3C" w:rsidRPr="005F7B3C" w:rsidRDefault="005F7B3C" w:rsidP="005F7B3C">
      <w:pPr>
        <w:spacing w:after="0" w:line="240" w:lineRule="auto"/>
        <w:jc w:val="both"/>
        <w:rPr>
          <w:rFonts w:ascii="Georgia" w:hAnsi="Georgia"/>
          <w:sz w:val="20"/>
          <w:szCs w:val="20"/>
        </w:rPr>
      </w:pPr>
      <w:r w:rsidRPr="005F7B3C">
        <w:rPr>
          <w:rFonts w:ascii="Georgia" w:hAnsi="Georgia"/>
          <w:sz w:val="20"/>
          <w:szCs w:val="20"/>
        </w:rPr>
        <w:t xml:space="preserve">Figure 2 shows trajectories of the best-estimate of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 xml:space="preserve">revalence”: </w:t>
      </w:r>
      <w:r w:rsidR="00944A12">
        <w:rPr>
          <w:rFonts w:ascii="Georgia" w:hAnsi="Georgia"/>
          <w:sz w:val="20"/>
          <w:szCs w:val="20"/>
        </w:rPr>
        <w:t>t</w:t>
      </w:r>
      <w:r w:rsidRPr="005F7B3C">
        <w:rPr>
          <w:rFonts w:ascii="Georgia" w:hAnsi="Georgia"/>
          <w:sz w:val="20"/>
          <w:szCs w:val="20"/>
        </w:rPr>
        <w:t xml:space="preserve">est </w:t>
      </w:r>
      <w:r w:rsidR="00944A12">
        <w:rPr>
          <w:rFonts w:ascii="Georgia" w:hAnsi="Georgia"/>
          <w:sz w:val="20"/>
          <w:szCs w:val="20"/>
        </w:rPr>
        <w:t>p</w:t>
      </w:r>
      <w:r w:rsidRPr="005F7B3C">
        <w:rPr>
          <w:rFonts w:ascii="Georgia" w:hAnsi="Georgia"/>
          <w:sz w:val="20"/>
          <w:szCs w:val="20"/>
        </w:rPr>
        <w:t xml:space="preserve">ositivity corrected for suspected test-selectivity bias. As explained in the Methods section of this paper, correction was done by extrapolating the regressed trend between </w:t>
      </w:r>
      <w:r w:rsidR="00944A12">
        <w:rPr>
          <w:rFonts w:ascii="Georgia" w:hAnsi="Georgia"/>
          <w:sz w:val="20"/>
          <w:szCs w:val="20"/>
        </w:rPr>
        <w:t>t</w:t>
      </w:r>
      <w:r w:rsidRPr="005F7B3C">
        <w:rPr>
          <w:rFonts w:ascii="Georgia" w:hAnsi="Georgia"/>
          <w:sz w:val="20"/>
          <w:szCs w:val="20"/>
        </w:rPr>
        <w:t xml:space="preserve">esting </w:t>
      </w:r>
      <w:r w:rsidR="00944A12">
        <w:rPr>
          <w:rFonts w:ascii="Georgia" w:hAnsi="Georgia"/>
          <w:sz w:val="20"/>
          <w:szCs w:val="20"/>
        </w:rPr>
        <w:t>r</w:t>
      </w:r>
      <w:r w:rsidRPr="005F7B3C">
        <w:rPr>
          <w:rFonts w:ascii="Georgia" w:hAnsi="Georgia"/>
          <w:sz w:val="20"/>
          <w:szCs w:val="20"/>
        </w:rPr>
        <w:t xml:space="preserve">ate and </w:t>
      </w:r>
      <w:r w:rsidR="00944A12">
        <w:rPr>
          <w:rFonts w:ascii="Georgia" w:hAnsi="Georgia"/>
          <w:sz w:val="20"/>
          <w:szCs w:val="20"/>
        </w:rPr>
        <w:t>t</w:t>
      </w:r>
      <w:r w:rsidRPr="005F7B3C">
        <w:rPr>
          <w:rFonts w:ascii="Georgia" w:hAnsi="Georgia"/>
          <w:sz w:val="20"/>
          <w:szCs w:val="20"/>
        </w:rPr>
        <w:t xml:space="preserve">est </w:t>
      </w:r>
      <w:r w:rsidR="00944A12">
        <w:rPr>
          <w:rFonts w:ascii="Georgia" w:hAnsi="Georgia"/>
          <w:sz w:val="20"/>
          <w:szCs w:val="20"/>
        </w:rPr>
        <w:t>p</w:t>
      </w:r>
      <w:r w:rsidRPr="005F7B3C">
        <w:rPr>
          <w:rFonts w:ascii="Georgia" w:hAnsi="Georgia"/>
          <w:sz w:val="20"/>
          <w:szCs w:val="20"/>
        </w:rPr>
        <w:t xml:space="preserve">ositivity (Figure 1) to an infinitely complete </w:t>
      </w:r>
      <w:r w:rsidR="00944A12">
        <w:rPr>
          <w:rFonts w:ascii="Georgia" w:hAnsi="Georgia"/>
          <w:sz w:val="20"/>
          <w:szCs w:val="20"/>
        </w:rPr>
        <w:t>t</w:t>
      </w:r>
      <w:r w:rsidRPr="005F7B3C">
        <w:rPr>
          <w:rFonts w:ascii="Georgia" w:hAnsi="Georgia"/>
          <w:sz w:val="20"/>
          <w:szCs w:val="20"/>
        </w:rPr>
        <w:t xml:space="preserve">est </w:t>
      </w:r>
      <w:r w:rsidR="00944A12">
        <w:rPr>
          <w:rFonts w:ascii="Georgia" w:hAnsi="Georgia"/>
          <w:sz w:val="20"/>
          <w:szCs w:val="20"/>
        </w:rPr>
        <w:t>r</w:t>
      </w:r>
      <w:r w:rsidRPr="005F7B3C">
        <w:rPr>
          <w:rFonts w:ascii="Georgia" w:hAnsi="Georgia"/>
          <w:sz w:val="20"/>
          <w:szCs w:val="20"/>
        </w:rPr>
        <w:t xml:space="preserve">ate of 100,000 tests per 100,000 population per week. Peak levels of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revalence” were around 0.5 to 2% during the 1</w:t>
      </w:r>
      <w:r w:rsidRPr="005F7B3C">
        <w:rPr>
          <w:rFonts w:ascii="Georgia" w:hAnsi="Georgia"/>
          <w:sz w:val="20"/>
          <w:szCs w:val="20"/>
          <w:vertAlign w:val="superscript"/>
        </w:rPr>
        <w:t>st</w:t>
      </w:r>
      <w:r w:rsidRPr="005F7B3C">
        <w:rPr>
          <w:rFonts w:ascii="Georgia" w:hAnsi="Georgia"/>
          <w:sz w:val="20"/>
          <w:szCs w:val="20"/>
        </w:rPr>
        <w:t xml:space="preserve"> epidemic “wave”, depending on </w:t>
      </w:r>
      <w:r w:rsidRPr="005F7B3C">
        <w:rPr>
          <w:rFonts w:ascii="Georgia" w:hAnsi="Georgia"/>
          <w:sz w:val="20"/>
          <w:szCs w:val="20"/>
        </w:rPr>
        <w:t>the country, and are approaching similar levels in the ongoing 2</w:t>
      </w:r>
      <w:r w:rsidRPr="005F7B3C">
        <w:rPr>
          <w:rFonts w:ascii="Georgia" w:hAnsi="Georgia"/>
          <w:sz w:val="20"/>
          <w:szCs w:val="20"/>
          <w:vertAlign w:val="superscript"/>
        </w:rPr>
        <w:t>nd</w:t>
      </w:r>
      <w:r w:rsidRPr="005F7B3C">
        <w:rPr>
          <w:rFonts w:ascii="Georgia" w:hAnsi="Georgia"/>
          <w:sz w:val="20"/>
          <w:szCs w:val="20"/>
        </w:rPr>
        <w:t xml:space="preserve"> epidemic “wave”. These values are per-country averages and it is possible that at individual epidemic-outbreak localities, the true virus prevalence might have been considerably higher. This study demonstrates that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revalence” may be a fair reflection of the degree of community spread of COVID-19 infections.</w:t>
      </w:r>
    </w:p>
    <w:p w14:paraId="0A793F7A" w14:textId="77777777" w:rsidR="005F7B3C" w:rsidRDefault="005F7B3C" w:rsidP="005F7B3C">
      <w:pPr>
        <w:spacing w:after="0" w:line="240" w:lineRule="auto"/>
        <w:jc w:val="both"/>
        <w:rPr>
          <w:rFonts w:ascii="Georgia" w:hAnsi="Georgia"/>
          <w:sz w:val="20"/>
          <w:szCs w:val="20"/>
        </w:rPr>
        <w:sectPr w:rsidR="005F7B3C" w:rsidSect="005F7B3C">
          <w:type w:val="continuous"/>
          <w:pgSz w:w="11906" w:h="16838"/>
          <w:pgMar w:top="1418" w:right="849" w:bottom="1560" w:left="851" w:header="426" w:footer="708" w:gutter="0"/>
          <w:cols w:num="2" w:space="284"/>
          <w:docGrid w:linePitch="360"/>
        </w:sectPr>
      </w:pPr>
    </w:p>
    <w:p w14:paraId="7D63F4C9" w14:textId="490972BC" w:rsidR="005F7B3C" w:rsidRPr="002C1C97" w:rsidRDefault="005F7B3C" w:rsidP="002C1C97">
      <w:pPr>
        <w:pStyle w:val="NormalWeb"/>
        <w:jc w:val="center"/>
        <w:rPr>
          <w:rFonts w:ascii="Georgia" w:eastAsia="Times New Roman" w:hAnsi="Georgia" w:cs="Times New Roman"/>
          <w:sz w:val="20"/>
          <w:szCs w:val="20"/>
          <w:lang w:val="en-AU" w:eastAsia="en-GB"/>
        </w:rPr>
      </w:pPr>
      <w:r w:rsidRPr="005F7B3C">
        <w:rPr>
          <w:rFonts w:ascii="Georgia" w:hAnsi="Georgia"/>
          <w:b/>
          <w:bCs/>
          <w:sz w:val="20"/>
          <w:szCs w:val="20"/>
        </w:rPr>
        <w:lastRenderedPageBreak/>
        <w:t>Figure 2.</w:t>
      </w:r>
      <w:r w:rsidRPr="005F7B3C">
        <w:rPr>
          <w:rFonts w:ascii="Georgia" w:hAnsi="Georgia"/>
          <w:sz w:val="20"/>
          <w:szCs w:val="20"/>
        </w:rPr>
        <w:t xml:space="preserve"> </w:t>
      </w:r>
      <w:r w:rsidRPr="005F7B3C">
        <w:rPr>
          <w:rFonts w:ascii="Georgia" w:eastAsia="Times New Roman" w:hAnsi="Georgia" w:cs="Times New Roman"/>
          <w:sz w:val="20"/>
          <w:szCs w:val="20"/>
          <w:lang w:val="en-AU" w:eastAsia="en-GB"/>
        </w:rPr>
        <w:t xml:space="preserve">"genuine </w:t>
      </w:r>
      <w:r w:rsidR="00944A12">
        <w:rPr>
          <w:rFonts w:ascii="Georgia" w:eastAsia="Times New Roman" w:hAnsi="Georgia" w:cs="Times New Roman"/>
          <w:sz w:val="20"/>
          <w:szCs w:val="20"/>
          <w:lang w:val="en-AU" w:eastAsia="en-GB"/>
        </w:rPr>
        <w:t>v</w:t>
      </w:r>
      <w:r w:rsidRPr="005F7B3C">
        <w:rPr>
          <w:rFonts w:ascii="Georgia" w:eastAsia="Times New Roman" w:hAnsi="Georgia" w:cs="Times New Roman"/>
          <w:sz w:val="20"/>
          <w:szCs w:val="20"/>
          <w:lang w:val="en-AU" w:eastAsia="en-GB"/>
        </w:rPr>
        <w:t xml:space="preserve">irus </w:t>
      </w:r>
      <w:r w:rsidR="00944A12">
        <w:rPr>
          <w:rFonts w:ascii="Georgia" w:eastAsia="Times New Roman" w:hAnsi="Georgia" w:cs="Times New Roman"/>
          <w:sz w:val="20"/>
          <w:szCs w:val="20"/>
          <w:lang w:val="en-AU" w:eastAsia="en-GB"/>
        </w:rPr>
        <w:t>p</w:t>
      </w:r>
      <w:r w:rsidRPr="005F7B3C">
        <w:rPr>
          <w:rFonts w:ascii="Georgia" w:eastAsia="Times New Roman" w:hAnsi="Georgia" w:cs="Times New Roman"/>
          <w:sz w:val="20"/>
          <w:szCs w:val="20"/>
          <w:lang w:val="en-AU" w:eastAsia="en-GB"/>
        </w:rPr>
        <w:t>revalence" over time for the nine European countries studied.</w:t>
      </w:r>
    </w:p>
    <w:p w14:paraId="4A30A321" w14:textId="0EB85375" w:rsidR="005F7B3C" w:rsidRPr="005F7B3C" w:rsidRDefault="005F7B3C" w:rsidP="005F7B3C">
      <w:pPr>
        <w:spacing w:after="0" w:line="240" w:lineRule="auto"/>
        <w:jc w:val="center"/>
        <w:rPr>
          <w:rFonts w:ascii="Georgia" w:hAnsi="Georgia"/>
          <w:sz w:val="20"/>
          <w:szCs w:val="20"/>
        </w:rPr>
      </w:pPr>
      <w:r>
        <w:rPr>
          <w:rFonts w:ascii="Georgia" w:hAnsi="Georgia"/>
          <w:noProof/>
          <w:sz w:val="20"/>
          <w:szCs w:val="20"/>
        </w:rPr>
        <w:drawing>
          <wp:inline distT="0" distB="0" distL="0" distR="0" wp14:anchorId="506674E3" wp14:editId="0AC72BCF">
            <wp:extent cx="6480810" cy="3491865"/>
            <wp:effectExtent l="0" t="0" r="0" b="635"/>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810" cy="3491865"/>
                    </a:xfrm>
                    <a:prstGeom prst="rect">
                      <a:avLst/>
                    </a:prstGeom>
                  </pic:spPr>
                </pic:pic>
              </a:graphicData>
            </a:graphic>
          </wp:inline>
        </w:drawing>
      </w:r>
    </w:p>
    <w:p w14:paraId="3036C21B" w14:textId="77777777" w:rsidR="005F7B3C" w:rsidRPr="005F7B3C" w:rsidRDefault="005F7B3C" w:rsidP="00FD3B1D">
      <w:pPr>
        <w:spacing w:after="0" w:line="240" w:lineRule="auto"/>
        <w:jc w:val="both"/>
        <w:rPr>
          <w:rFonts w:ascii="Georgia" w:eastAsia="Times New Roman Uni" w:hAnsi="Georgia" w:cs="Times New Roman"/>
          <w:bCs/>
          <w:sz w:val="20"/>
          <w:szCs w:val="26"/>
        </w:rPr>
      </w:pPr>
    </w:p>
    <w:p w14:paraId="52A91087" w14:textId="77777777" w:rsidR="005F7B3C" w:rsidRDefault="005F7B3C" w:rsidP="00D209B2">
      <w:pPr>
        <w:spacing w:after="0" w:line="240" w:lineRule="auto"/>
        <w:rPr>
          <w:rFonts w:ascii="Georgia" w:eastAsia="Times New Roman Uni" w:hAnsi="Georgia" w:cs="Times New Roman"/>
          <w:bCs/>
          <w:sz w:val="20"/>
          <w:szCs w:val="26"/>
        </w:rPr>
        <w:sectPr w:rsidR="005F7B3C" w:rsidSect="005F7B3C">
          <w:type w:val="continuous"/>
          <w:pgSz w:w="11906" w:h="16838"/>
          <w:pgMar w:top="1418" w:right="849" w:bottom="1560" w:left="851" w:header="426" w:footer="708" w:gutter="0"/>
          <w:cols w:space="284"/>
          <w:docGrid w:linePitch="360"/>
        </w:sectPr>
      </w:pPr>
    </w:p>
    <w:p w14:paraId="6AFF168C" w14:textId="1C6367EB" w:rsidR="005F7B3C" w:rsidRPr="005F7B3C" w:rsidRDefault="005F7B3C" w:rsidP="0050420E">
      <w:pPr>
        <w:pStyle w:val="Heading2"/>
        <w:spacing w:after="0" w:line="240" w:lineRule="auto"/>
        <w:jc w:val="both"/>
        <w:rPr>
          <w:rFonts w:ascii="Georgia" w:hAnsi="Georgia"/>
          <w:sz w:val="20"/>
          <w:szCs w:val="20"/>
        </w:rPr>
      </w:pPr>
      <w:r w:rsidRPr="005F7B3C">
        <w:rPr>
          <w:rFonts w:ascii="Georgia" w:hAnsi="Georgia"/>
          <w:sz w:val="20"/>
          <w:szCs w:val="20"/>
        </w:rPr>
        <w:t>Genuine Virus Prevalence versus Seroprevalence</w:t>
      </w:r>
    </w:p>
    <w:p w14:paraId="50633C69" w14:textId="77777777" w:rsidR="002C1C97" w:rsidRDefault="005F7B3C" w:rsidP="005F7B3C">
      <w:pPr>
        <w:pStyle w:val="ListParagraph"/>
        <w:spacing w:after="0" w:line="240" w:lineRule="auto"/>
        <w:ind w:left="0"/>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Table 1 shows a benchmarking of “genuine </w:t>
      </w:r>
      <w:r w:rsidR="00944A12">
        <w:rPr>
          <w:rFonts w:ascii="Georgia" w:hAnsi="Georgia"/>
          <w:sz w:val="20"/>
          <w:szCs w:val="20"/>
        </w:rPr>
        <w:t>vi</w:t>
      </w:r>
      <w:r w:rsidRPr="005F7B3C">
        <w:rPr>
          <w:rFonts w:ascii="Georgia" w:hAnsi="Georgia"/>
          <w:sz w:val="20"/>
          <w:szCs w:val="20"/>
        </w:rPr>
        <w:t xml:space="preserve">rus </w:t>
      </w:r>
      <w:r w:rsidR="00944A12">
        <w:rPr>
          <w:rFonts w:ascii="Georgia" w:hAnsi="Georgia"/>
          <w:sz w:val="20"/>
          <w:szCs w:val="20"/>
        </w:rPr>
        <w:t>p</w:t>
      </w:r>
      <w:r w:rsidRPr="005F7B3C">
        <w:rPr>
          <w:rFonts w:ascii="Georgia" w:hAnsi="Georgia"/>
          <w:sz w:val="20"/>
          <w:szCs w:val="20"/>
        </w:rPr>
        <w:t xml:space="preserve">revalence” estimates against </w:t>
      </w:r>
      <w:r w:rsidR="00944A12">
        <w:rPr>
          <w:rFonts w:ascii="Georgia" w:hAnsi="Georgia"/>
          <w:sz w:val="20"/>
          <w:szCs w:val="20"/>
        </w:rPr>
        <w:t>s</w:t>
      </w:r>
      <w:r w:rsidRPr="005F7B3C">
        <w:rPr>
          <w:rFonts w:ascii="Georgia" w:hAnsi="Georgia"/>
          <w:sz w:val="20"/>
          <w:szCs w:val="20"/>
        </w:rPr>
        <w:t xml:space="preserve">eroprevalence data available for the studied countries. Reported </w:t>
      </w:r>
      <w:r w:rsidR="00944A12">
        <w:rPr>
          <w:rFonts w:ascii="Georgia" w:hAnsi="Georgia"/>
          <w:sz w:val="20"/>
          <w:szCs w:val="20"/>
        </w:rPr>
        <w:t>s</w:t>
      </w:r>
      <w:r w:rsidRPr="005F7B3C">
        <w:rPr>
          <w:rFonts w:ascii="Georgia" w:hAnsi="Georgia"/>
          <w:sz w:val="20"/>
          <w:szCs w:val="20"/>
        </w:rPr>
        <w:t xml:space="preserve">eroprevalence reflects antibody response to active plus historic infections over a considerable time period (this paper assumed 12 weeks on average). Therefore, Table 1 compares </w:t>
      </w:r>
      <w:r w:rsidR="00944A12">
        <w:rPr>
          <w:rFonts w:ascii="Georgia" w:hAnsi="Georgia"/>
          <w:sz w:val="20"/>
          <w:szCs w:val="20"/>
        </w:rPr>
        <w:t>s</w:t>
      </w:r>
      <w:r w:rsidRPr="005F7B3C">
        <w:rPr>
          <w:rFonts w:ascii="Georgia" w:hAnsi="Georgia"/>
          <w:sz w:val="20"/>
          <w:szCs w:val="20"/>
        </w:rPr>
        <w:t xml:space="preserve">eroprevalence percentages against cumulative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pr</w:t>
      </w:r>
      <w:r w:rsidRPr="005F7B3C">
        <w:rPr>
          <w:rFonts w:ascii="Georgia" w:hAnsi="Georgia"/>
          <w:sz w:val="20"/>
          <w:szCs w:val="20"/>
        </w:rPr>
        <w:t xml:space="preserve">evalence” over the 12 weeks preceding the </w:t>
      </w:r>
      <w:r w:rsidR="00944A12">
        <w:rPr>
          <w:rFonts w:ascii="Georgia" w:hAnsi="Georgia"/>
          <w:sz w:val="20"/>
          <w:szCs w:val="20"/>
        </w:rPr>
        <w:t>s</w:t>
      </w:r>
      <w:r w:rsidRPr="005F7B3C">
        <w:rPr>
          <w:rFonts w:ascii="Georgia" w:hAnsi="Georgia"/>
          <w:sz w:val="20"/>
          <w:szCs w:val="20"/>
        </w:rPr>
        <w:t xml:space="preserve">eroprevalence reporting date. </w:t>
      </w:r>
    </w:p>
    <w:p w14:paraId="48D3A55D" w14:textId="3A4050A9" w:rsidR="005F7B3C" w:rsidRDefault="005F7B3C" w:rsidP="002C1C97">
      <w:pPr>
        <w:pStyle w:val="ListParagraph"/>
        <w:spacing w:after="0" w:line="240" w:lineRule="auto"/>
        <w:ind w:left="0" w:firstLine="284"/>
        <w:jc w:val="both"/>
        <w:rPr>
          <w:rFonts w:ascii="Georgia" w:hAnsi="Georgia"/>
          <w:sz w:val="20"/>
          <w:szCs w:val="20"/>
        </w:rPr>
      </w:pPr>
      <w:r w:rsidRPr="005F7B3C">
        <w:rPr>
          <w:rFonts w:ascii="Georgia" w:hAnsi="Georgia"/>
          <w:sz w:val="20"/>
          <w:szCs w:val="20"/>
        </w:rPr>
        <w:t xml:space="preserve">Seroprevalence is generally somewhat lower than the equivalent best estimates of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 xml:space="preserve">revalence” but the difference is minimal. Of the Seroprevalence data, 87% falls within the P90-P10 confidence band of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revalence”. The correlation coefficient (R</w:t>
      </w:r>
      <w:r w:rsidRPr="005F7B3C">
        <w:rPr>
          <w:rFonts w:ascii="Georgia" w:hAnsi="Georgia"/>
          <w:sz w:val="20"/>
          <w:szCs w:val="20"/>
          <w:vertAlign w:val="superscript"/>
        </w:rPr>
        <w:t>2</w:t>
      </w:r>
      <w:r w:rsidRPr="005F7B3C">
        <w:rPr>
          <w:rFonts w:ascii="Georgia" w:hAnsi="Georgia"/>
          <w:sz w:val="20"/>
          <w:szCs w:val="20"/>
        </w:rPr>
        <w:t xml:space="preserve">) between </w:t>
      </w:r>
      <w:r w:rsidR="00944A12">
        <w:rPr>
          <w:rFonts w:ascii="Georgia" w:hAnsi="Georgia"/>
          <w:sz w:val="20"/>
          <w:szCs w:val="20"/>
        </w:rPr>
        <w:t>s</w:t>
      </w:r>
      <w:r w:rsidRPr="005F7B3C">
        <w:rPr>
          <w:rFonts w:ascii="Georgia" w:hAnsi="Georgia"/>
          <w:sz w:val="20"/>
          <w:szCs w:val="20"/>
        </w:rPr>
        <w:t xml:space="preserve">eroprevalence and cumulative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revalence” is 0.54. Figure 3 illustrates the degree of correspondence between these two independent measures of community virus-spread.</w:t>
      </w:r>
    </w:p>
    <w:p w14:paraId="0728F346" w14:textId="77777777" w:rsidR="002C1C97" w:rsidRDefault="002C1C97" w:rsidP="002C1C97">
      <w:pPr>
        <w:pStyle w:val="Heading2"/>
        <w:spacing w:after="0" w:line="240" w:lineRule="auto"/>
        <w:jc w:val="both"/>
        <w:rPr>
          <w:rFonts w:ascii="Georgia" w:hAnsi="Georgia"/>
          <w:sz w:val="20"/>
          <w:szCs w:val="20"/>
        </w:rPr>
      </w:pPr>
    </w:p>
    <w:p w14:paraId="2A2648DE" w14:textId="3B13F19D" w:rsidR="002C1C97" w:rsidRDefault="002C1C97" w:rsidP="002C1C97">
      <w:pPr>
        <w:pStyle w:val="Heading2"/>
        <w:spacing w:after="0" w:line="240" w:lineRule="auto"/>
        <w:jc w:val="both"/>
        <w:rPr>
          <w:rFonts w:ascii="Georgia" w:hAnsi="Georgia"/>
          <w:sz w:val="20"/>
          <w:szCs w:val="20"/>
        </w:rPr>
      </w:pPr>
      <w:r w:rsidRPr="005F7B3C">
        <w:rPr>
          <w:rFonts w:ascii="Georgia" w:hAnsi="Georgia"/>
          <w:sz w:val="20"/>
          <w:szCs w:val="20"/>
        </w:rPr>
        <w:t>Genuine Infection Fatality Rate</w:t>
      </w:r>
    </w:p>
    <w:p w14:paraId="19C64777" w14:textId="77777777" w:rsidR="002C1C97" w:rsidRDefault="002C1C97" w:rsidP="002C1C97">
      <w:pPr>
        <w:pStyle w:val="ListParagraph"/>
        <w:spacing w:after="0" w:line="240" w:lineRule="auto"/>
        <w:ind w:left="0"/>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Estimates of “genuine </w:t>
      </w:r>
      <w:r>
        <w:rPr>
          <w:rFonts w:ascii="Georgia" w:hAnsi="Georgia"/>
          <w:sz w:val="20"/>
          <w:szCs w:val="20"/>
        </w:rPr>
        <w:t>v</w:t>
      </w:r>
      <w:r w:rsidRPr="005F7B3C">
        <w:rPr>
          <w:rFonts w:ascii="Georgia" w:hAnsi="Georgia"/>
          <w:sz w:val="20"/>
          <w:szCs w:val="20"/>
        </w:rPr>
        <w:t xml:space="preserve">irus </w:t>
      </w:r>
      <w:r>
        <w:rPr>
          <w:rFonts w:ascii="Georgia" w:hAnsi="Georgia"/>
          <w:sz w:val="20"/>
          <w:szCs w:val="20"/>
        </w:rPr>
        <w:t>p</w:t>
      </w:r>
      <w:r w:rsidRPr="005F7B3C">
        <w:rPr>
          <w:rFonts w:ascii="Georgia" w:hAnsi="Georgia"/>
          <w:sz w:val="20"/>
          <w:szCs w:val="20"/>
        </w:rPr>
        <w:t xml:space="preserve">revalence” (believed to reflect the number of new active infections reported in a week) were converted to cumulative and then paired with estimates of </w:t>
      </w:r>
      <w:r>
        <w:rPr>
          <w:rFonts w:ascii="Georgia" w:hAnsi="Georgia"/>
          <w:sz w:val="20"/>
          <w:szCs w:val="20"/>
        </w:rPr>
        <w:t>e</w:t>
      </w:r>
      <w:r w:rsidRPr="005F7B3C">
        <w:rPr>
          <w:rFonts w:ascii="Georgia" w:hAnsi="Georgia"/>
          <w:sz w:val="20"/>
          <w:szCs w:val="20"/>
        </w:rPr>
        <w:t xml:space="preserve">xcess </w:t>
      </w:r>
      <w:r>
        <w:rPr>
          <w:rFonts w:ascii="Georgia" w:hAnsi="Georgia"/>
          <w:sz w:val="20"/>
          <w:szCs w:val="20"/>
        </w:rPr>
        <w:t>d</w:t>
      </w:r>
      <w:r w:rsidRPr="005F7B3C">
        <w:rPr>
          <w:rFonts w:ascii="Georgia" w:hAnsi="Georgia"/>
          <w:sz w:val="20"/>
          <w:szCs w:val="20"/>
        </w:rPr>
        <w:t xml:space="preserve">eaths per week and per country, to yield “genuine” IFR estimates (Table 2). As explained, </w:t>
      </w:r>
      <w:r>
        <w:rPr>
          <w:rFonts w:ascii="Georgia" w:hAnsi="Georgia"/>
          <w:sz w:val="20"/>
          <w:szCs w:val="20"/>
        </w:rPr>
        <w:t>e</w:t>
      </w:r>
      <w:r w:rsidRPr="005F7B3C">
        <w:rPr>
          <w:rFonts w:ascii="Georgia" w:hAnsi="Georgia"/>
          <w:sz w:val="20"/>
          <w:szCs w:val="20"/>
        </w:rPr>
        <w:t xml:space="preserve">xcess </w:t>
      </w:r>
      <w:r>
        <w:rPr>
          <w:rFonts w:ascii="Georgia" w:hAnsi="Georgia"/>
          <w:sz w:val="20"/>
          <w:szCs w:val="20"/>
        </w:rPr>
        <w:t>d</w:t>
      </w:r>
      <w:r w:rsidRPr="005F7B3C">
        <w:rPr>
          <w:rFonts w:ascii="Georgia" w:hAnsi="Georgia"/>
          <w:sz w:val="20"/>
          <w:szCs w:val="20"/>
        </w:rPr>
        <w:t>eaths were extracted and used to estimate IFR for the period 15 March to 7 July 2020 only (the 1</w:t>
      </w:r>
      <w:r w:rsidRPr="005F7B3C">
        <w:rPr>
          <w:rFonts w:ascii="Georgia" w:hAnsi="Georgia"/>
          <w:sz w:val="20"/>
          <w:szCs w:val="20"/>
          <w:vertAlign w:val="superscript"/>
        </w:rPr>
        <w:t>st</w:t>
      </w:r>
      <w:r w:rsidRPr="005F7B3C">
        <w:rPr>
          <w:rFonts w:ascii="Georgia" w:hAnsi="Georgia"/>
          <w:sz w:val="20"/>
          <w:szCs w:val="20"/>
        </w:rPr>
        <w:t xml:space="preserve"> epidemic “wave”). With the exception of Belgium, Denmark and Ireland, </w:t>
      </w:r>
      <w:r>
        <w:rPr>
          <w:rFonts w:ascii="Georgia" w:hAnsi="Georgia"/>
          <w:sz w:val="20"/>
          <w:szCs w:val="20"/>
        </w:rPr>
        <w:t>e</w:t>
      </w:r>
      <w:r w:rsidRPr="005F7B3C">
        <w:rPr>
          <w:rFonts w:ascii="Georgia" w:hAnsi="Georgia"/>
          <w:sz w:val="20"/>
          <w:szCs w:val="20"/>
        </w:rPr>
        <w:t xml:space="preserve">xcess </w:t>
      </w:r>
      <w:r>
        <w:rPr>
          <w:rFonts w:ascii="Georgia" w:hAnsi="Georgia"/>
          <w:sz w:val="20"/>
          <w:szCs w:val="20"/>
        </w:rPr>
        <w:t>d</w:t>
      </w:r>
      <w:r w:rsidRPr="005F7B3C">
        <w:rPr>
          <w:rFonts w:ascii="Georgia" w:hAnsi="Georgia"/>
          <w:sz w:val="20"/>
          <w:szCs w:val="20"/>
        </w:rPr>
        <w:t>eath numbers are higher than the confirmed COVID-19 Deaths and in some instances, considerably higher (Table 2).</w:t>
      </w:r>
    </w:p>
    <w:p w14:paraId="66B05966" w14:textId="77777777" w:rsidR="002C1C97" w:rsidRPr="005F7B3C" w:rsidRDefault="002C1C97" w:rsidP="002C1C97">
      <w:pPr>
        <w:pStyle w:val="ListParagraph"/>
        <w:spacing w:after="0" w:line="240" w:lineRule="auto"/>
        <w:ind w:left="0"/>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Compared to uncorrected </w:t>
      </w:r>
      <w:r>
        <w:rPr>
          <w:rFonts w:ascii="Georgia" w:hAnsi="Georgia"/>
          <w:sz w:val="20"/>
          <w:szCs w:val="20"/>
        </w:rPr>
        <w:t>c</w:t>
      </w:r>
      <w:r w:rsidRPr="005F7B3C">
        <w:rPr>
          <w:rFonts w:ascii="Georgia" w:hAnsi="Georgia"/>
          <w:sz w:val="20"/>
          <w:szCs w:val="20"/>
        </w:rPr>
        <w:t xml:space="preserve">ase </w:t>
      </w:r>
      <w:r>
        <w:rPr>
          <w:rFonts w:ascii="Georgia" w:hAnsi="Georgia"/>
          <w:sz w:val="20"/>
          <w:szCs w:val="20"/>
        </w:rPr>
        <w:t>f</w:t>
      </w:r>
      <w:r w:rsidRPr="005F7B3C">
        <w:rPr>
          <w:rFonts w:ascii="Georgia" w:hAnsi="Georgia"/>
          <w:sz w:val="20"/>
          <w:szCs w:val="20"/>
        </w:rPr>
        <w:t xml:space="preserve">atality </w:t>
      </w:r>
      <w:r>
        <w:rPr>
          <w:rFonts w:ascii="Georgia" w:hAnsi="Georgia"/>
          <w:sz w:val="20"/>
          <w:szCs w:val="20"/>
        </w:rPr>
        <w:t>r</w:t>
      </w:r>
      <w:r w:rsidRPr="005F7B3C">
        <w:rPr>
          <w:rFonts w:ascii="Georgia" w:hAnsi="Georgia"/>
          <w:sz w:val="20"/>
          <w:szCs w:val="20"/>
        </w:rPr>
        <w:t>ate (</w:t>
      </w:r>
      <w:proofErr w:type="spellStart"/>
      <w:r w:rsidRPr="005F7B3C">
        <w:rPr>
          <w:rFonts w:ascii="Georgia" w:hAnsi="Georgia"/>
          <w:sz w:val="20"/>
          <w:szCs w:val="20"/>
        </w:rPr>
        <w:t>uCFR</w:t>
      </w:r>
      <w:proofErr w:type="spellEnd"/>
      <w:r w:rsidRPr="005F7B3C">
        <w:rPr>
          <w:rFonts w:ascii="Georgia" w:hAnsi="Georgia"/>
          <w:sz w:val="20"/>
          <w:szCs w:val="20"/>
        </w:rPr>
        <w:t xml:space="preserve">) estimates derived from pairing the cumulative number of </w:t>
      </w:r>
      <w:r w:rsidRPr="005F7B3C">
        <w:rPr>
          <w:rFonts w:ascii="Georgia" w:hAnsi="Georgia"/>
          <w:sz w:val="20"/>
          <w:szCs w:val="20"/>
        </w:rPr>
        <w:t xml:space="preserve">confirmed </w:t>
      </w:r>
      <w:r>
        <w:rPr>
          <w:rFonts w:ascii="Georgia" w:hAnsi="Georgia"/>
          <w:sz w:val="20"/>
          <w:szCs w:val="20"/>
        </w:rPr>
        <w:t>c</w:t>
      </w:r>
      <w:r w:rsidRPr="005F7B3C">
        <w:rPr>
          <w:rFonts w:ascii="Georgia" w:hAnsi="Georgia"/>
          <w:sz w:val="20"/>
          <w:szCs w:val="20"/>
        </w:rPr>
        <w:t xml:space="preserve">ases with </w:t>
      </w:r>
      <w:r>
        <w:rPr>
          <w:rFonts w:ascii="Georgia" w:hAnsi="Georgia"/>
          <w:sz w:val="20"/>
          <w:szCs w:val="20"/>
        </w:rPr>
        <w:t>e</w:t>
      </w:r>
      <w:r w:rsidRPr="005F7B3C">
        <w:rPr>
          <w:rFonts w:ascii="Georgia" w:hAnsi="Georgia"/>
          <w:sz w:val="20"/>
          <w:szCs w:val="20"/>
        </w:rPr>
        <w:t xml:space="preserve">xcess </w:t>
      </w:r>
      <w:r>
        <w:rPr>
          <w:rFonts w:ascii="Georgia" w:hAnsi="Georgia"/>
          <w:sz w:val="20"/>
          <w:szCs w:val="20"/>
        </w:rPr>
        <w:t>d</w:t>
      </w:r>
      <w:r w:rsidRPr="005F7B3C">
        <w:rPr>
          <w:rFonts w:ascii="Georgia" w:hAnsi="Georgia"/>
          <w:sz w:val="20"/>
          <w:szCs w:val="20"/>
        </w:rPr>
        <w:t>eaths per country, “genuine” IFR estimates are between 13 to 25 times lower. Most of the “best” estimates of “genuine IFR” are relatively close to closed-community model IFR [19] (Table 2). Of the model-IFR estimates, 75% fall within the P90-P10 confidence band of “genuine IFR”.</w:t>
      </w:r>
    </w:p>
    <w:p w14:paraId="16628E9A" w14:textId="77777777" w:rsidR="002C1C97" w:rsidRDefault="002C1C97" w:rsidP="002C1C97">
      <w:pPr>
        <w:pStyle w:val="Heading2"/>
        <w:spacing w:after="0" w:line="240" w:lineRule="auto"/>
        <w:jc w:val="both"/>
        <w:rPr>
          <w:rFonts w:ascii="Georgia" w:hAnsi="Georgia"/>
          <w:sz w:val="20"/>
          <w:szCs w:val="20"/>
        </w:rPr>
      </w:pPr>
    </w:p>
    <w:p w14:paraId="5E0556AD" w14:textId="77777777" w:rsidR="002C1C97" w:rsidRDefault="002C1C97" w:rsidP="002C1C97">
      <w:pPr>
        <w:pStyle w:val="Heading2"/>
        <w:spacing w:after="0" w:line="240" w:lineRule="auto"/>
        <w:jc w:val="both"/>
        <w:rPr>
          <w:rFonts w:ascii="Georgia" w:hAnsi="Georgia"/>
          <w:sz w:val="20"/>
          <w:szCs w:val="20"/>
        </w:rPr>
      </w:pPr>
      <w:r w:rsidRPr="005F7B3C">
        <w:rPr>
          <w:rFonts w:ascii="Georgia" w:hAnsi="Georgia"/>
          <w:sz w:val="20"/>
          <w:szCs w:val="20"/>
        </w:rPr>
        <w:t>Genuine Virus Prevalence versus Slovakia Mass Rapid-Testing</w:t>
      </w:r>
    </w:p>
    <w:p w14:paraId="0DDB158D" w14:textId="77777777" w:rsidR="002C1C97" w:rsidRPr="00944A12" w:rsidRDefault="002C1C97" w:rsidP="002C1C97">
      <w:pPr>
        <w:pStyle w:val="Heading2"/>
        <w:spacing w:after="0" w:line="240" w:lineRule="auto"/>
        <w:jc w:val="both"/>
        <w:rPr>
          <w:rFonts w:ascii="Georgia" w:hAnsi="Georgia"/>
          <w:i w:val="0"/>
          <w:iCs/>
          <w:sz w:val="20"/>
          <w:szCs w:val="20"/>
        </w:rPr>
      </w:pPr>
      <w:r w:rsidRPr="00944A12">
        <w:rPr>
          <w:rFonts w:ascii="Georgia" w:eastAsia="Times New Roman Uni" w:hAnsi="Georgia"/>
          <w:i w:val="0"/>
          <w:iCs/>
          <w:sz w:val="20"/>
          <w:szCs w:val="26"/>
        </w:rPr>
        <w:t xml:space="preserve">    </w:t>
      </w:r>
      <w:r w:rsidRPr="00944A12">
        <w:rPr>
          <w:rFonts w:ascii="Georgia" w:hAnsi="Georgia"/>
          <w:i w:val="0"/>
          <w:iCs/>
          <w:sz w:val="20"/>
          <w:szCs w:val="20"/>
        </w:rPr>
        <w:t>Slovakia recently became the first country to conduct mass testing of its population to estimate the scale of COVID-19 community spread. A total of 3,625,322 Slovaks over the age of nine were given antigen swab tests over the weekend of 31/10 to 1/11; 38,359 (1.06%) tested positive [21]. In addition, during the same week as the mass rapid testing, Slovakia also conducted a total of 112,952 PCR tests of which 14.8% was positive. The total number of newly detected cases for week 43 is therefore 55,033 on 3,738,274 tests (1.48% Positivity).</w:t>
      </w:r>
    </w:p>
    <w:p w14:paraId="28D66883" w14:textId="1420DB8B" w:rsidR="002C1C97" w:rsidRPr="00944A12" w:rsidRDefault="002C1C97" w:rsidP="002C1C97">
      <w:pPr>
        <w:spacing w:after="0" w:line="240" w:lineRule="auto"/>
        <w:jc w:val="both"/>
        <w:rPr>
          <w:rFonts w:ascii="Georgia" w:hAnsi="Georgia"/>
          <w:sz w:val="20"/>
          <w:szCs w:val="20"/>
        </w:rPr>
        <w:sectPr w:rsidR="002C1C97" w:rsidRPr="00944A12" w:rsidSect="005F7B3C">
          <w:type w:val="continuous"/>
          <w:pgSz w:w="11906" w:h="16838"/>
          <w:pgMar w:top="1418" w:right="849" w:bottom="1560" w:left="851" w:header="426" w:footer="708" w:gutter="0"/>
          <w:cols w:num="2" w:space="284"/>
          <w:docGrid w:linePitch="360"/>
        </w:sectPr>
      </w:pPr>
      <w:r>
        <w:rPr>
          <w:rFonts w:ascii="Georgia" w:eastAsia="Times New Roman Uni" w:hAnsi="Georgia" w:cs="Times New Roman"/>
          <w:sz w:val="20"/>
          <w:szCs w:val="26"/>
        </w:rPr>
        <w:t xml:space="preserve">    </w:t>
      </w:r>
      <w:r w:rsidRPr="005F7B3C">
        <w:rPr>
          <w:rFonts w:ascii="Georgia" w:hAnsi="Georgia"/>
          <w:sz w:val="20"/>
          <w:szCs w:val="20"/>
        </w:rPr>
        <w:t>Slovakia is not included in the nine countries to which this paper fitted the equations for estimating “genuine</w:t>
      </w:r>
      <w:r>
        <w:rPr>
          <w:rFonts w:ascii="Georgia" w:hAnsi="Georgia"/>
          <w:sz w:val="20"/>
          <w:szCs w:val="20"/>
        </w:rPr>
        <w:t xml:space="preserve"> </w:t>
      </w:r>
      <w:r w:rsidRPr="005F7B3C">
        <w:rPr>
          <w:rFonts w:ascii="Georgia" w:hAnsi="Georgia"/>
          <w:sz w:val="20"/>
          <w:szCs w:val="20"/>
        </w:rPr>
        <w:t>Virus Prevalence” from records of Test Positivity and Testing Rate, but it is geographically near the analysed countries and recording similar epidemic trends. Therefore, this paper deployed the same methodology as used for the other countries to compute a “Genuine Virus Prevalence” for Slovakia. Figure 4 shows the “genuine Virus Prevalence” curve against the community-scale rapid testing result. The range in “genuine Virus Prevalence” (from bias-corrected PCR Test Positivity only) estimated for Slovakia in Week 43 is 0.92% / 2.21% / 5.34% (P90 / Best / P10) which is similar to the mass testing findings</w:t>
      </w:r>
      <w:r>
        <w:rPr>
          <w:rFonts w:ascii="Georgia" w:hAnsi="Georgia"/>
          <w:sz w:val="20"/>
          <w:szCs w:val="20"/>
        </w:rPr>
        <w:t xml:space="preserve">. </w:t>
      </w:r>
    </w:p>
    <w:p w14:paraId="0352A427" w14:textId="178895E0" w:rsidR="005F7B3C" w:rsidRDefault="005F7B3C" w:rsidP="002C1C97">
      <w:pPr>
        <w:tabs>
          <w:tab w:val="left" w:pos="142"/>
        </w:tabs>
        <w:spacing w:after="0" w:line="240" w:lineRule="auto"/>
        <w:rPr>
          <w:rFonts w:ascii="Georgia" w:hAnsi="Georgia"/>
          <w:sz w:val="20"/>
          <w:szCs w:val="20"/>
        </w:rPr>
      </w:pPr>
      <w:r w:rsidRPr="005F7B3C">
        <w:rPr>
          <w:rFonts w:ascii="Georgia" w:eastAsia="Times New Roman Uni" w:hAnsi="Georgia" w:cs="Times New Roman"/>
          <w:b/>
          <w:bCs/>
          <w:sz w:val="20"/>
          <w:szCs w:val="20"/>
        </w:rPr>
        <w:lastRenderedPageBreak/>
        <w:t xml:space="preserve">Table 1. </w:t>
      </w:r>
      <w:r w:rsidRPr="005F7B3C">
        <w:rPr>
          <w:rFonts w:ascii="Georgia" w:hAnsi="Georgia"/>
          <w:sz w:val="20"/>
          <w:szCs w:val="20"/>
        </w:rPr>
        <w:t xml:space="preserve">Comparison of available </w:t>
      </w:r>
      <w:r w:rsidR="00944A12">
        <w:rPr>
          <w:rFonts w:ascii="Georgia" w:hAnsi="Georgia"/>
          <w:sz w:val="20"/>
          <w:szCs w:val="20"/>
        </w:rPr>
        <w:t>s</w:t>
      </w:r>
      <w:r w:rsidRPr="005F7B3C">
        <w:rPr>
          <w:rFonts w:ascii="Georgia" w:hAnsi="Georgia"/>
          <w:sz w:val="20"/>
          <w:szCs w:val="20"/>
        </w:rPr>
        <w:t>eroprevalence data against estimated “genuine Virus Prevalence” for the 9 the studied countries. All reporting dates are from the year 2020.</w:t>
      </w:r>
    </w:p>
    <w:p w14:paraId="1D64D911" w14:textId="40E81E64" w:rsidR="005F7B3C" w:rsidRDefault="005F7B3C" w:rsidP="005F7B3C">
      <w:pPr>
        <w:tabs>
          <w:tab w:val="left" w:pos="142"/>
        </w:tabs>
        <w:spacing w:after="0" w:line="240" w:lineRule="auto"/>
        <w:jc w:val="center"/>
        <w:rPr>
          <w:rFonts w:ascii="Georgia" w:hAnsi="Georgia"/>
          <w:sz w:val="20"/>
          <w:szCs w:val="20"/>
        </w:rPr>
      </w:pPr>
    </w:p>
    <w:p w14:paraId="23E2CB88" w14:textId="77777777" w:rsidR="005F7B3C" w:rsidRPr="005F7B3C" w:rsidRDefault="005F7B3C" w:rsidP="005F7B3C">
      <w:pPr>
        <w:tabs>
          <w:tab w:val="left" w:pos="142"/>
        </w:tabs>
        <w:spacing w:after="0" w:line="240" w:lineRule="auto"/>
        <w:jc w:val="center"/>
        <w:rPr>
          <w:rFonts w:ascii="Georgia" w:eastAsia="Times New Roman Uni" w:hAnsi="Georgia" w:cs="Times New Roman"/>
          <w:sz w:val="20"/>
          <w:szCs w:val="20"/>
        </w:rPr>
      </w:pPr>
    </w:p>
    <w:tbl>
      <w:tblPr>
        <w:tblStyle w:val="TableGrid"/>
        <w:tblW w:w="9123" w:type="dxa"/>
        <w:tblInd w:w="586" w:type="dxa"/>
        <w:tblLayout w:type="fixed"/>
        <w:tblLook w:val="04A0" w:firstRow="1" w:lastRow="0" w:firstColumn="1" w:lastColumn="0" w:noHBand="0" w:noVBand="1"/>
      </w:tblPr>
      <w:tblGrid>
        <w:gridCol w:w="1252"/>
        <w:gridCol w:w="1204"/>
        <w:gridCol w:w="1915"/>
        <w:gridCol w:w="850"/>
        <w:gridCol w:w="851"/>
        <w:gridCol w:w="850"/>
        <w:gridCol w:w="2201"/>
      </w:tblGrid>
      <w:tr w:rsidR="005F7B3C" w:rsidRPr="00CC6830" w14:paraId="0530902C" w14:textId="77777777" w:rsidTr="00CC6830">
        <w:trPr>
          <w:trHeight w:val="613"/>
        </w:trPr>
        <w:tc>
          <w:tcPr>
            <w:tcW w:w="1252" w:type="dxa"/>
            <w:vMerge w:val="restart"/>
            <w:vAlign w:val="center"/>
          </w:tcPr>
          <w:p w14:paraId="7FA17A60" w14:textId="77777777" w:rsidR="005F7B3C" w:rsidRPr="00CC6830" w:rsidRDefault="005F7B3C" w:rsidP="00CC6830">
            <w:pPr>
              <w:jc w:val="center"/>
              <w:rPr>
                <w:rFonts w:ascii="Georgia" w:hAnsi="Georgia" w:cstheme="minorHAnsi"/>
                <w:b/>
                <w:sz w:val="18"/>
                <w:szCs w:val="18"/>
              </w:rPr>
            </w:pPr>
            <w:r w:rsidRPr="00CC6830">
              <w:rPr>
                <w:rFonts w:ascii="Georgia" w:hAnsi="Georgia" w:cstheme="minorHAnsi"/>
                <w:b/>
                <w:sz w:val="18"/>
                <w:szCs w:val="18"/>
              </w:rPr>
              <w:t>Country</w:t>
            </w:r>
          </w:p>
        </w:tc>
        <w:tc>
          <w:tcPr>
            <w:tcW w:w="1204" w:type="dxa"/>
            <w:vMerge w:val="restart"/>
            <w:vAlign w:val="center"/>
          </w:tcPr>
          <w:p w14:paraId="70E0A33E" w14:textId="77777777" w:rsidR="005F7B3C" w:rsidRPr="00CC6830" w:rsidRDefault="005F7B3C" w:rsidP="00CC6830">
            <w:pPr>
              <w:jc w:val="center"/>
              <w:rPr>
                <w:rFonts w:ascii="Georgia" w:hAnsi="Georgia" w:cstheme="minorHAnsi"/>
                <w:b/>
                <w:sz w:val="18"/>
                <w:szCs w:val="18"/>
              </w:rPr>
            </w:pPr>
            <w:r w:rsidRPr="00CC6830">
              <w:rPr>
                <w:rFonts w:ascii="Georgia" w:hAnsi="Georgia" w:cstheme="minorHAnsi"/>
                <w:b/>
                <w:sz w:val="18"/>
                <w:szCs w:val="18"/>
              </w:rPr>
              <w:t>Reporting Period</w:t>
            </w:r>
          </w:p>
        </w:tc>
        <w:tc>
          <w:tcPr>
            <w:tcW w:w="1915" w:type="dxa"/>
            <w:vMerge w:val="restart"/>
            <w:vAlign w:val="center"/>
          </w:tcPr>
          <w:p w14:paraId="74E370CA" w14:textId="770C87A6" w:rsidR="005F7B3C" w:rsidRPr="00CC6830" w:rsidRDefault="005F7B3C" w:rsidP="00CC6830">
            <w:pPr>
              <w:jc w:val="center"/>
              <w:rPr>
                <w:rFonts w:ascii="Georgia" w:hAnsi="Georgia" w:cstheme="minorHAnsi"/>
                <w:b/>
                <w:sz w:val="18"/>
                <w:szCs w:val="18"/>
              </w:rPr>
            </w:pPr>
            <w:r w:rsidRPr="00CC6830">
              <w:rPr>
                <w:rFonts w:ascii="Georgia" w:hAnsi="Georgia" w:cstheme="minorHAnsi"/>
                <w:b/>
                <w:sz w:val="18"/>
                <w:szCs w:val="18"/>
              </w:rPr>
              <w:t>Seroprevalence</w:t>
            </w:r>
          </w:p>
        </w:tc>
        <w:tc>
          <w:tcPr>
            <w:tcW w:w="2551" w:type="dxa"/>
            <w:gridSpan w:val="3"/>
            <w:vAlign w:val="center"/>
          </w:tcPr>
          <w:p w14:paraId="546AEB8B" w14:textId="77777777" w:rsidR="005F7B3C" w:rsidRPr="00CC6830" w:rsidRDefault="005F7B3C" w:rsidP="00CC6830">
            <w:pPr>
              <w:jc w:val="center"/>
              <w:rPr>
                <w:rFonts w:ascii="Georgia" w:hAnsi="Georgia" w:cstheme="minorHAnsi"/>
                <w:b/>
                <w:sz w:val="18"/>
                <w:szCs w:val="18"/>
              </w:rPr>
            </w:pPr>
            <w:r w:rsidRPr="00CC6830">
              <w:rPr>
                <w:rFonts w:ascii="Georgia" w:hAnsi="Georgia" w:cstheme="minorHAnsi"/>
                <w:b/>
                <w:sz w:val="18"/>
                <w:szCs w:val="18"/>
              </w:rPr>
              <w:t>Genuine Virus Prevalence</w:t>
            </w:r>
          </w:p>
        </w:tc>
        <w:tc>
          <w:tcPr>
            <w:tcW w:w="2201" w:type="dxa"/>
            <w:vMerge w:val="restart"/>
            <w:vAlign w:val="center"/>
          </w:tcPr>
          <w:p w14:paraId="24DB1E92" w14:textId="77777777" w:rsidR="005F7B3C" w:rsidRPr="00CC6830" w:rsidRDefault="005F7B3C" w:rsidP="00CC6830">
            <w:pPr>
              <w:jc w:val="center"/>
              <w:rPr>
                <w:rFonts w:ascii="Georgia" w:hAnsi="Georgia" w:cstheme="minorHAnsi"/>
                <w:b/>
                <w:sz w:val="18"/>
                <w:szCs w:val="18"/>
              </w:rPr>
            </w:pPr>
            <w:r w:rsidRPr="00CC6830">
              <w:rPr>
                <w:rFonts w:ascii="Georgia" w:hAnsi="Georgia" w:cstheme="minorHAnsi"/>
                <w:b/>
                <w:sz w:val="18"/>
                <w:szCs w:val="18"/>
              </w:rPr>
              <w:t>Source / Remark</w:t>
            </w:r>
          </w:p>
        </w:tc>
      </w:tr>
      <w:tr w:rsidR="005F7B3C" w:rsidRPr="00CC6830" w14:paraId="2DAA9D04" w14:textId="77777777" w:rsidTr="00CC6830">
        <w:trPr>
          <w:trHeight w:val="321"/>
        </w:trPr>
        <w:tc>
          <w:tcPr>
            <w:tcW w:w="1252" w:type="dxa"/>
            <w:vMerge/>
          </w:tcPr>
          <w:p w14:paraId="3317A640" w14:textId="77777777" w:rsidR="005F7B3C" w:rsidRPr="00CC6830" w:rsidRDefault="005F7B3C" w:rsidP="005F7B3C">
            <w:pPr>
              <w:jc w:val="center"/>
              <w:rPr>
                <w:rFonts w:ascii="Georgia" w:hAnsi="Georgia" w:cstheme="minorHAnsi"/>
                <w:sz w:val="18"/>
                <w:szCs w:val="18"/>
              </w:rPr>
            </w:pPr>
          </w:p>
        </w:tc>
        <w:tc>
          <w:tcPr>
            <w:tcW w:w="1204" w:type="dxa"/>
            <w:vMerge/>
          </w:tcPr>
          <w:p w14:paraId="2D51BCEB" w14:textId="77777777" w:rsidR="005F7B3C" w:rsidRPr="00CC6830" w:rsidRDefault="005F7B3C" w:rsidP="005F7B3C">
            <w:pPr>
              <w:jc w:val="center"/>
              <w:rPr>
                <w:rFonts w:ascii="Georgia" w:hAnsi="Georgia" w:cstheme="minorHAnsi"/>
                <w:sz w:val="18"/>
                <w:szCs w:val="18"/>
              </w:rPr>
            </w:pPr>
          </w:p>
        </w:tc>
        <w:tc>
          <w:tcPr>
            <w:tcW w:w="1915" w:type="dxa"/>
            <w:vMerge/>
          </w:tcPr>
          <w:p w14:paraId="33C94AC7" w14:textId="77777777" w:rsidR="005F7B3C" w:rsidRPr="00CC6830" w:rsidRDefault="005F7B3C" w:rsidP="005F7B3C">
            <w:pPr>
              <w:jc w:val="center"/>
              <w:rPr>
                <w:rFonts w:ascii="Georgia" w:hAnsi="Georgia" w:cstheme="minorHAnsi"/>
                <w:sz w:val="18"/>
                <w:szCs w:val="18"/>
              </w:rPr>
            </w:pPr>
          </w:p>
        </w:tc>
        <w:tc>
          <w:tcPr>
            <w:tcW w:w="850" w:type="dxa"/>
          </w:tcPr>
          <w:p w14:paraId="4C46921A" w14:textId="77777777" w:rsidR="005F7B3C" w:rsidRPr="00CC6830" w:rsidRDefault="005F7B3C" w:rsidP="005F7B3C">
            <w:pPr>
              <w:jc w:val="center"/>
              <w:rPr>
                <w:rFonts w:ascii="Georgia" w:hAnsi="Georgia" w:cstheme="minorHAnsi"/>
                <w:i/>
                <w:sz w:val="18"/>
                <w:szCs w:val="18"/>
              </w:rPr>
            </w:pPr>
            <w:r w:rsidRPr="00CC6830">
              <w:rPr>
                <w:rFonts w:ascii="Georgia" w:hAnsi="Georgia" w:cstheme="minorHAnsi"/>
                <w:i/>
                <w:sz w:val="18"/>
                <w:szCs w:val="18"/>
              </w:rPr>
              <w:t>P90</w:t>
            </w:r>
          </w:p>
        </w:tc>
        <w:tc>
          <w:tcPr>
            <w:tcW w:w="851" w:type="dxa"/>
          </w:tcPr>
          <w:p w14:paraId="4A5FD92B" w14:textId="77777777" w:rsidR="005F7B3C" w:rsidRPr="00CC6830" w:rsidRDefault="005F7B3C" w:rsidP="005F7B3C">
            <w:pPr>
              <w:jc w:val="center"/>
              <w:rPr>
                <w:rFonts w:ascii="Georgia" w:hAnsi="Georgia" w:cstheme="minorHAnsi"/>
                <w:sz w:val="18"/>
                <w:szCs w:val="18"/>
              </w:rPr>
            </w:pPr>
            <w:r w:rsidRPr="00CC6830">
              <w:rPr>
                <w:rFonts w:ascii="Georgia" w:hAnsi="Georgia" w:cstheme="minorHAnsi"/>
                <w:sz w:val="18"/>
                <w:szCs w:val="18"/>
              </w:rPr>
              <w:t>Best</w:t>
            </w:r>
          </w:p>
        </w:tc>
        <w:tc>
          <w:tcPr>
            <w:tcW w:w="850" w:type="dxa"/>
          </w:tcPr>
          <w:p w14:paraId="5A1B2BC6" w14:textId="77777777" w:rsidR="005F7B3C" w:rsidRPr="00CC6830" w:rsidRDefault="005F7B3C" w:rsidP="005F7B3C">
            <w:pPr>
              <w:jc w:val="center"/>
              <w:rPr>
                <w:rFonts w:ascii="Georgia" w:hAnsi="Georgia" w:cstheme="minorHAnsi"/>
                <w:i/>
                <w:sz w:val="18"/>
                <w:szCs w:val="18"/>
              </w:rPr>
            </w:pPr>
            <w:r w:rsidRPr="00CC6830">
              <w:rPr>
                <w:rFonts w:ascii="Georgia" w:hAnsi="Georgia" w:cstheme="minorHAnsi"/>
                <w:i/>
                <w:sz w:val="18"/>
                <w:szCs w:val="18"/>
              </w:rPr>
              <w:t>P10</w:t>
            </w:r>
          </w:p>
        </w:tc>
        <w:tc>
          <w:tcPr>
            <w:tcW w:w="2201" w:type="dxa"/>
            <w:vMerge/>
          </w:tcPr>
          <w:p w14:paraId="5F6B2D02" w14:textId="77777777" w:rsidR="005F7B3C" w:rsidRPr="00CC6830" w:rsidRDefault="005F7B3C" w:rsidP="005F7B3C">
            <w:pPr>
              <w:jc w:val="center"/>
              <w:rPr>
                <w:rFonts w:ascii="Georgia" w:hAnsi="Georgia" w:cstheme="minorHAnsi"/>
                <w:sz w:val="18"/>
                <w:szCs w:val="18"/>
              </w:rPr>
            </w:pPr>
          </w:p>
        </w:tc>
      </w:tr>
    </w:tbl>
    <w:tbl>
      <w:tblPr>
        <w:tblW w:w="0" w:type="auto"/>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1207"/>
        <w:gridCol w:w="1912"/>
        <w:gridCol w:w="850"/>
        <w:gridCol w:w="851"/>
        <w:gridCol w:w="850"/>
        <w:gridCol w:w="2209"/>
      </w:tblGrid>
      <w:tr w:rsidR="005F7B3C" w:rsidRPr="00CC6830" w14:paraId="52A62B6B" w14:textId="77777777" w:rsidTr="00CC6830">
        <w:trPr>
          <w:trHeight w:val="632"/>
        </w:trPr>
        <w:tc>
          <w:tcPr>
            <w:tcW w:w="1252" w:type="dxa"/>
            <w:vAlign w:val="center"/>
          </w:tcPr>
          <w:p w14:paraId="05565C87" w14:textId="77777777" w:rsidR="005F7B3C" w:rsidRPr="00CC6830" w:rsidRDefault="005F7B3C" w:rsidP="005F7B3C">
            <w:pPr>
              <w:pStyle w:val="NormalWeb"/>
              <w:jc w:val="center"/>
              <w:textAlignment w:val="bottom"/>
              <w:rPr>
                <w:rFonts w:ascii="Georgia" w:hAnsi="Georgia" w:cstheme="minorHAnsi"/>
                <w:color w:val="auto"/>
                <w:sz w:val="18"/>
                <w:szCs w:val="18"/>
                <w:lang w:eastAsia="en-GB"/>
              </w:rPr>
            </w:pPr>
            <w:r w:rsidRPr="00CC6830">
              <w:rPr>
                <w:rFonts w:ascii="Georgia" w:hAnsi="Georgia" w:cstheme="minorHAnsi"/>
                <w:kern w:val="24"/>
                <w:sz w:val="18"/>
                <w:szCs w:val="18"/>
              </w:rPr>
              <w:t>Netherlands</w:t>
            </w:r>
          </w:p>
        </w:tc>
        <w:tc>
          <w:tcPr>
            <w:tcW w:w="1207" w:type="dxa"/>
            <w:vAlign w:val="center"/>
          </w:tcPr>
          <w:p w14:paraId="5D2851C0" w14:textId="41C97C9B" w:rsidR="005F7B3C" w:rsidRPr="00CC6830" w:rsidRDefault="005F7B3C" w:rsidP="005F7B3C">
            <w:pPr>
              <w:pStyle w:val="NormalWeb"/>
              <w:jc w:val="center"/>
              <w:textAlignment w:val="bottom"/>
              <w:rPr>
                <w:rFonts w:ascii="Georgia" w:hAnsi="Georgia" w:cstheme="minorHAnsi"/>
                <w:color w:val="auto"/>
                <w:sz w:val="18"/>
                <w:szCs w:val="18"/>
                <w:lang w:eastAsia="en-GB"/>
              </w:rPr>
            </w:pPr>
            <w:r w:rsidRPr="00CC6830">
              <w:rPr>
                <w:rFonts w:ascii="Georgia" w:hAnsi="Georgia" w:cstheme="minorHAnsi"/>
                <w:kern w:val="24"/>
                <w:sz w:val="18"/>
                <w:szCs w:val="18"/>
              </w:rPr>
              <w:t>11/5 – 18/5</w:t>
            </w:r>
          </w:p>
        </w:tc>
        <w:tc>
          <w:tcPr>
            <w:tcW w:w="1912" w:type="dxa"/>
            <w:vAlign w:val="center"/>
          </w:tcPr>
          <w:p w14:paraId="6ED5211E" w14:textId="77777777" w:rsidR="005F7B3C" w:rsidRPr="00CC6830" w:rsidRDefault="005F7B3C" w:rsidP="005F7B3C">
            <w:pPr>
              <w:spacing w:after="0" w:line="240" w:lineRule="auto"/>
              <w:jc w:val="center"/>
              <w:rPr>
                <w:rFonts w:ascii="Georgia" w:hAnsi="Georgia" w:cstheme="minorHAnsi"/>
                <w:sz w:val="18"/>
                <w:szCs w:val="18"/>
                <w:lang w:eastAsia="en-GB"/>
              </w:rPr>
            </w:pPr>
            <w:r w:rsidRPr="00CC6830">
              <w:rPr>
                <w:rFonts w:ascii="Georgia" w:hAnsi="Georgia" w:cstheme="minorHAnsi"/>
                <w:kern w:val="24"/>
                <w:sz w:val="18"/>
                <w:szCs w:val="18"/>
              </w:rPr>
              <w:t>6.5%</w:t>
            </w:r>
          </w:p>
        </w:tc>
        <w:tc>
          <w:tcPr>
            <w:tcW w:w="850" w:type="dxa"/>
            <w:vAlign w:val="center"/>
          </w:tcPr>
          <w:p w14:paraId="01646B19"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2.6%</w:t>
            </w:r>
          </w:p>
        </w:tc>
        <w:tc>
          <w:tcPr>
            <w:tcW w:w="851" w:type="dxa"/>
            <w:vAlign w:val="center"/>
          </w:tcPr>
          <w:p w14:paraId="046D407A"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6.2%</w:t>
            </w:r>
          </w:p>
        </w:tc>
        <w:tc>
          <w:tcPr>
            <w:tcW w:w="850" w:type="dxa"/>
            <w:vAlign w:val="center"/>
          </w:tcPr>
          <w:p w14:paraId="6E4F4A1B"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15.0%</w:t>
            </w:r>
          </w:p>
        </w:tc>
        <w:tc>
          <w:tcPr>
            <w:tcW w:w="2209" w:type="dxa"/>
            <w:vAlign w:val="bottom"/>
          </w:tcPr>
          <w:p w14:paraId="72DAE593" w14:textId="77777777" w:rsidR="005F7B3C" w:rsidRPr="00CC6830" w:rsidRDefault="005F7B3C" w:rsidP="005F7B3C">
            <w:pPr>
              <w:spacing w:after="0" w:line="240" w:lineRule="auto"/>
              <w:jc w:val="center"/>
              <w:rPr>
                <w:rFonts w:ascii="Georgia" w:hAnsi="Georgia" w:cstheme="minorHAnsi"/>
                <w:sz w:val="18"/>
                <w:szCs w:val="18"/>
                <w:lang w:eastAsia="en-GB"/>
              </w:rPr>
            </w:pPr>
            <w:r w:rsidRPr="00CC6830">
              <w:rPr>
                <w:rFonts w:ascii="Georgia" w:hAnsi="Georgia" w:cstheme="minorHAnsi"/>
                <w:kern w:val="24"/>
                <w:sz w:val="18"/>
                <w:szCs w:val="18"/>
              </w:rPr>
              <w:t>antibody testing on blood plasma samples [6]</w:t>
            </w:r>
          </w:p>
        </w:tc>
      </w:tr>
      <w:tr w:rsidR="005F7B3C" w:rsidRPr="00CC6830" w14:paraId="266BD669" w14:textId="77777777" w:rsidTr="00CC6830">
        <w:trPr>
          <w:trHeight w:val="601"/>
        </w:trPr>
        <w:tc>
          <w:tcPr>
            <w:tcW w:w="1252" w:type="dxa"/>
            <w:vAlign w:val="center"/>
          </w:tcPr>
          <w:p w14:paraId="4BDC7AD1"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Germany</w:t>
            </w:r>
          </w:p>
        </w:tc>
        <w:tc>
          <w:tcPr>
            <w:tcW w:w="1207" w:type="dxa"/>
            <w:vAlign w:val="center"/>
          </w:tcPr>
          <w:p w14:paraId="646080AF"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April – June</w:t>
            </w:r>
          </w:p>
        </w:tc>
        <w:tc>
          <w:tcPr>
            <w:tcW w:w="1912" w:type="dxa"/>
            <w:vAlign w:val="center"/>
          </w:tcPr>
          <w:p w14:paraId="6535B4D4"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1.3%</w:t>
            </w:r>
          </w:p>
        </w:tc>
        <w:tc>
          <w:tcPr>
            <w:tcW w:w="850" w:type="dxa"/>
            <w:vAlign w:val="center"/>
          </w:tcPr>
          <w:p w14:paraId="58672180"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1.2%</w:t>
            </w:r>
          </w:p>
        </w:tc>
        <w:tc>
          <w:tcPr>
            <w:tcW w:w="851" w:type="dxa"/>
            <w:vAlign w:val="center"/>
          </w:tcPr>
          <w:p w14:paraId="077D0857"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2.8%</w:t>
            </w:r>
          </w:p>
        </w:tc>
        <w:tc>
          <w:tcPr>
            <w:tcW w:w="850" w:type="dxa"/>
            <w:vAlign w:val="center"/>
          </w:tcPr>
          <w:p w14:paraId="62B5A71A"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6.8%</w:t>
            </w:r>
          </w:p>
        </w:tc>
        <w:tc>
          <w:tcPr>
            <w:tcW w:w="2209" w:type="dxa"/>
            <w:vAlign w:val="bottom"/>
          </w:tcPr>
          <w:p w14:paraId="6DD884CE"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Tests on nearly 12,000 German blood donors [7]</w:t>
            </w:r>
          </w:p>
        </w:tc>
      </w:tr>
      <w:tr w:rsidR="005F7B3C" w:rsidRPr="00CC6830" w14:paraId="56A341F3" w14:textId="77777777" w:rsidTr="00CC6830">
        <w:trPr>
          <w:trHeight w:val="632"/>
        </w:trPr>
        <w:tc>
          <w:tcPr>
            <w:tcW w:w="1252" w:type="dxa"/>
            <w:vMerge w:val="restart"/>
            <w:vAlign w:val="center"/>
          </w:tcPr>
          <w:p w14:paraId="120D527D" w14:textId="77777777" w:rsidR="005F7B3C" w:rsidRPr="00CC6830" w:rsidRDefault="005F7B3C" w:rsidP="005F7B3C">
            <w:pPr>
              <w:pStyle w:val="NormalWeb"/>
              <w:jc w:val="center"/>
              <w:textAlignment w:val="center"/>
              <w:rPr>
                <w:rFonts w:ascii="Georgia" w:hAnsi="Georgia" w:cstheme="minorHAnsi"/>
                <w:sz w:val="18"/>
                <w:szCs w:val="18"/>
              </w:rPr>
            </w:pPr>
            <w:r w:rsidRPr="00CC6830">
              <w:rPr>
                <w:rFonts w:ascii="Georgia" w:hAnsi="Georgia" w:cstheme="minorHAnsi"/>
                <w:kern w:val="24"/>
                <w:sz w:val="18"/>
                <w:szCs w:val="18"/>
              </w:rPr>
              <w:t>Belgium</w:t>
            </w:r>
          </w:p>
        </w:tc>
        <w:tc>
          <w:tcPr>
            <w:tcW w:w="1207" w:type="dxa"/>
            <w:vAlign w:val="center"/>
          </w:tcPr>
          <w:p w14:paraId="24223ECF" w14:textId="3D09AD4E"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30/3 – 5/4</w:t>
            </w:r>
          </w:p>
        </w:tc>
        <w:tc>
          <w:tcPr>
            <w:tcW w:w="1912" w:type="dxa"/>
            <w:vAlign w:val="center"/>
          </w:tcPr>
          <w:p w14:paraId="50D043EB"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2.9%</w:t>
            </w:r>
          </w:p>
        </w:tc>
        <w:tc>
          <w:tcPr>
            <w:tcW w:w="850" w:type="dxa"/>
            <w:vAlign w:val="center"/>
          </w:tcPr>
          <w:p w14:paraId="60CA7B77"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1.2%</w:t>
            </w:r>
          </w:p>
        </w:tc>
        <w:tc>
          <w:tcPr>
            <w:tcW w:w="851" w:type="dxa"/>
            <w:vAlign w:val="center"/>
          </w:tcPr>
          <w:p w14:paraId="52EF700D"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2.9%</w:t>
            </w:r>
          </w:p>
        </w:tc>
        <w:tc>
          <w:tcPr>
            <w:tcW w:w="850" w:type="dxa"/>
            <w:vAlign w:val="center"/>
          </w:tcPr>
          <w:p w14:paraId="46AA8B2C"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7.1%</w:t>
            </w:r>
          </w:p>
        </w:tc>
        <w:tc>
          <w:tcPr>
            <w:tcW w:w="2209" w:type="dxa"/>
            <w:vMerge w:val="restart"/>
            <w:vAlign w:val="center"/>
          </w:tcPr>
          <w:p w14:paraId="17A9F8C5" w14:textId="77777777" w:rsidR="005F7B3C" w:rsidRPr="00CC6830" w:rsidRDefault="005F7B3C" w:rsidP="005F7B3C">
            <w:pPr>
              <w:spacing w:after="0" w:line="240" w:lineRule="auto"/>
              <w:jc w:val="center"/>
              <w:rPr>
                <w:rFonts w:ascii="Georgia" w:hAnsi="Georgia" w:cstheme="minorHAnsi"/>
                <w:kern w:val="24"/>
                <w:sz w:val="18"/>
                <w:szCs w:val="18"/>
              </w:rPr>
            </w:pPr>
            <w:r w:rsidRPr="00CC6830">
              <w:rPr>
                <w:rFonts w:ascii="Georgia" w:hAnsi="Georgia" w:cstheme="minorHAnsi"/>
                <w:kern w:val="24"/>
                <w:sz w:val="18"/>
                <w:szCs w:val="18"/>
              </w:rPr>
              <w:t>Antwerp University antibody study in blood serum [8]</w:t>
            </w:r>
          </w:p>
          <w:p w14:paraId="6EB9529D" w14:textId="77777777" w:rsidR="005F7B3C" w:rsidRPr="00CC6830" w:rsidRDefault="005F7B3C" w:rsidP="005F7B3C">
            <w:pPr>
              <w:spacing w:after="0" w:line="240" w:lineRule="auto"/>
              <w:jc w:val="center"/>
              <w:rPr>
                <w:rFonts w:ascii="Georgia" w:hAnsi="Georgia" w:cstheme="minorHAnsi"/>
                <w:sz w:val="18"/>
                <w:szCs w:val="18"/>
              </w:rPr>
            </w:pPr>
          </w:p>
        </w:tc>
      </w:tr>
      <w:tr w:rsidR="005F7B3C" w:rsidRPr="00CC6830" w14:paraId="3989E1F4" w14:textId="77777777" w:rsidTr="00CC6830">
        <w:trPr>
          <w:trHeight w:val="632"/>
        </w:trPr>
        <w:tc>
          <w:tcPr>
            <w:tcW w:w="1252" w:type="dxa"/>
            <w:vMerge/>
            <w:vAlign w:val="center"/>
          </w:tcPr>
          <w:p w14:paraId="5025FD4A" w14:textId="77777777" w:rsidR="005F7B3C" w:rsidRPr="00CC6830" w:rsidRDefault="005F7B3C" w:rsidP="005F7B3C">
            <w:pPr>
              <w:spacing w:after="0" w:line="240" w:lineRule="auto"/>
              <w:jc w:val="center"/>
              <w:rPr>
                <w:rFonts w:ascii="Georgia" w:hAnsi="Georgia" w:cstheme="minorHAnsi"/>
                <w:sz w:val="18"/>
                <w:szCs w:val="18"/>
              </w:rPr>
            </w:pPr>
          </w:p>
        </w:tc>
        <w:tc>
          <w:tcPr>
            <w:tcW w:w="1207" w:type="dxa"/>
            <w:vAlign w:val="center"/>
          </w:tcPr>
          <w:p w14:paraId="5C72DCF1" w14:textId="3CABBCEF"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20 – 26/4</w:t>
            </w:r>
          </w:p>
        </w:tc>
        <w:tc>
          <w:tcPr>
            <w:tcW w:w="1912" w:type="dxa"/>
            <w:vAlign w:val="center"/>
          </w:tcPr>
          <w:p w14:paraId="3D92FA51"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6.0%</w:t>
            </w:r>
          </w:p>
        </w:tc>
        <w:tc>
          <w:tcPr>
            <w:tcW w:w="850" w:type="dxa"/>
            <w:vAlign w:val="center"/>
          </w:tcPr>
          <w:p w14:paraId="4A99DD6D"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2.9%</w:t>
            </w:r>
          </w:p>
        </w:tc>
        <w:tc>
          <w:tcPr>
            <w:tcW w:w="851" w:type="dxa"/>
            <w:vAlign w:val="center"/>
          </w:tcPr>
          <w:p w14:paraId="0BD07CF0"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7.0%</w:t>
            </w:r>
          </w:p>
        </w:tc>
        <w:tc>
          <w:tcPr>
            <w:tcW w:w="850" w:type="dxa"/>
            <w:vAlign w:val="center"/>
          </w:tcPr>
          <w:p w14:paraId="5855AA99"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16.9%</w:t>
            </w:r>
          </w:p>
        </w:tc>
        <w:tc>
          <w:tcPr>
            <w:tcW w:w="2209" w:type="dxa"/>
            <w:vMerge/>
          </w:tcPr>
          <w:p w14:paraId="697E9E40" w14:textId="77777777" w:rsidR="005F7B3C" w:rsidRPr="00CC6830" w:rsidRDefault="005F7B3C" w:rsidP="005F7B3C">
            <w:pPr>
              <w:spacing w:after="0" w:line="240" w:lineRule="auto"/>
              <w:jc w:val="center"/>
              <w:rPr>
                <w:rFonts w:ascii="Georgia" w:hAnsi="Georgia" w:cstheme="minorHAnsi"/>
                <w:sz w:val="18"/>
                <w:szCs w:val="18"/>
              </w:rPr>
            </w:pPr>
          </w:p>
        </w:tc>
      </w:tr>
      <w:tr w:rsidR="005F7B3C" w:rsidRPr="00CC6830" w14:paraId="58A02063" w14:textId="77777777" w:rsidTr="00CC6830">
        <w:trPr>
          <w:trHeight w:val="300"/>
        </w:trPr>
        <w:tc>
          <w:tcPr>
            <w:tcW w:w="1252" w:type="dxa"/>
            <w:vMerge/>
            <w:vAlign w:val="center"/>
          </w:tcPr>
          <w:p w14:paraId="79AE2C46" w14:textId="77777777" w:rsidR="005F7B3C" w:rsidRPr="00CC6830" w:rsidRDefault="005F7B3C" w:rsidP="005F7B3C">
            <w:pPr>
              <w:spacing w:after="0" w:line="240" w:lineRule="auto"/>
              <w:jc w:val="center"/>
              <w:rPr>
                <w:rFonts w:ascii="Georgia" w:hAnsi="Georgia" w:cstheme="minorHAnsi"/>
                <w:sz w:val="18"/>
                <w:szCs w:val="18"/>
              </w:rPr>
            </w:pPr>
          </w:p>
        </w:tc>
        <w:tc>
          <w:tcPr>
            <w:tcW w:w="1207" w:type="dxa"/>
            <w:vAlign w:val="center"/>
          </w:tcPr>
          <w:p w14:paraId="29E56315" w14:textId="6373C34B"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18 – 25/5</w:t>
            </w:r>
          </w:p>
        </w:tc>
        <w:tc>
          <w:tcPr>
            <w:tcW w:w="1912" w:type="dxa"/>
            <w:vAlign w:val="center"/>
          </w:tcPr>
          <w:p w14:paraId="6016D499"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6.9%</w:t>
            </w:r>
          </w:p>
        </w:tc>
        <w:tc>
          <w:tcPr>
            <w:tcW w:w="850" w:type="dxa"/>
            <w:vAlign w:val="center"/>
          </w:tcPr>
          <w:p w14:paraId="66E6E5B8"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3.4%</w:t>
            </w:r>
          </w:p>
        </w:tc>
        <w:tc>
          <w:tcPr>
            <w:tcW w:w="851" w:type="dxa"/>
            <w:vAlign w:val="center"/>
          </w:tcPr>
          <w:p w14:paraId="4307B283"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8.3%</w:t>
            </w:r>
          </w:p>
        </w:tc>
        <w:tc>
          <w:tcPr>
            <w:tcW w:w="850" w:type="dxa"/>
            <w:vAlign w:val="center"/>
          </w:tcPr>
          <w:p w14:paraId="1958304C"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20.0%</w:t>
            </w:r>
          </w:p>
        </w:tc>
        <w:tc>
          <w:tcPr>
            <w:tcW w:w="2209" w:type="dxa"/>
            <w:vMerge/>
          </w:tcPr>
          <w:p w14:paraId="67418BE1" w14:textId="77777777" w:rsidR="005F7B3C" w:rsidRPr="00CC6830" w:rsidRDefault="005F7B3C" w:rsidP="005F7B3C">
            <w:pPr>
              <w:spacing w:after="0" w:line="240" w:lineRule="auto"/>
              <w:jc w:val="center"/>
              <w:rPr>
                <w:rFonts w:ascii="Georgia" w:hAnsi="Georgia" w:cstheme="minorHAnsi"/>
                <w:sz w:val="18"/>
                <w:szCs w:val="18"/>
              </w:rPr>
            </w:pPr>
          </w:p>
        </w:tc>
      </w:tr>
      <w:tr w:rsidR="005F7B3C" w:rsidRPr="00CC6830" w14:paraId="0355D8FF" w14:textId="77777777" w:rsidTr="00CC6830">
        <w:trPr>
          <w:trHeight w:val="330"/>
        </w:trPr>
        <w:tc>
          <w:tcPr>
            <w:tcW w:w="1252" w:type="dxa"/>
            <w:vMerge/>
            <w:vAlign w:val="center"/>
          </w:tcPr>
          <w:p w14:paraId="12075427" w14:textId="77777777" w:rsidR="005F7B3C" w:rsidRPr="00CC6830" w:rsidRDefault="005F7B3C" w:rsidP="005F7B3C">
            <w:pPr>
              <w:spacing w:after="0" w:line="240" w:lineRule="auto"/>
              <w:jc w:val="center"/>
              <w:rPr>
                <w:rFonts w:ascii="Georgia" w:hAnsi="Georgia" w:cstheme="minorHAnsi"/>
                <w:sz w:val="18"/>
                <w:szCs w:val="18"/>
              </w:rPr>
            </w:pPr>
          </w:p>
        </w:tc>
        <w:tc>
          <w:tcPr>
            <w:tcW w:w="1207" w:type="dxa"/>
            <w:vAlign w:val="center"/>
          </w:tcPr>
          <w:p w14:paraId="3E341C02" w14:textId="12CD345F"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8 – 13/6</w:t>
            </w:r>
          </w:p>
        </w:tc>
        <w:tc>
          <w:tcPr>
            <w:tcW w:w="1912" w:type="dxa"/>
            <w:vAlign w:val="center"/>
          </w:tcPr>
          <w:p w14:paraId="70234946"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5.5%</w:t>
            </w:r>
          </w:p>
        </w:tc>
        <w:tc>
          <w:tcPr>
            <w:tcW w:w="850" w:type="dxa"/>
            <w:vAlign w:val="center"/>
          </w:tcPr>
          <w:p w14:paraId="14BEE663"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3.3%</w:t>
            </w:r>
          </w:p>
        </w:tc>
        <w:tc>
          <w:tcPr>
            <w:tcW w:w="851" w:type="dxa"/>
            <w:vAlign w:val="center"/>
          </w:tcPr>
          <w:p w14:paraId="7A99236D"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8.0%</w:t>
            </w:r>
          </w:p>
        </w:tc>
        <w:tc>
          <w:tcPr>
            <w:tcW w:w="850" w:type="dxa"/>
            <w:vAlign w:val="center"/>
          </w:tcPr>
          <w:p w14:paraId="5FF10707"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19.4%</w:t>
            </w:r>
          </w:p>
        </w:tc>
        <w:tc>
          <w:tcPr>
            <w:tcW w:w="2209" w:type="dxa"/>
            <w:vMerge/>
          </w:tcPr>
          <w:p w14:paraId="3CA79041" w14:textId="77777777" w:rsidR="005F7B3C" w:rsidRPr="00CC6830" w:rsidRDefault="005F7B3C" w:rsidP="005F7B3C">
            <w:pPr>
              <w:spacing w:after="0" w:line="240" w:lineRule="auto"/>
              <w:jc w:val="center"/>
              <w:rPr>
                <w:rFonts w:ascii="Georgia" w:hAnsi="Georgia" w:cstheme="minorHAnsi"/>
                <w:sz w:val="18"/>
                <w:szCs w:val="18"/>
              </w:rPr>
            </w:pPr>
          </w:p>
        </w:tc>
      </w:tr>
      <w:tr w:rsidR="005F7B3C" w:rsidRPr="00CC6830" w14:paraId="15EC5F4A" w14:textId="77777777" w:rsidTr="00CC6830">
        <w:trPr>
          <w:trHeight w:val="601"/>
        </w:trPr>
        <w:tc>
          <w:tcPr>
            <w:tcW w:w="1252" w:type="dxa"/>
            <w:vMerge/>
            <w:vAlign w:val="center"/>
          </w:tcPr>
          <w:p w14:paraId="0F7257C7" w14:textId="77777777" w:rsidR="005F7B3C" w:rsidRPr="00CC6830" w:rsidRDefault="005F7B3C" w:rsidP="005F7B3C">
            <w:pPr>
              <w:spacing w:after="0" w:line="240" w:lineRule="auto"/>
              <w:jc w:val="center"/>
              <w:rPr>
                <w:rFonts w:ascii="Georgia" w:hAnsi="Georgia" w:cstheme="minorHAnsi"/>
                <w:sz w:val="18"/>
                <w:szCs w:val="18"/>
              </w:rPr>
            </w:pPr>
          </w:p>
        </w:tc>
        <w:tc>
          <w:tcPr>
            <w:tcW w:w="1207" w:type="dxa"/>
            <w:vAlign w:val="center"/>
          </w:tcPr>
          <w:p w14:paraId="309E160E" w14:textId="01EBE31A"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29/6 – 5/7</w:t>
            </w:r>
          </w:p>
        </w:tc>
        <w:tc>
          <w:tcPr>
            <w:tcW w:w="1912" w:type="dxa"/>
            <w:vAlign w:val="center"/>
          </w:tcPr>
          <w:p w14:paraId="3BC0E9BC"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4.5%</w:t>
            </w:r>
          </w:p>
        </w:tc>
        <w:tc>
          <w:tcPr>
            <w:tcW w:w="850" w:type="dxa"/>
            <w:vAlign w:val="center"/>
          </w:tcPr>
          <w:p w14:paraId="72D3922F"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1.8%</w:t>
            </w:r>
          </w:p>
        </w:tc>
        <w:tc>
          <w:tcPr>
            <w:tcW w:w="851" w:type="dxa"/>
            <w:vAlign w:val="center"/>
          </w:tcPr>
          <w:p w14:paraId="399BFA74"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4.4%</w:t>
            </w:r>
          </w:p>
        </w:tc>
        <w:tc>
          <w:tcPr>
            <w:tcW w:w="850" w:type="dxa"/>
            <w:vAlign w:val="center"/>
          </w:tcPr>
          <w:p w14:paraId="2FE404D7"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10.5%</w:t>
            </w:r>
          </w:p>
        </w:tc>
        <w:tc>
          <w:tcPr>
            <w:tcW w:w="2209" w:type="dxa"/>
            <w:vMerge/>
          </w:tcPr>
          <w:p w14:paraId="599A77A2" w14:textId="77777777" w:rsidR="005F7B3C" w:rsidRPr="00CC6830" w:rsidRDefault="005F7B3C" w:rsidP="005F7B3C">
            <w:pPr>
              <w:spacing w:after="0" w:line="240" w:lineRule="auto"/>
              <w:jc w:val="center"/>
              <w:rPr>
                <w:rFonts w:ascii="Georgia" w:hAnsi="Georgia" w:cstheme="minorHAnsi"/>
                <w:sz w:val="18"/>
                <w:szCs w:val="18"/>
              </w:rPr>
            </w:pPr>
          </w:p>
        </w:tc>
      </w:tr>
      <w:tr w:rsidR="005F7B3C" w:rsidRPr="00CC6830" w14:paraId="0601DD0A" w14:textId="77777777" w:rsidTr="00CC6830">
        <w:trPr>
          <w:trHeight w:val="632"/>
        </w:trPr>
        <w:tc>
          <w:tcPr>
            <w:tcW w:w="1252" w:type="dxa"/>
            <w:vAlign w:val="center"/>
          </w:tcPr>
          <w:p w14:paraId="281060C4"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France</w:t>
            </w:r>
          </w:p>
        </w:tc>
        <w:tc>
          <w:tcPr>
            <w:tcW w:w="1207" w:type="dxa"/>
            <w:vAlign w:val="center"/>
          </w:tcPr>
          <w:p w14:paraId="175D129A"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W12-W13</w:t>
            </w:r>
          </w:p>
        </w:tc>
        <w:tc>
          <w:tcPr>
            <w:tcW w:w="1912" w:type="dxa"/>
            <w:vAlign w:val="center"/>
          </w:tcPr>
          <w:p w14:paraId="689F57CA"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2.7%</w:t>
            </w:r>
          </w:p>
        </w:tc>
        <w:tc>
          <w:tcPr>
            <w:tcW w:w="850" w:type="dxa"/>
            <w:vAlign w:val="center"/>
          </w:tcPr>
          <w:p w14:paraId="43F7C2EA"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1.2%</w:t>
            </w:r>
          </w:p>
        </w:tc>
        <w:tc>
          <w:tcPr>
            <w:tcW w:w="851" w:type="dxa"/>
            <w:vAlign w:val="center"/>
          </w:tcPr>
          <w:p w14:paraId="12FD5F61"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2.8%</w:t>
            </w:r>
          </w:p>
        </w:tc>
        <w:tc>
          <w:tcPr>
            <w:tcW w:w="850" w:type="dxa"/>
            <w:vAlign w:val="center"/>
          </w:tcPr>
          <w:p w14:paraId="1D40D3F2"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6.7%</w:t>
            </w:r>
          </w:p>
        </w:tc>
        <w:tc>
          <w:tcPr>
            <w:tcW w:w="2209" w:type="dxa"/>
            <w:vAlign w:val="bottom"/>
          </w:tcPr>
          <w:p w14:paraId="5B0FBE3C" w14:textId="77777777" w:rsidR="005F7B3C" w:rsidRPr="00CC6830" w:rsidRDefault="005F7B3C" w:rsidP="005F7B3C">
            <w:pPr>
              <w:pStyle w:val="NormalWeb"/>
              <w:jc w:val="center"/>
              <w:textAlignment w:val="bottom"/>
              <w:rPr>
                <w:rFonts w:ascii="Georgia" w:hAnsi="Georgia" w:cstheme="minorHAnsi"/>
                <w:color w:val="auto"/>
                <w:sz w:val="18"/>
                <w:szCs w:val="18"/>
                <w:lang w:eastAsia="en-GB"/>
              </w:rPr>
            </w:pPr>
            <w:r w:rsidRPr="00CC6830">
              <w:rPr>
                <w:rFonts w:ascii="Georgia" w:hAnsi="Georgia" w:cstheme="minorHAnsi"/>
                <w:kern w:val="24"/>
                <w:sz w:val="18"/>
                <w:szCs w:val="18"/>
              </w:rPr>
              <w:t>blood donor study [9]</w:t>
            </w:r>
          </w:p>
        </w:tc>
      </w:tr>
      <w:tr w:rsidR="005F7B3C" w:rsidRPr="00CC6830" w14:paraId="4FFC818E" w14:textId="77777777" w:rsidTr="00CC6830">
        <w:trPr>
          <w:trHeight w:val="932"/>
        </w:trPr>
        <w:tc>
          <w:tcPr>
            <w:tcW w:w="1252" w:type="dxa"/>
            <w:vMerge w:val="restart"/>
            <w:vAlign w:val="center"/>
          </w:tcPr>
          <w:p w14:paraId="108988ED" w14:textId="77777777" w:rsidR="005F7B3C" w:rsidRPr="00CC6830" w:rsidRDefault="005F7B3C" w:rsidP="005F7B3C">
            <w:pPr>
              <w:pStyle w:val="NormalWeb"/>
              <w:jc w:val="center"/>
              <w:textAlignment w:val="center"/>
              <w:rPr>
                <w:rFonts w:ascii="Georgia" w:hAnsi="Georgia" w:cstheme="minorHAnsi"/>
                <w:sz w:val="18"/>
                <w:szCs w:val="18"/>
              </w:rPr>
            </w:pPr>
            <w:r w:rsidRPr="00CC6830">
              <w:rPr>
                <w:rFonts w:ascii="Georgia" w:hAnsi="Georgia" w:cstheme="minorHAnsi"/>
                <w:kern w:val="24"/>
                <w:sz w:val="18"/>
                <w:szCs w:val="18"/>
              </w:rPr>
              <w:t>Spain</w:t>
            </w:r>
          </w:p>
        </w:tc>
        <w:tc>
          <w:tcPr>
            <w:tcW w:w="1207" w:type="dxa"/>
            <w:vMerge w:val="restart"/>
            <w:vAlign w:val="center"/>
          </w:tcPr>
          <w:p w14:paraId="075699BC" w14:textId="6EFAC6BB" w:rsidR="005F7B3C" w:rsidRPr="00CC6830" w:rsidRDefault="005F7B3C" w:rsidP="005F7B3C">
            <w:pPr>
              <w:pStyle w:val="NormalWeb"/>
              <w:jc w:val="center"/>
              <w:textAlignment w:val="center"/>
              <w:rPr>
                <w:rFonts w:ascii="Georgia" w:hAnsi="Georgia" w:cstheme="minorHAnsi"/>
                <w:sz w:val="18"/>
                <w:szCs w:val="18"/>
              </w:rPr>
            </w:pPr>
            <w:r w:rsidRPr="00CC6830">
              <w:rPr>
                <w:rFonts w:ascii="Georgia" w:hAnsi="Georgia" w:cstheme="minorHAnsi"/>
                <w:kern w:val="24"/>
                <w:sz w:val="18"/>
                <w:szCs w:val="18"/>
              </w:rPr>
              <w:t>27/4 – 11/5</w:t>
            </w:r>
          </w:p>
        </w:tc>
        <w:tc>
          <w:tcPr>
            <w:tcW w:w="1912" w:type="dxa"/>
            <w:vAlign w:val="center"/>
          </w:tcPr>
          <w:p w14:paraId="2054662A"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5.0%</w:t>
            </w:r>
          </w:p>
        </w:tc>
        <w:tc>
          <w:tcPr>
            <w:tcW w:w="850" w:type="dxa"/>
            <w:vAlign w:val="center"/>
          </w:tcPr>
          <w:p w14:paraId="60E01AD2"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3.8%</w:t>
            </w:r>
          </w:p>
        </w:tc>
        <w:tc>
          <w:tcPr>
            <w:tcW w:w="851" w:type="dxa"/>
            <w:vAlign w:val="center"/>
          </w:tcPr>
          <w:p w14:paraId="1071C1A9"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9.2%</w:t>
            </w:r>
          </w:p>
        </w:tc>
        <w:tc>
          <w:tcPr>
            <w:tcW w:w="850" w:type="dxa"/>
            <w:vAlign w:val="center"/>
          </w:tcPr>
          <w:p w14:paraId="771F1BED"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22.2%</w:t>
            </w:r>
          </w:p>
        </w:tc>
        <w:tc>
          <w:tcPr>
            <w:tcW w:w="2209" w:type="dxa"/>
            <w:vAlign w:val="bottom"/>
          </w:tcPr>
          <w:p w14:paraId="7F7F4163"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 xml:space="preserve">nationwide </w:t>
            </w:r>
            <w:proofErr w:type="spellStart"/>
            <w:r w:rsidRPr="00CC6830">
              <w:rPr>
                <w:rFonts w:ascii="Georgia" w:hAnsi="Georgia" w:cstheme="minorHAnsi"/>
                <w:kern w:val="24"/>
                <w:sz w:val="18"/>
                <w:szCs w:val="18"/>
              </w:rPr>
              <w:t>seroepidemiological</w:t>
            </w:r>
            <w:proofErr w:type="spellEnd"/>
            <w:r w:rsidRPr="00CC6830">
              <w:rPr>
                <w:rFonts w:ascii="Georgia" w:hAnsi="Georgia" w:cstheme="minorHAnsi"/>
                <w:kern w:val="24"/>
                <w:sz w:val="18"/>
                <w:szCs w:val="18"/>
              </w:rPr>
              <w:t xml:space="preserve"> study,</w:t>
            </w:r>
            <w:r w:rsidRPr="00CC6830">
              <w:rPr>
                <w:rFonts w:ascii="Georgia" w:hAnsi="Georgia" w:cstheme="minorHAnsi"/>
                <w:kern w:val="24"/>
                <w:sz w:val="18"/>
                <w:szCs w:val="18"/>
              </w:rPr>
              <w:br/>
              <w:t>point of care test [10]</w:t>
            </w:r>
          </w:p>
        </w:tc>
      </w:tr>
      <w:tr w:rsidR="005F7B3C" w:rsidRPr="00CC6830" w14:paraId="04DE120A" w14:textId="77777777" w:rsidTr="00CC6830">
        <w:trPr>
          <w:trHeight w:val="901"/>
        </w:trPr>
        <w:tc>
          <w:tcPr>
            <w:tcW w:w="1252" w:type="dxa"/>
            <w:vMerge/>
            <w:vAlign w:val="center"/>
          </w:tcPr>
          <w:p w14:paraId="2502F18A" w14:textId="77777777" w:rsidR="005F7B3C" w:rsidRPr="00CC6830" w:rsidRDefault="005F7B3C" w:rsidP="005F7B3C">
            <w:pPr>
              <w:spacing w:after="0" w:line="240" w:lineRule="auto"/>
              <w:jc w:val="center"/>
              <w:rPr>
                <w:rFonts w:ascii="Georgia" w:hAnsi="Georgia" w:cstheme="minorHAnsi"/>
                <w:sz w:val="18"/>
                <w:szCs w:val="18"/>
              </w:rPr>
            </w:pPr>
          </w:p>
        </w:tc>
        <w:tc>
          <w:tcPr>
            <w:tcW w:w="1207" w:type="dxa"/>
            <w:vMerge/>
            <w:vAlign w:val="center"/>
          </w:tcPr>
          <w:p w14:paraId="7CF90383" w14:textId="77777777" w:rsidR="005F7B3C" w:rsidRPr="00CC6830" w:rsidRDefault="005F7B3C" w:rsidP="005F7B3C">
            <w:pPr>
              <w:spacing w:after="0" w:line="240" w:lineRule="auto"/>
              <w:jc w:val="center"/>
              <w:rPr>
                <w:rFonts w:ascii="Georgia" w:hAnsi="Georgia" w:cstheme="minorHAnsi"/>
                <w:sz w:val="18"/>
                <w:szCs w:val="18"/>
              </w:rPr>
            </w:pPr>
          </w:p>
        </w:tc>
        <w:tc>
          <w:tcPr>
            <w:tcW w:w="1912" w:type="dxa"/>
            <w:vAlign w:val="center"/>
          </w:tcPr>
          <w:p w14:paraId="7808A442"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4.6%</w:t>
            </w:r>
          </w:p>
        </w:tc>
        <w:tc>
          <w:tcPr>
            <w:tcW w:w="850" w:type="dxa"/>
            <w:vAlign w:val="center"/>
          </w:tcPr>
          <w:p w14:paraId="7E9278ED"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3.8%</w:t>
            </w:r>
          </w:p>
        </w:tc>
        <w:tc>
          <w:tcPr>
            <w:tcW w:w="851" w:type="dxa"/>
            <w:vAlign w:val="center"/>
          </w:tcPr>
          <w:p w14:paraId="54360D2A"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9.2%</w:t>
            </w:r>
          </w:p>
        </w:tc>
        <w:tc>
          <w:tcPr>
            <w:tcW w:w="850" w:type="dxa"/>
            <w:vAlign w:val="center"/>
          </w:tcPr>
          <w:p w14:paraId="38A3E1D8"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22.2%</w:t>
            </w:r>
          </w:p>
        </w:tc>
        <w:tc>
          <w:tcPr>
            <w:tcW w:w="2209" w:type="dxa"/>
            <w:vAlign w:val="bottom"/>
          </w:tcPr>
          <w:p w14:paraId="021BF04B"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 xml:space="preserve">nationwide </w:t>
            </w:r>
            <w:proofErr w:type="spellStart"/>
            <w:r w:rsidRPr="00CC6830">
              <w:rPr>
                <w:rFonts w:ascii="Georgia" w:hAnsi="Georgia" w:cstheme="minorHAnsi"/>
                <w:kern w:val="24"/>
                <w:sz w:val="18"/>
                <w:szCs w:val="18"/>
              </w:rPr>
              <w:t>seroepidemiological</w:t>
            </w:r>
            <w:proofErr w:type="spellEnd"/>
            <w:r w:rsidRPr="00CC6830">
              <w:rPr>
                <w:rFonts w:ascii="Georgia" w:hAnsi="Georgia" w:cstheme="minorHAnsi"/>
                <w:kern w:val="24"/>
                <w:sz w:val="18"/>
                <w:szCs w:val="18"/>
              </w:rPr>
              <w:t xml:space="preserve"> study,</w:t>
            </w:r>
            <w:r w:rsidRPr="00CC6830">
              <w:rPr>
                <w:rFonts w:ascii="Georgia" w:hAnsi="Georgia" w:cstheme="minorHAnsi"/>
                <w:kern w:val="24"/>
                <w:sz w:val="18"/>
                <w:szCs w:val="18"/>
              </w:rPr>
              <w:br/>
              <w:t>immunoassay [10]</w:t>
            </w:r>
          </w:p>
        </w:tc>
      </w:tr>
      <w:tr w:rsidR="005F7B3C" w:rsidRPr="00CC6830" w14:paraId="58E3FEC8" w14:textId="77777777" w:rsidTr="00CC6830">
        <w:trPr>
          <w:trHeight w:val="330"/>
        </w:trPr>
        <w:tc>
          <w:tcPr>
            <w:tcW w:w="1252" w:type="dxa"/>
            <w:vMerge w:val="restart"/>
            <w:vAlign w:val="center"/>
          </w:tcPr>
          <w:p w14:paraId="5666C43A" w14:textId="77777777" w:rsidR="005F7B3C" w:rsidRPr="00CC6830" w:rsidRDefault="005F7B3C" w:rsidP="005F7B3C">
            <w:pPr>
              <w:pStyle w:val="NormalWeb"/>
              <w:jc w:val="center"/>
              <w:textAlignment w:val="center"/>
              <w:rPr>
                <w:rFonts w:ascii="Georgia" w:hAnsi="Georgia" w:cstheme="minorHAnsi"/>
                <w:sz w:val="18"/>
                <w:szCs w:val="18"/>
              </w:rPr>
            </w:pPr>
            <w:r w:rsidRPr="00CC6830">
              <w:rPr>
                <w:rFonts w:ascii="Georgia" w:hAnsi="Georgia" w:cstheme="minorHAnsi"/>
                <w:kern w:val="24"/>
                <w:sz w:val="18"/>
                <w:szCs w:val="18"/>
              </w:rPr>
              <w:t>United Kingdom</w:t>
            </w:r>
          </w:p>
        </w:tc>
        <w:tc>
          <w:tcPr>
            <w:tcW w:w="1207" w:type="dxa"/>
            <w:vAlign w:val="center"/>
          </w:tcPr>
          <w:p w14:paraId="3F82D78D"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6-29/5</w:t>
            </w:r>
          </w:p>
        </w:tc>
        <w:tc>
          <w:tcPr>
            <w:tcW w:w="1912" w:type="dxa"/>
            <w:vAlign w:val="center"/>
          </w:tcPr>
          <w:p w14:paraId="19941BC2"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8.3%</w:t>
            </w:r>
          </w:p>
        </w:tc>
        <w:tc>
          <w:tcPr>
            <w:tcW w:w="850" w:type="dxa"/>
            <w:vAlign w:val="center"/>
          </w:tcPr>
          <w:p w14:paraId="61F9ABA7"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2.5%</w:t>
            </w:r>
          </w:p>
        </w:tc>
        <w:tc>
          <w:tcPr>
            <w:tcW w:w="851" w:type="dxa"/>
            <w:vAlign w:val="center"/>
          </w:tcPr>
          <w:p w14:paraId="423B1F20"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6.1%</w:t>
            </w:r>
          </w:p>
        </w:tc>
        <w:tc>
          <w:tcPr>
            <w:tcW w:w="850" w:type="dxa"/>
            <w:vAlign w:val="center"/>
          </w:tcPr>
          <w:p w14:paraId="7125F952"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14.8%</w:t>
            </w:r>
          </w:p>
        </w:tc>
        <w:tc>
          <w:tcPr>
            <w:tcW w:w="2209" w:type="dxa"/>
            <w:vAlign w:val="bottom"/>
          </w:tcPr>
          <w:p w14:paraId="58DAB1CE" w14:textId="77777777" w:rsidR="005F7B3C" w:rsidRPr="00CC6830" w:rsidRDefault="005F7B3C" w:rsidP="005F7B3C">
            <w:pPr>
              <w:pStyle w:val="NormalWeb"/>
              <w:jc w:val="center"/>
              <w:textAlignment w:val="bottom"/>
              <w:rPr>
                <w:rFonts w:ascii="Georgia" w:hAnsi="Georgia" w:cstheme="minorHAnsi"/>
                <w:sz w:val="18"/>
                <w:szCs w:val="18"/>
              </w:rPr>
            </w:pPr>
            <w:proofErr w:type="spellStart"/>
            <w:r w:rsidRPr="00CC6830">
              <w:rPr>
                <w:rFonts w:ascii="Georgia" w:hAnsi="Georgia" w:cstheme="minorHAnsi"/>
                <w:kern w:val="24"/>
                <w:sz w:val="18"/>
                <w:szCs w:val="18"/>
                <w:lang w:val="it-IT"/>
              </w:rPr>
              <w:t>seroprevalence</w:t>
            </w:r>
            <w:proofErr w:type="spellEnd"/>
            <w:r w:rsidRPr="00CC6830">
              <w:rPr>
                <w:rFonts w:ascii="Georgia" w:hAnsi="Georgia" w:cstheme="minorHAnsi"/>
                <w:kern w:val="24"/>
                <w:sz w:val="18"/>
                <w:szCs w:val="18"/>
                <w:lang w:val="it-IT"/>
              </w:rPr>
              <w:t xml:space="preserve"> in </w:t>
            </w:r>
            <w:proofErr w:type="spellStart"/>
            <w:r w:rsidRPr="00CC6830">
              <w:rPr>
                <w:rFonts w:ascii="Georgia" w:hAnsi="Georgia" w:cstheme="minorHAnsi"/>
                <w:kern w:val="24"/>
                <w:sz w:val="18"/>
                <w:szCs w:val="18"/>
                <w:lang w:val="it-IT"/>
              </w:rPr>
              <w:t>blood</w:t>
            </w:r>
            <w:proofErr w:type="spellEnd"/>
            <w:r w:rsidRPr="00CC6830">
              <w:rPr>
                <w:rFonts w:ascii="Georgia" w:hAnsi="Georgia" w:cstheme="minorHAnsi"/>
                <w:kern w:val="24"/>
                <w:sz w:val="18"/>
                <w:szCs w:val="18"/>
                <w:lang w:val="it-IT"/>
              </w:rPr>
              <w:t xml:space="preserve"> </w:t>
            </w:r>
            <w:proofErr w:type="spellStart"/>
            <w:r w:rsidRPr="00CC6830">
              <w:rPr>
                <w:rFonts w:ascii="Georgia" w:hAnsi="Georgia" w:cstheme="minorHAnsi"/>
                <w:kern w:val="24"/>
                <w:sz w:val="18"/>
                <w:szCs w:val="18"/>
                <w:lang w:val="it-IT"/>
              </w:rPr>
              <w:t>donors</w:t>
            </w:r>
            <w:proofErr w:type="spellEnd"/>
            <w:r w:rsidRPr="00CC6830">
              <w:rPr>
                <w:rFonts w:ascii="Georgia" w:hAnsi="Georgia" w:cstheme="minorHAnsi"/>
                <w:kern w:val="24"/>
                <w:sz w:val="18"/>
                <w:szCs w:val="18"/>
                <w:lang w:val="it-IT"/>
              </w:rPr>
              <w:t xml:space="preserve"> [11]</w:t>
            </w:r>
          </w:p>
        </w:tc>
      </w:tr>
      <w:tr w:rsidR="005F7B3C" w:rsidRPr="00CC6830" w14:paraId="64FEB8D3" w14:textId="77777777" w:rsidTr="00CC6830">
        <w:trPr>
          <w:trHeight w:val="632"/>
        </w:trPr>
        <w:tc>
          <w:tcPr>
            <w:tcW w:w="1252" w:type="dxa"/>
            <w:vMerge/>
            <w:vAlign w:val="center"/>
          </w:tcPr>
          <w:p w14:paraId="3DB21B6B" w14:textId="77777777" w:rsidR="005F7B3C" w:rsidRPr="00CC6830" w:rsidRDefault="005F7B3C" w:rsidP="005F7B3C">
            <w:pPr>
              <w:spacing w:after="0" w:line="240" w:lineRule="auto"/>
              <w:jc w:val="center"/>
              <w:rPr>
                <w:rFonts w:ascii="Georgia" w:hAnsi="Georgia" w:cstheme="minorHAnsi"/>
                <w:sz w:val="18"/>
                <w:szCs w:val="18"/>
              </w:rPr>
            </w:pPr>
          </w:p>
        </w:tc>
        <w:tc>
          <w:tcPr>
            <w:tcW w:w="1207" w:type="dxa"/>
            <w:vAlign w:val="center"/>
          </w:tcPr>
          <w:p w14:paraId="74D2ACC3"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19/8-13/9</w:t>
            </w:r>
          </w:p>
        </w:tc>
        <w:tc>
          <w:tcPr>
            <w:tcW w:w="1912" w:type="dxa"/>
            <w:vAlign w:val="center"/>
          </w:tcPr>
          <w:p w14:paraId="513AAD53"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6.1%</w:t>
            </w:r>
          </w:p>
        </w:tc>
        <w:tc>
          <w:tcPr>
            <w:tcW w:w="850" w:type="dxa"/>
            <w:vAlign w:val="center"/>
          </w:tcPr>
          <w:p w14:paraId="531825FD"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0.4%</w:t>
            </w:r>
          </w:p>
        </w:tc>
        <w:tc>
          <w:tcPr>
            <w:tcW w:w="851" w:type="dxa"/>
            <w:vAlign w:val="center"/>
          </w:tcPr>
          <w:p w14:paraId="607636C5"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1.0%</w:t>
            </w:r>
          </w:p>
        </w:tc>
        <w:tc>
          <w:tcPr>
            <w:tcW w:w="850" w:type="dxa"/>
            <w:vAlign w:val="center"/>
          </w:tcPr>
          <w:p w14:paraId="322017EE"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2.4%</w:t>
            </w:r>
          </w:p>
        </w:tc>
        <w:tc>
          <w:tcPr>
            <w:tcW w:w="2209" w:type="dxa"/>
            <w:vAlign w:val="bottom"/>
          </w:tcPr>
          <w:p w14:paraId="1442E2AD" w14:textId="77777777" w:rsidR="005F7B3C" w:rsidRPr="00CC6830" w:rsidRDefault="005F7B3C" w:rsidP="005F7B3C">
            <w:pPr>
              <w:pStyle w:val="NormalWeb"/>
              <w:jc w:val="center"/>
              <w:textAlignment w:val="bottom"/>
              <w:rPr>
                <w:rFonts w:ascii="Georgia" w:hAnsi="Georgia" w:cstheme="minorHAnsi"/>
                <w:sz w:val="18"/>
                <w:szCs w:val="18"/>
              </w:rPr>
            </w:pPr>
            <w:proofErr w:type="spellStart"/>
            <w:r w:rsidRPr="00CC6830">
              <w:rPr>
                <w:rFonts w:ascii="Georgia" w:hAnsi="Georgia" w:cstheme="minorHAnsi"/>
                <w:kern w:val="24"/>
                <w:sz w:val="18"/>
                <w:szCs w:val="18"/>
                <w:lang w:val="it-IT"/>
              </w:rPr>
              <w:t>seroprevalence</w:t>
            </w:r>
            <w:proofErr w:type="spellEnd"/>
            <w:r w:rsidRPr="00CC6830">
              <w:rPr>
                <w:rFonts w:ascii="Georgia" w:hAnsi="Georgia" w:cstheme="minorHAnsi"/>
                <w:kern w:val="24"/>
                <w:sz w:val="18"/>
                <w:szCs w:val="18"/>
                <w:lang w:val="it-IT"/>
              </w:rPr>
              <w:t xml:space="preserve"> in </w:t>
            </w:r>
            <w:proofErr w:type="spellStart"/>
            <w:r w:rsidRPr="00CC6830">
              <w:rPr>
                <w:rFonts w:ascii="Georgia" w:hAnsi="Georgia" w:cstheme="minorHAnsi"/>
                <w:kern w:val="24"/>
                <w:sz w:val="18"/>
                <w:szCs w:val="18"/>
                <w:lang w:val="it-IT"/>
              </w:rPr>
              <w:t>blood</w:t>
            </w:r>
            <w:proofErr w:type="spellEnd"/>
            <w:r w:rsidRPr="00CC6830">
              <w:rPr>
                <w:rFonts w:ascii="Georgia" w:hAnsi="Georgia" w:cstheme="minorHAnsi"/>
                <w:kern w:val="24"/>
                <w:sz w:val="18"/>
                <w:szCs w:val="18"/>
                <w:lang w:val="it-IT"/>
              </w:rPr>
              <w:t xml:space="preserve"> </w:t>
            </w:r>
            <w:proofErr w:type="spellStart"/>
            <w:r w:rsidRPr="00CC6830">
              <w:rPr>
                <w:rFonts w:ascii="Georgia" w:hAnsi="Georgia" w:cstheme="minorHAnsi"/>
                <w:kern w:val="24"/>
                <w:sz w:val="18"/>
                <w:szCs w:val="18"/>
                <w:lang w:val="it-IT"/>
              </w:rPr>
              <w:t>donors</w:t>
            </w:r>
            <w:proofErr w:type="spellEnd"/>
            <w:r w:rsidRPr="00CC6830">
              <w:rPr>
                <w:rFonts w:ascii="Georgia" w:hAnsi="Georgia" w:cstheme="minorHAnsi"/>
                <w:kern w:val="24"/>
                <w:sz w:val="18"/>
                <w:szCs w:val="18"/>
                <w:lang w:val="it-IT"/>
              </w:rPr>
              <w:t xml:space="preserve"> [11]</w:t>
            </w:r>
          </w:p>
        </w:tc>
      </w:tr>
      <w:tr w:rsidR="005F7B3C" w:rsidRPr="00CC6830" w14:paraId="4C0FE68A" w14:textId="77777777" w:rsidTr="00CC6830">
        <w:trPr>
          <w:trHeight w:val="601"/>
        </w:trPr>
        <w:tc>
          <w:tcPr>
            <w:tcW w:w="1252" w:type="dxa"/>
            <w:vAlign w:val="center"/>
          </w:tcPr>
          <w:p w14:paraId="1B05566A"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Portugal</w:t>
            </w:r>
          </w:p>
        </w:tc>
        <w:tc>
          <w:tcPr>
            <w:tcW w:w="1207" w:type="dxa"/>
            <w:vAlign w:val="center"/>
          </w:tcPr>
          <w:p w14:paraId="36D0D93B"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21/5-8/7</w:t>
            </w:r>
          </w:p>
        </w:tc>
        <w:tc>
          <w:tcPr>
            <w:tcW w:w="1912" w:type="dxa"/>
            <w:vAlign w:val="center"/>
          </w:tcPr>
          <w:p w14:paraId="052A732B"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2.9%</w:t>
            </w:r>
          </w:p>
        </w:tc>
        <w:tc>
          <w:tcPr>
            <w:tcW w:w="850" w:type="dxa"/>
            <w:vAlign w:val="center"/>
          </w:tcPr>
          <w:p w14:paraId="4890FE14"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1.6%</w:t>
            </w:r>
          </w:p>
        </w:tc>
        <w:tc>
          <w:tcPr>
            <w:tcW w:w="851" w:type="dxa"/>
            <w:vAlign w:val="center"/>
          </w:tcPr>
          <w:p w14:paraId="7D702DB6"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3.9%</w:t>
            </w:r>
          </w:p>
        </w:tc>
        <w:tc>
          <w:tcPr>
            <w:tcW w:w="850" w:type="dxa"/>
            <w:vAlign w:val="center"/>
          </w:tcPr>
          <w:p w14:paraId="5396A743"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9.4%</w:t>
            </w:r>
          </w:p>
        </w:tc>
        <w:tc>
          <w:tcPr>
            <w:tcW w:w="2209" w:type="dxa"/>
            <w:vAlign w:val="bottom"/>
          </w:tcPr>
          <w:p w14:paraId="559B90D4"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first Covid-19 National Serological Survey Portugal [12]</w:t>
            </w:r>
          </w:p>
        </w:tc>
      </w:tr>
      <w:tr w:rsidR="005F7B3C" w:rsidRPr="00CC6830" w14:paraId="3E61482B" w14:textId="77777777" w:rsidTr="00CC6830">
        <w:trPr>
          <w:trHeight w:val="632"/>
        </w:trPr>
        <w:tc>
          <w:tcPr>
            <w:tcW w:w="1252" w:type="dxa"/>
            <w:vAlign w:val="center"/>
          </w:tcPr>
          <w:p w14:paraId="190C0797"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Denmark</w:t>
            </w:r>
          </w:p>
        </w:tc>
        <w:tc>
          <w:tcPr>
            <w:tcW w:w="1207" w:type="dxa"/>
            <w:vAlign w:val="center"/>
          </w:tcPr>
          <w:p w14:paraId="7D8BDBF5" w14:textId="77777777" w:rsidR="005F7B3C" w:rsidRPr="00CC6830" w:rsidRDefault="005F7B3C" w:rsidP="005F7B3C">
            <w:pPr>
              <w:pStyle w:val="NormalWeb"/>
              <w:jc w:val="center"/>
              <w:textAlignment w:val="bottom"/>
              <w:rPr>
                <w:rFonts w:ascii="Georgia" w:hAnsi="Georgia" w:cstheme="minorHAnsi"/>
                <w:sz w:val="18"/>
                <w:szCs w:val="18"/>
              </w:rPr>
            </w:pPr>
            <w:r w:rsidRPr="00CC6830">
              <w:rPr>
                <w:rFonts w:ascii="Georgia" w:hAnsi="Georgia" w:cstheme="minorHAnsi"/>
                <w:kern w:val="24"/>
                <w:sz w:val="18"/>
                <w:szCs w:val="18"/>
              </w:rPr>
              <w:t>22/6 -10/8</w:t>
            </w:r>
          </w:p>
        </w:tc>
        <w:tc>
          <w:tcPr>
            <w:tcW w:w="1912" w:type="dxa"/>
            <w:vAlign w:val="center"/>
          </w:tcPr>
          <w:p w14:paraId="7982375E"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kern w:val="24"/>
                <w:sz w:val="18"/>
                <w:szCs w:val="18"/>
              </w:rPr>
              <w:t>2.8%</w:t>
            </w:r>
          </w:p>
        </w:tc>
        <w:tc>
          <w:tcPr>
            <w:tcW w:w="850" w:type="dxa"/>
            <w:vAlign w:val="center"/>
          </w:tcPr>
          <w:p w14:paraId="13930A9C"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0.4%</w:t>
            </w:r>
          </w:p>
        </w:tc>
        <w:tc>
          <w:tcPr>
            <w:tcW w:w="851" w:type="dxa"/>
            <w:vAlign w:val="center"/>
          </w:tcPr>
          <w:p w14:paraId="0B0AC716" w14:textId="77777777" w:rsidR="005F7B3C" w:rsidRPr="00CC6830" w:rsidRDefault="005F7B3C" w:rsidP="005F7B3C">
            <w:pPr>
              <w:spacing w:after="0" w:line="240" w:lineRule="auto"/>
              <w:jc w:val="center"/>
              <w:rPr>
                <w:rFonts w:ascii="Georgia" w:hAnsi="Georgia" w:cstheme="minorHAnsi"/>
                <w:sz w:val="18"/>
                <w:szCs w:val="18"/>
              </w:rPr>
            </w:pPr>
            <w:r w:rsidRPr="00CC6830">
              <w:rPr>
                <w:rFonts w:ascii="Georgia" w:hAnsi="Georgia" w:cstheme="minorHAnsi"/>
                <w:sz w:val="18"/>
                <w:szCs w:val="18"/>
              </w:rPr>
              <w:t>1.1%</w:t>
            </w:r>
          </w:p>
        </w:tc>
        <w:tc>
          <w:tcPr>
            <w:tcW w:w="850" w:type="dxa"/>
            <w:vAlign w:val="center"/>
          </w:tcPr>
          <w:p w14:paraId="37844440" w14:textId="77777777" w:rsidR="005F7B3C" w:rsidRPr="00CC6830" w:rsidRDefault="005F7B3C" w:rsidP="005F7B3C">
            <w:pPr>
              <w:spacing w:after="0" w:line="240" w:lineRule="auto"/>
              <w:jc w:val="center"/>
              <w:rPr>
                <w:rFonts w:ascii="Georgia" w:hAnsi="Georgia" w:cstheme="minorHAnsi"/>
                <w:i/>
                <w:sz w:val="18"/>
                <w:szCs w:val="18"/>
              </w:rPr>
            </w:pPr>
            <w:r w:rsidRPr="00CC6830">
              <w:rPr>
                <w:rFonts w:ascii="Georgia" w:hAnsi="Georgia" w:cstheme="minorHAnsi"/>
                <w:i/>
                <w:sz w:val="18"/>
                <w:szCs w:val="18"/>
              </w:rPr>
              <w:t>2.6%</w:t>
            </w:r>
          </w:p>
        </w:tc>
        <w:tc>
          <w:tcPr>
            <w:tcW w:w="2209" w:type="dxa"/>
            <w:vAlign w:val="bottom"/>
          </w:tcPr>
          <w:p w14:paraId="683B19FF" w14:textId="77777777" w:rsidR="005F7B3C" w:rsidRPr="00CC6830" w:rsidRDefault="005F7B3C" w:rsidP="005F7B3C">
            <w:pPr>
              <w:pStyle w:val="NormalWeb"/>
              <w:keepNext/>
              <w:jc w:val="center"/>
              <w:textAlignment w:val="bottom"/>
              <w:rPr>
                <w:rFonts w:ascii="Georgia" w:hAnsi="Georgia" w:cstheme="minorHAnsi"/>
                <w:sz w:val="18"/>
                <w:szCs w:val="18"/>
              </w:rPr>
            </w:pPr>
            <w:r w:rsidRPr="00CC6830">
              <w:rPr>
                <w:rFonts w:ascii="Georgia" w:hAnsi="Georgia" w:cstheme="minorHAnsi"/>
                <w:kern w:val="24"/>
                <w:sz w:val="18"/>
                <w:szCs w:val="18"/>
              </w:rPr>
              <w:t>blood antibodies study of Falck employees [13]</w:t>
            </w:r>
          </w:p>
        </w:tc>
      </w:tr>
      <w:tr w:rsidR="005F7B3C" w:rsidRPr="00CC6830" w14:paraId="6C764C6F" w14:textId="77777777" w:rsidTr="00CC6830">
        <w:trPr>
          <w:trHeight w:val="632"/>
        </w:trPr>
        <w:tc>
          <w:tcPr>
            <w:tcW w:w="1252" w:type="dxa"/>
            <w:vAlign w:val="center"/>
          </w:tcPr>
          <w:p w14:paraId="351A6F1E" w14:textId="77777777" w:rsidR="005F7B3C" w:rsidRPr="00CC6830" w:rsidRDefault="005F7B3C" w:rsidP="005F7B3C">
            <w:pPr>
              <w:pStyle w:val="NormalWeb"/>
              <w:jc w:val="center"/>
              <w:textAlignment w:val="bottom"/>
              <w:rPr>
                <w:rFonts w:ascii="Georgia" w:hAnsi="Georgia" w:cstheme="minorHAnsi"/>
                <w:kern w:val="24"/>
                <w:sz w:val="18"/>
                <w:szCs w:val="18"/>
              </w:rPr>
            </w:pPr>
            <w:r w:rsidRPr="00CC6830">
              <w:rPr>
                <w:rFonts w:ascii="Georgia" w:hAnsi="Georgia" w:cstheme="minorHAnsi"/>
                <w:kern w:val="24"/>
                <w:sz w:val="18"/>
                <w:szCs w:val="18"/>
              </w:rPr>
              <w:t>Ireland</w:t>
            </w:r>
          </w:p>
        </w:tc>
        <w:tc>
          <w:tcPr>
            <w:tcW w:w="1207" w:type="dxa"/>
            <w:vAlign w:val="center"/>
          </w:tcPr>
          <w:p w14:paraId="52258F0A" w14:textId="77777777" w:rsidR="005F7B3C" w:rsidRPr="00CC6830" w:rsidRDefault="005F7B3C" w:rsidP="005F7B3C">
            <w:pPr>
              <w:pStyle w:val="NormalWeb"/>
              <w:jc w:val="center"/>
              <w:textAlignment w:val="bottom"/>
              <w:rPr>
                <w:rFonts w:ascii="Georgia" w:hAnsi="Georgia" w:cstheme="minorHAnsi"/>
                <w:kern w:val="24"/>
                <w:sz w:val="18"/>
                <w:szCs w:val="18"/>
              </w:rPr>
            </w:pPr>
            <w:r w:rsidRPr="00CC6830">
              <w:rPr>
                <w:rFonts w:ascii="Georgia" w:hAnsi="Georgia" w:cstheme="minorHAnsi"/>
                <w:kern w:val="24"/>
                <w:sz w:val="18"/>
                <w:szCs w:val="18"/>
              </w:rPr>
              <w:t>22/6 -16/7</w:t>
            </w:r>
          </w:p>
        </w:tc>
        <w:tc>
          <w:tcPr>
            <w:tcW w:w="1912" w:type="dxa"/>
            <w:vAlign w:val="center"/>
          </w:tcPr>
          <w:p w14:paraId="05ED54DE" w14:textId="77777777" w:rsidR="005F7B3C" w:rsidRPr="00CC6830" w:rsidRDefault="005F7B3C" w:rsidP="005F7B3C">
            <w:pPr>
              <w:spacing w:after="0" w:line="240" w:lineRule="auto"/>
              <w:jc w:val="center"/>
              <w:rPr>
                <w:rFonts w:ascii="Georgia" w:hAnsi="Georgia" w:cstheme="minorHAnsi"/>
                <w:kern w:val="24"/>
                <w:sz w:val="18"/>
                <w:szCs w:val="18"/>
              </w:rPr>
            </w:pPr>
            <w:r w:rsidRPr="00CC6830">
              <w:rPr>
                <w:rFonts w:ascii="Georgia" w:hAnsi="Georgia" w:cstheme="minorHAnsi"/>
                <w:kern w:val="24"/>
                <w:sz w:val="18"/>
                <w:szCs w:val="18"/>
              </w:rPr>
              <w:t>1.7%</w:t>
            </w:r>
          </w:p>
        </w:tc>
        <w:tc>
          <w:tcPr>
            <w:tcW w:w="850" w:type="dxa"/>
            <w:vAlign w:val="center"/>
          </w:tcPr>
          <w:p w14:paraId="7CDD8124" w14:textId="77777777" w:rsidR="005F7B3C" w:rsidRPr="00CC6830" w:rsidRDefault="005F7B3C" w:rsidP="005F7B3C">
            <w:pPr>
              <w:spacing w:after="0" w:line="240" w:lineRule="auto"/>
              <w:jc w:val="center"/>
              <w:rPr>
                <w:rFonts w:ascii="Georgia" w:hAnsi="Georgia" w:cstheme="minorHAnsi"/>
                <w:i/>
                <w:iCs/>
                <w:kern w:val="24"/>
                <w:sz w:val="18"/>
                <w:szCs w:val="18"/>
              </w:rPr>
            </w:pPr>
            <w:r w:rsidRPr="00CC6830">
              <w:rPr>
                <w:rFonts w:ascii="Georgia" w:hAnsi="Georgia" w:cstheme="minorHAnsi"/>
                <w:i/>
                <w:sz w:val="18"/>
                <w:szCs w:val="18"/>
              </w:rPr>
              <w:t>1.5%</w:t>
            </w:r>
          </w:p>
        </w:tc>
        <w:tc>
          <w:tcPr>
            <w:tcW w:w="851" w:type="dxa"/>
            <w:vAlign w:val="center"/>
          </w:tcPr>
          <w:p w14:paraId="58B040A1" w14:textId="77777777" w:rsidR="005F7B3C" w:rsidRPr="00CC6830" w:rsidRDefault="005F7B3C" w:rsidP="005F7B3C">
            <w:pPr>
              <w:spacing w:after="0" w:line="240" w:lineRule="auto"/>
              <w:jc w:val="center"/>
              <w:rPr>
                <w:rFonts w:ascii="Georgia" w:hAnsi="Georgia" w:cstheme="minorHAnsi"/>
                <w:kern w:val="24"/>
                <w:sz w:val="18"/>
                <w:szCs w:val="18"/>
              </w:rPr>
            </w:pPr>
            <w:r w:rsidRPr="00CC6830">
              <w:rPr>
                <w:rFonts w:ascii="Georgia" w:hAnsi="Georgia" w:cstheme="minorHAnsi"/>
                <w:sz w:val="18"/>
                <w:szCs w:val="18"/>
              </w:rPr>
              <w:t>3.5%</w:t>
            </w:r>
          </w:p>
        </w:tc>
        <w:tc>
          <w:tcPr>
            <w:tcW w:w="850" w:type="dxa"/>
            <w:vAlign w:val="center"/>
          </w:tcPr>
          <w:p w14:paraId="7CAC58BF" w14:textId="77777777" w:rsidR="005F7B3C" w:rsidRPr="00CC6830" w:rsidRDefault="005F7B3C" w:rsidP="005F7B3C">
            <w:pPr>
              <w:spacing w:after="0" w:line="240" w:lineRule="auto"/>
              <w:jc w:val="center"/>
              <w:rPr>
                <w:rFonts w:ascii="Georgia" w:hAnsi="Georgia" w:cstheme="minorHAnsi"/>
                <w:i/>
                <w:kern w:val="24"/>
                <w:sz w:val="18"/>
                <w:szCs w:val="18"/>
              </w:rPr>
            </w:pPr>
            <w:r w:rsidRPr="00CC6830">
              <w:rPr>
                <w:rFonts w:ascii="Georgia" w:hAnsi="Georgia" w:cstheme="minorHAnsi"/>
                <w:i/>
                <w:sz w:val="18"/>
                <w:szCs w:val="18"/>
              </w:rPr>
              <w:t>8.5%</w:t>
            </w:r>
          </w:p>
        </w:tc>
        <w:tc>
          <w:tcPr>
            <w:tcW w:w="2209" w:type="dxa"/>
            <w:vAlign w:val="bottom"/>
          </w:tcPr>
          <w:p w14:paraId="7AD585AE" w14:textId="77777777" w:rsidR="005F7B3C" w:rsidRPr="00CC6830" w:rsidRDefault="005F7B3C" w:rsidP="005F7B3C">
            <w:pPr>
              <w:pStyle w:val="NormalWeb"/>
              <w:keepNext/>
              <w:jc w:val="center"/>
              <w:textAlignment w:val="bottom"/>
              <w:rPr>
                <w:rFonts w:ascii="Georgia" w:hAnsi="Georgia" w:cstheme="minorHAnsi"/>
                <w:kern w:val="24"/>
                <w:sz w:val="18"/>
                <w:szCs w:val="18"/>
              </w:rPr>
            </w:pPr>
            <w:r w:rsidRPr="00CC6830">
              <w:rPr>
                <w:rFonts w:ascii="Georgia" w:hAnsi="Georgia" w:cstheme="minorHAnsi"/>
                <w:kern w:val="24"/>
                <w:sz w:val="18"/>
                <w:szCs w:val="18"/>
              </w:rPr>
              <w:t>National seroprevalence study, June-July 2020 [14]</w:t>
            </w:r>
          </w:p>
        </w:tc>
      </w:tr>
    </w:tbl>
    <w:p w14:paraId="7AB78771" w14:textId="77777777" w:rsidR="005F7B3C" w:rsidRDefault="005F7B3C" w:rsidP="005F7B3C">
      <w:pPr>
        <w:pStyle w:val="NormalWeb"/>
        <w:jc w:val="center"/>
        <w:rPr>
          <w:rFonts w:ascii="Georgia" w:eastAsia="Times New Roman Uni" w:hAnsi="Georgia" w:cs="Times New Roman"/>
          <w:sz w:val="20"/>
          <w:szCs w:val="20"/>
        </w:rPr>
      </w:pPr>
    </w:p>
    <w:p w14:paraId="7540634B" w14:textId="77777777" w:rsidR="005F7B3C" w:rsidRDefault="005F7B3C" w:rsidP="005F7B3C">
      <w:pPr>
        <w:pStyle w:val="NormalWeb"/>
        <w:jc w:val="center"/>
        <w:rPr>
          <w:rFonts w:ascii="Georgia" w:eastAsia="Times New Roman Uni" w:hAnsi="Georgia" w:cs="Times New Roman"/>
          <w:sz w:val="20"/>
          <w:szCs w:val="20"/>
        </w:rPr>
      </w:pPr>
    </w:p>
    <w:p w14:paraId="799AA8B4" w14:textId="77777777" w:rsidR="005F7B3C" w:rsidRDefault="005F7B3C" w:rsidP="005F7B3C">
      <w:pPr>
        <w:pStyle w:val="NormalWeb"/>
        <w:jc w:val="center"/>
        <w:rPr>
          <w:rFonts w:ascii="Georgia" w:eastAsia="Times New Roman Uni" w:hAnsi="Georgia" w:cs="Times New Roman"/>
          <w:b/>
          <w:bCs/>
          <w:sz w:val="20"/>
          <w:szCs w:val="20"/>
        </w:rPr>
      </w:pPr>
    </w:p>
    <w:p w14:paraId="697965ED" w14:textId="77777777" w:rsidR="005F7B3C" w:rsidRDefault="005F7B3C" w:rsidP="005F7B3C">
      <w:pPr>
        <w:pStyle w:val="NormalWeb"/>
        <w:jc w:val="center"/>
        <w:rPr>
          <w:rFonts w:ascii="Georgia" w:eastAsia="Times New Roman Uni" w:hAnsi="Georgia" w:cs="Times New Roman"/>
          <w:b/>
          <w:bCs/>
          <w:sz w:val="20"/>
          <w:szCs w:val="20"/>
        </w:rPr>
      </w:pPr>
    </w:p>
    <w:p w14:paraId="79544699" w14:textId="77777777" w:rsidR="005F7B3C" w:rsidRDefault="005F7B3C" w:rsidP="005F7B3C">
      <w:pPr>
        <w:pStyle w:val="NormalWeb"/>
        <w:jc w:val="center"/>
        <w:rPr>
          <w:rFonts w:ascii="Georgia" w:eastAsia="Times New Roman Uni" w:hAnsi="Georgia" w:cs="Times New Roman"/>
          <w:b/>
          <w:bCs/>
          <w:sz w:val="20"/>
          <w:szCs w:val="20"/>
        </w:rPr>
      </w:pPr>
    </w:p>
    <w:p w14:paraId="02C02E71" w14:textId="77777777" w:rsidR="005F7B3C" w:rsidRDefault="005F7B3C" w:rsidP="005F7B3C">
      <w:pPr>
        <w:pStyle w:val="NormalWeb"/>
        <w:jc w:val="center"/>
        <w:rPr>
          <w:rFonts w:ascii="Georgia" w:eastAsia="Times New Roman Uni" w:hAnsi="Georgia" w:cs="Times New Roman"/>
          <w:b/>
          <w:bCs/>
          <w:sz w:val="20"/>
          <w:szCs w:val="20"/>
        </w:rPr>
      </w:pPr>
    </w:p>
    <w:p w14:paraId="36807397" w14:textId="77777777" w:rsidR="005F7B3C" w:rsidRDefault="005F7B3C" w:rsidP="005F7B3C">
      <w:pPr>
        <w:pStyle w:val="NormalWeb"/>
        <w:jc w:val="center"/>
        <w:rPr>
          <w:rFonts w:ascii="Georgia" w:eastAsia="Times New Roman Uni" w:hAnsi="Georgia" w:cs="Times New Roman"/>
          <w:b/>
          <w:bCs/>
          <w:sz w:val="20"/>
          <w:szCs w:val="20"/>
        </w:rPr>
      </w:pPr>
    </w:p>
    <w:p w14:paraId="2791DF38" w14:textId="77777777" w:rsidR="005F7B3C" w:rsidRDefault="005F7B3C" w:rsidP="005F7B3C">
      <w:pPr>
        <w:pStyle w:val="NormalWeb"/>
        <w:jc w:val="center"/>
        <w:rPr>
          <w:rFonts w:ascii="Georgia" w:eastAsia="Times New Roman Uni" w:hAnsi="Georgia" w:cs="Times New Roman"/>
          <w:b/>
          <w:bCs/>
          <w:sz w:val="20"/>
          <w:szCs w:val="20"/>
        </w:rPr>
      </w:pPr>
    </w:p>
    <w:p w14:paraId="0799FDC9" w14:textId="77777777" w:rsidR="005F7B3C" w:rsidRDefault="005F7B3C" w:rsidP="005F7B3C">
      <w:pPr>
        <w:pStyle w:val="NormalWeb"/>
        <w:rPr>
          <w:rFonts w:ascii="Georgia" w:eastAsia="Times New Roman Uni" w:hAnsi="Georgia" w:cs="Times New Roman"/>
          <w:b/>
          <w:bCs/>
          <w:sz w:val="20"/>
          <w:szCs w:val="20"/>
        </w:rPr>
      </w:pPr>
    </w:p>
    <w:p w14:paraId="3DDB9C35" w14:textId="77777777" w:rsidR="005F7B3C" w:rsidRDefault="005F7B3C" w:rsidP="005F7B3C">
      <w:pPr>
        <w:pStyle w:val="NormalWeb"/>
        <w:jc w:val="center"/>
        <w:rPr>
          <w:rFonts w:ascii="Georgia" w:eastAsia="Times New Roman Uni" w:hAnsi="Georgia" w:cs="Times New Roman"/>
          <w:b/>
          <w:bCs/>
          <w:sz w:val="20"/>
          <w:szCs w:val="20"/>
        </w:rPr>
      </w:pPr>
    </w:p>
    <w:p w14:paraId="08C7D963" w14:textId="1A66C293" w:rsidR="005F7B3C" w:rsidRPr="00CC6830" w:rsidRDefault="005F7B3C" w:rsidP="005F7B3C">
      <w:pPr>
        <w:pStyle w:val="NormalWeb"/>
        <w:jc w:val="center"/>
        <w:rPr>
          <w:rFonts w:ascii="Georgia" w:eastAsia="Times New Roman" w:hAnsi="Georgia" w:cs="Times New Roman"/>
          <w:sz w:val="18"/>
          <w:szCs w:val="18"/>
          <w:lang w:val="en-AU" w:eastAsia="en-GB"/>
        </w:rPr>
      </w:pPr>
      <w:r w:rsidRPr="00CC6830">
        <w:rPr>
          <w:rFonts w:ascii="Georgia" w:eastAsia="Times New Roman Uni" w:hAnsi="Georgia" w:cs="Times New Roman"/>
          <w:b/>
          <w:bCs/>
          <w:sz w:val="18"/>
          <w:szCs w:val="18"/>
        </w:rPr>
        <w:lastRenderedPageBreak/>
        <w:t>Figure 3.</w:t>
      </w:r>
      <w:r w:rsidRPr="00CC6830">
        <w:rPr>
          <w:rFonts w:ascii="Georgia" w:eastAsia="Times New Roman Uni" w:hAnsi="Georgia" w:cs="Times New Roman"/>
          <w:sz w:val="18"/>
          <w:szCs w:val="18"/>
        </w:rPr>
        <w:t xml:space="preserve"> </w:t>
      </w:r>
      <w:r w:rsidRPr="00CC6830">
        <w:rPr>
          <w:rFonts w:ascii="Georgia" w:eastAsia="Times New Roman" w:hAnsi="Georgia" w:cs="Times New Roman"/>
          <w:sz w:val="18"/>
          <w:szCs w:val="18"/>
          <w:lang w:val="en-AU" w:eastAsia="en-GB"/>
        </w:rPr>
        <w:t xml:space="preserve">Cross-plot of reported </w:t>
      </w:r>
      <w:r w:rsidR="00944A12" w:rsidRPr="00CC6830">
        <w:rPr>
          <w:rFonts w:ascii="Georgia" w:eastAsia="Times New Roman" w:hAnsi="Georgia" w:cs="Times New Roman"/>
          <w:sz w:val="18"/>
          <w:szCs w:val="18"/>
          <w:lang w:val="en-AU" w:eastAsia="en-GB"/>
        </w:rPr>
        <w:t>s</w:t>
      </w:r>
      <w:r w:rsidRPr="00CC6830">
        <w:rPr>
          <w:rFonts w:ascii="Georgia" w:eastAsia="Times New Roman" w:hAnsi="Georgia" w:cs="Times New Roman"/>
          <w:sz w:val="18"/>
          <w:szCs w:val="18"/>
          <w:lang w:val="en-AU" w:eastAsia="en-GB"/>
        </w:rPr>
        <w:t xml:space="preserve">eroprevalence against the cumulative of "genuine </w:t>
      </w:r>
      <w:r w:rsidR="00944A12" w:rsidRPr="00CC6830">
        <w:rPr>
          <w:rFonts w:ascii="Georgia" w:eastAsia="Times New Roman" w:hAnsi="Georgia" w:cs="Times New Roman"/>
          <w:sz w:val="18"/>
          <w:szCs w:val="18"/>
          <w:lang w:val="en-AU" w:eastAsia="en-GB"/>
        </w:rPr>
        <w:t>v</w:t>
      </w:r>
      <w:r w:rsidRPr="00CC6830">
        <w:rPr>
          <w:rFonts w:ascii="Georgia" w:eastAsia="Times New Roman" w:hAnsi="Georgia" w:cs="Times New Roman"/>
          <w:sz w:val="18"/>
          <w:szCs w:val="18"/>
          <w:lang w:val="en-AU" w:eastAsia="en-GB"/>
        </w:rPr>
        <w:t xml:space="preserve">irus </w:t>
      </w:r>
      <w:r w:rsidR="00944A12" w:rsidRPr="00CC6830">
        <w:rPr>
          <w:rFonts w:ascii="Georgia" w:eastAsia="Times New Roman" w:hAnsi="Georgia" w:cs="Times New Roman"/>
          <w:sz w:val="18"/>
          <w:szCs w:val="18"/>
          <w:lang w:val="en-AU" w:eastAsia="en-GB"/>
        </w:rPr>
        <w:t>p</w:t>
      </w:r>
      <w:r w:rsidRPr="00CC6830">
        <w:rPr>
          <w:rFonts w:ascii="Georgia" w:eastAsia="Times New Roman" w:hAnsi="Georgia" w:cs="Times New Roman"/>
          <w:sz w:val="18"/>
          <w:szCs w:val="18"/>
          <w:lang w:val="en-AU" w:eastAsia="en-GB"/>
        </w:rPr>
        <w:t xml:space="preserve">revalence" over the survey period +12 preceding weeks (for rationale see text). The P10-P90 confidence band around the best estimate of "genuine </w:t>
      </w:r>
      <w:r w:rsidR="00944A12" w:rsidRPr="00CC6830">
        <w:rPr>
          <w:rFonts w:ascii="Georgia" w:eastAsia="Times New Roman" w:hAnsi="Georgia" w:cs="Times New Roman"/>
          <w:sz w:val="18"/>
          <w:szCs w:val="18"/>
          <w:lang w:val="en-AU" w:eastAsia="en-GB"/>
        </w:rPr>
        <w:t>v</w:t>
      </w:r>
      <w:r w:rsidRPr="00CC6830">
        <w:rPr>
          <w:rFonts w:ascii="Georgia" w:eastAsia="Times New Roman" w:hAnsi="Georgia" w:cs="Times New Roman"/>
          <w:sz w:val="18"/>
          <w:szCs w:val="18"/>
          <w:lang w:val="en-AU" w:eastAsia="en-GB"/>
        </w:rPr>
        <w:t xml:space="preserve">irus </w:t>
      </w:r>
      <w:r w:rsidR="00944A12" w:rsidRPr="00CC6830">
        <w:rPr>
          <w:rFonts w:ascii="Georgia" w:eastAsia="Times New Roman" w:hAnsi="Georgia" w:cs="Times New Roman"/>
          <w:sz w:val="18"/>
          <w:szCs w:val="18"/>
          <w:lang w:val="en-AU" w:eastAsia="en-GB"/>
        </w:rPr>
        <w:t>p</w:t>
      </w:r>
      <w:r w:rsidRPr="00CC6830">
        <w:rPr>
          <w:rFonts w:ascii="Georgia" w:eastAsia="Times New Roman" w:hAnsi="Georgia" w:cs="Times New Roman"/>
          <w:sz w:val="18"/>
          <w:szCs w:val="18"/>
          <w:lang w:val="en-AU" w:eastAsia="en-GB"/>
        </w:rPr>
        <w:t>revalence" is indicated.</w:t>
      </w:r>
    </w:p>
    <w:p w14:paraId="1FEF1EAB" w14:textId="33784908" w:rsidR="005F7B3C" w:rsidRDefault="005F7B3C" w:rsidP="005F7B3C">
      <w:pPr>
        <w:pStyle w:val="NormalWeb"/>
        <w:jc w:val="center"/>
        <w:rPr>
          <w:rFonts w:ascii="Georgia" w:eastAsia="Times New Roman" w:hAnsi="Georgia" w:cs="Times New Roman"/>
          <w:sz w:val="20"/>
          <w:szCs w:val="20"/>
          <w:lang w:val="en-AU" w:eastAsia="en-GB"/>
        </w:rPr>
      </w:pPr>
    </w:p>
    <w:p w14:paraId="2896999D" w14:textId="77777777" w:rsidR="005F7B3C" w:rsidRPr="005F7B3C" w:rsidRDefault="005F7B3C" w:rsidP="005F7B3C">
      <w:pPr>
        <w:pStyle w:val="NormalWeb"/>
        <w:jc w:val="center"/>
        <w:rPr>
          <w:rFonts w:ascii="Georgia" w:eastAsia="Times New Roman" w:hAnsi="Georgia" w:cs="Times New Roman"/>
          <w:sz w:val="20"/>
          <w:szCs w:val="20"/>
          <w:lang w:val="en-AU" w:eastAsia="en-GB"/>
        </w:rPr>
      </w:pPr>
    </w:p>
    <w:p w14:paraId="77D5563B" w14:textId="35EC9505" w:rsidR="005F7B3C" w:rsidRPr="00944A12" w:rsidRDefault="005F7B3C" w:rsidP="00944A12">
      <w:pPr>
        <w:spacing w:after="0" w:line="240" w:lineRule="auto"/>
        <w:rPr>
          <w:rFonts w:ascii="Times New Roman" w:eastAsia="Times New Roman" w:hAnsi="Times New Roman" w:cs="Times New Roman"/>
          <w:sz w:val="24"/>
          <w:szCs w:val="24"/>
          <w:lang w:eastAsia="en-GB"/>
        </w:rPr>
        <w:sectPr w:rsidR="005F7B3C" w:rsidRPr="00944A12" w:rsidSect="005F7B3C">
          <w:type w:val="continuous"/>
          <w:pgSz w:w="11906" w:h="16838"/>
          <w:pgMar w:top="1418" w:right="849" w:bottom="1560" w:left="851" w:header="426" w:footer="708" w:gutter="0"/>
          <w:cols w:space="284"/>
          <w:docGrid w:linePitch="360"/>
        </w:sectPr>
      </w:pPr>
      <w:r>
        <w:rPr>
          <w:rFonts w:ascii="Times New Roman" w:eastAsia="Times New Roman" w:hAnsi="Times New Roman" w:cs="Times New Roman"/>
          <w:noProof/>
          <w:sz w:val="24"/>
          <w:szCs w:val="24"/>
          <w:lang w:eastAsia="en-GB"/>
        </w:rPr>
        <w:drawing>
          <wp:inline distT="0" distB="0" distL="0" distR="0" wp14:anchorId="33BFCC7B" wp14:editId="056CAF8A">
            <wp:extent cx="6480810" cy="4677410"/>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480810" cy="4677410"/>
                    </a:xfrm>
                    <a:prstGeom prst="rect">
                      <a:avLst/>
                    </a:prstGeom>
                  </pic:spPr>
                </pic:pic>
              </a:graphicData>
            </a:graphic>
          </wp:inline>
        </w:drawing>
      </w:r>
    </w:p>
    <w:p w14:paraId="17B507DC" w14:textId="16FB367A" w:rsidR="005F7B3C" w:rsidRPr="00CC6830" w:rsidRDefault="005F7B3C" w:rsidP="005F7B3C">
      <w:pPr>
        <w:tabs>
          <w:tab w:val="left" w:pos="142"/>
        </w:tabs>
        <w:spacing w:before="240" w:line="240" w:lineRule="auto"/>
        <w:jc w:val="both"/>
        <w:rPr>
          <w:rFonts w:ascii="Georgia" w:eastAsia="Times New Roman Uni" w:hAnsi="Georgia" w:cs="Times New Roman"/>
          <w:sz w:val="18"/>
          <w:szCs w:val="24"/>
        </w:rPr>
      </w:pPr>
    </w:p>
    <w:p w14:paraId="02ACEED4" w14:textId="78EBE7C6" w:rsidR="005F7B3C" w:rsidRPr="00CC6830" w:rsidRDefault="005F7B3C" w:rsidP="00944A12">
      <w:pPr>
        <w:pStyle w:val="Caption"/>
        <w:spacing w:after="0"/>
        <w:ind w:left="567" w:hanging="907"/>
        <w:jc w:val="center"/>
        <w:rPr>
          <w:rFonts w:ascii="Georgia" w:hAnsi="Georgia"/>
          <w:i w:val="0"/>
          <w:color w:val="auto"/>
        </w:rPr>
      </w:pPr>
      <w:r w:rsidRPr="00CC6830">
        <w:rPr>
          <w:rFonts w:ascii="Georgia" w:eastAsia="Times New Roman Uni" w:hAnsi="Georgia"/>
          <w:b/>
          <w:bCs/>
          <w:i w:val="0"/>
          <w:iCs w:val="0"/>
        </w:rPr>
        <w:t>Table 2.</w:t>
      </w:r>
      <w:r w:rsidRPr="00CC6830">
        <w:rPr>
          <w:rFonts w:ascii="Georgia" w:eastAsia="Times New Roman Uni" w:hAnsi="Georgia"/>
        </w:rPr>
        <w:t xml:space="preserve"> </w:t>
      </w:r>
      <w:r w:rsidRPr="00CC6830">
        <w:rPr>
          <w:rFonts w:ascii="Georgia" w:hAnsi="Georgia"/>
          <w:i w:val="0"/>
          <w:color w:val="auto"/>
        </w:rPr>
        <w:t>Excess Deaths, Confirmed Cases and Deaths, uncorrected Case Fatality Rates (</w:t>
      </w:r>
      <w:proofErr w:type="spellStart"/>
      <w:r w:rsidRPr="00CC6830">
        <w:rPr>
          <w:rFonts w:ascii="Georgia" w:hAnsi="Georgia"/>
          <w:i w:val="0"/>
          <w:color w:val="auto"/>
        </w:rPr>
        <w:t>uCFR</w:t>
      </w:r>
      <w:proofErr w:type="spellEnd"/>
      <w:r w:rsidRPr="00CC6830">
        <w:rPr>
          <w:rFonts w:ascii="Georgia" w:hAnsi="Georgia"/>
          <w:i w:val="0"/>
          <w:color w:val="auto"/>
        </w:rPr>
        <w:t xml:space="preserve">), number of Infection cases from “genuine Virus Prevalence and corresponding Infection Fatality Rate (IFR) estimates compared against IFR from closed-community data (DP cruise ship [19]). </w:t>
      </w:r>
      <w:r w:rsidRPr="00CC6830">
        <w:rPr>
          <w:rFonts w:ascii="Georgia" w:hAnsi="Georgia"/>
          <w:iCs w:val="0"/>
          <w:color w:val="auto"/>
        </w:rPr>
        <w:t>Estimates are for the period 15 March to 7 July 2020 only (the 1st epidemic “wave”) except for UK (where the test-data records only start on 5 April) and Ireland (1 March to 30 June 2020 since Ireland’s Excess Deaths data are per month).</w:t>
      </w:r>
    </w:p>
    <w:p w14:paraId="0D27A047" w14:textId="443C7552" w:rsidR="005F7B3C" w:rsidRDefault="005F7B3C" w:rsidP="005F7B3C">
      <w:pPr>
        <w:rPr>
          <w:lang w:val="en-GB" w:eastAsia="en-MY"/>
        </w:rPr>
      </w:pPr>
    </w:p>
    <w:tbl>
      <w:tblPr>
        <w:tblW w:w="10552" w:type="dxa"/>
        <w:jc w:val="center"/>
        <w:tblLayout w:type="fixed"/>
        <w:tblCellMar>
          <w:left w:w="0" w:type="dxa"/>
          <w:right w:w="0" w:type="dxa"/>
        </w:tblCellMar>
        <w:tblLook w:val="0600" w:firstRow="0" w:lastRow="0" w:firstColumn="0" w:lastColumn="0" w:noHBand="1" w:noVBand="1"/>
      </w:tblPr>
      <w:tblGrid>
        <w:gridCol w:w="1057"/>
        <w:gridCol w:w="719"/>
        <w:gridCol w:w="676"/>
        <w:gridCol w:w="750"/>
        <w:gridCol w:w="996"/>
        <w:gridCol w:w="930"/>
        <w:gridCol w:w="867"/>
        <w:gridCol w:w="867"/>
        <w:gridCol w:w="906"/>
        <w:gridCol w:w="651"/>
        <w:gridCol w:w="651"/>
        <w:gridCol w:w="689"/>
        <w:gridCol w:w="793"/>
      </w:tblGrid>
      <w:tr w:rsidR="005F7B3C" w:rsidRPr="005F7B3C" w14:paraId="74CBDF9E" w14:textId="77777777" w:rsidTr="00944A12">
        <w:trPr>
          <w:trHeight w:val="20"/>
          <w:jc w:val="center"/>
        </w:trPr>
        <w:tc>
          <w:tcPr>
            <w:tcW w:w="1058" w:type="dxa"/>
            <w:vMerge w:val="restar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45BFE12"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Country</w:t>
            </w:r>
          </w:p>
        </w:tc>
        <w:tc>
          <w:tcPr>
            <w:tcW w:w="719" w:type="dxa"/>
            <w:vMerge w:val="restar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82E9A7B"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Excess Deaths</w:t>
            </w:r>
          </w:p>
        </w:tc>
        <w:tc>
          <w:tcPr>
            <w:tcW w:w="1425" w:type="dxa"/>
            <w:gridSpan w:val="2"/>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EE9456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Reported Confirmed</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617C59A"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 xml:space="preserve">Excess Deaths </w:t>
            </w:r>
            <w:proofErr w:type="spellStart"/>
            <w:r w:rsidRPr="00944A12">
              <w:rPr>
                <w:rFonts w:ascii="Georgia" w:hAnsi="Georgia"/>
                <w:b/>
                <w:bCs/>
                <w:sz w:val="16"/>
                <w:szCs w:val="16"/>
              </w:rPr>
              <w:t>uCFR</w:t>
            </w:r>
            <w:proofErr w:type="spellEnd"/>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904683A"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 xml:space="preserve">Confirmed Deaths </w:t>
            </w:r>
            <w:proofErr w:type="spellStart"/>
            <w:r w:rsidRPr="00944A12">
              <w:rPr>
                <w:rFonts w:ascii="Georgia" w:hAnsi="Georgia"/>
                <w:b/>
                <w:bCs/>
                <w:sz w:val="16"/>
                <w:szCs w:val="16"/>
              </w:rPr>
              <w:t>uCFR</w:t>
            </w:r>
            <w:proofErr w:type="spellEnd"/>
          </w:p>
        </w:tc>
        <w:tc>
          <w:tcPr>
            <w:tcW w:w="2640" w:type="dxa"/>
            <w:gridSpan w:val="3"/>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91F7D9F"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Number of Infection Cases from "genuine Virus Prevalence"</w:t>
            </w:r>
          </w:p>
        </w:tc>
        <w:tc>
          <w:tcPr>
            <w:tcW w:w="1991" w:type="dxa"/>
            <w:gridSpan w:val="3"/>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822FCAE"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IFR from</w:t>
            </w:r>
            <w:r w:rsidRPr="00944A12">
              <w:rPr>
                <w:rFonts w:ascii="Georgia" w:hAnsi="Georgia"/>
                <w:b/>
                <w:bCs/>
                <w:sz w:val="16"/>
                <w:szCs w:val="16"/>
              </w:rPr>
              <w:br/>
              <w:t>"genuine Virus Prevalence"</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144505D"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IFR based on DP model</w:t>
            </w:r>
          </w:p>
        </w:tc>
      </w:tr>
      <w:tr w:rsidR="005F7B3C" w:rsidRPr="005F7B3C" w14:paraId="46816D4D" w14:textId="77777777" w:rsidTr="00944A12">
        <w:trPr>
          <w:trHeight w:val="20"/>
          <w:jc w:val="center"/>
        </w:trPr>
        <w:tc>
          <w:tcPr>
            <w:tcW w:w="1058" w:type="dxa"/>
            <w:vMerge/>
            <w:tcBorders>
              <w:top w:val="single" w:sz="6" w:space="0" w:color="000000"/>
              <w:left w:val="single" w:sz="6" w:space="0" w:color="000000"/>
              <w:bottom w:val="single" w:sz="6" w:space="0" w:color="000000"/>
              <w:right w:val="single" w:sz="6" w:space="0" w:color="000000"/>
            </w:tcBorders>
            <w:hideMark/>
          </w:tcPr>
          <w:p w14:paraId="4C4E9673" w14:textId="77777777" w:rsidR="005F7B3C" w:rsidRPr="00944A12" w:rsidRDefault="005F7B3C" w:rsidP="00944A12">
            <w:pPr>
              <w:spacing w:after="0" w:line="240" w:lineRule="auto"/>
              <w:jc w:val="center"/>
              <w:rPr>
                <w:rFonts w:ascii="Georgia" w:hAnsi="Georgia"/>
                <w:sz w:val="16"/>
                <w:szCs w:val="16"/>
              </w:rPr>
            </w:pPr>
          </w:p>
        </w:tc>
        <w:tc>
          <w:tcPr>
            <w:tcW w:w="719" w:type="dxa"/>
            <w:vMerge/>
            <w:tcBorders>
              <w:top w:val="single" w:sz="6" w:space="0" w:color="000000"/>
              <w:left w:val="single" w:sz="6" w:space="0" w:color="000000"/>
              <w:bottom w:val="single" w:sz="6" w:space="0" w:color="000000"/>
              <w:right w:val="single" w:sz="6" w:space="0" w:color="000000"/>
            </w:tcBorders>
            <w:hideMark/>
          </w:tcPr>
          <w:p w14:paraId="7DEEA2E6" w14:textId="77777777" w:rsidR="005F7B3C" w:rsidRPr="00944A12" w:rsidRDefault="005F7B3C" w:rsidP="00944A12">
            <w:pPr>
              <w:spacing w:after="0" w:line="240" w:lineRule="auto"/>
              <w:jc w:val="center"/>
              <w:rPr>
                <w:rFonts w:ascii="Georgia" w:hAnsi="Georgia"/>
                <w:sz w:val="16"/>
                <w:szCs w:val="16"/>
              </w:rPr>
            </w:pP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6EC4BB0"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Deaths</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2207BC5"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Cases</w:t>
            </w:r>
          </w:p>
        </w:tc>
        <w:tc>
          <w:tcPr>
            <w:tcW w:w="996" w:type="dxa"/>
            <w:tcBorders>
              <w:top w:val="single" w:sz="6" w:space="0" w:color="000000"/>
              <w:left w:val="single" w:sz="6" w:space="0" w:color="000000"/>
              <w:bottom w:val="single" w:sz="6" w:space="0" w:color="000000"/>
              <w:right w:val="single" w:sz="6" w:space="0" w:color="000000"/>
            </w:tcBorders>
            <w:hideMark/>
          </w:tcPr>
          <w:p w14:paraId="633936CA" w14:textId="77777777" w:rsidR="005F7B3C" w:rsidRPr="00944A12" w:rsidRDefault="005F7B3C" w:rsidP="00944A12">
            <w:pPr>
              <w:spacing w:after="0" w:line="240" w:lineRule="auto"/>
              <w:jc w:val="center"/>
              <w:rPr>
                <w:rFonts w:ascii="Georgia" w:hAnsi="Georgia"/>
                <w:sz w:val="16"/>
                <w:szCs w:val="16"/>
              </w:rPr>
            </w:pPr>
          </w:p>
        </w:tc>
        <w:tc>
          <w:tcPr>
            <w:tcW w:w="930" w:type="dxa"/>
            <w:tcBorders>
              <w:top w:val="single" w:sz="6" w:space="0" w:color="000000"/>
              <w:left w:val="single" w:sz="6" w:space="0" w:color="000000"/>
              <w:bottom w:val="single" w:sz="6" w:space="0" w:color="000000"/>
              <w:right w:val="single" w:sz="6" w:space="0" w:color="000000"/>
            </w:tcBorders>
            <w:hideMark/>
          </w:tcPr>
          <w:p w14:paraId="24F7D7E6" w14:textId="77777777" w:rsidR="005F7B3C" w:rsidRPr="00944A12" w:rsidRDefault="005F7B3C" w:rsidP="00944A12">
            <w:pPr>
              <w:spacing w:after="0" w:line="240" w:lineRule="auto"/>
              <w:jc w:val="center"/>
              <w:rPr>
                <w:rFonts w:ascii="Georgia" w:hAnsi="Georgia"/>
                <w:sz w:val="16"/>
                <w:szCs w:val="16"/>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3225757"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P90</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77D74B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best</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2F2FDE6"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P10</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F033898"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P90</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99F0978"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best</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53B09CC"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P10</w:t>
            </w:r>
          </w:p>
        </w:tc>
        <w:tc>
          <w:tcPr>
            <w:tcW w:w="793" w:type="dxa"/>
            <w:tcBorders>
              <w:top w:val="single" w:sz="6" w:space="0" w:color="000000"/>
              <w:left w:val="single" w:sz="6" w:space="0" w:color="000000"/>
              <w:bottom w:val="single" w:sz="6" w:space="0" w:color="000000"/>
              <w:right w:val="single" w:sz="6" w:space="0" w:color="000000"/>
            </w:tcBorders>
            <w:hideMark/>
          </w:tcPr>
          <w:p w14:paraId="74F3C2B4" w14:textId="77777777" w:rsidR="005F7B3C" w:rsidRPr="00944A12" w:rsidRDefault="005F7B3C" w:rsidP="00944A12">
            <w:pPr>
              <w:spacing w:after="0" w:line="240" w:lineRule="auto"/>
              <w:jc w:val="center"/>
              <w:rPr>
                <w:rFonts w:ascii="Georgia" w:hAnsi="Georgia"/>
                <w:sz w:val="16"/>
                <w:szCs w:val="16"/>
              </w:rPr>
            </w:pPr>
          </w:p>
        </w:tc>
      </w:tr>
      <w:tr w:rsidR="005F7B3C" w:rsidRPr="005F7B3C" w14:paraId="4F5E65E3"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E4AEAD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Netherlands</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B1FA846"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9,953</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887569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6,102</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B113ABE"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49,877</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F074FBB"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19.96%</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68AA86D"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12.23%</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06C423B"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505,395</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43582BC"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1,219,563</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3E55411"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2,942,911</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FD6EE0F"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0.34%</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377A625"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0.82%</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02D941D"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1.97%</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F97D8A2"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1.03%</w:t>
            </w:r>
          </w:p>
        </w:tc>
      </w:tr>
      <w:tr w:rsidR="005F7B3C" w:rsidRPr="005F7B3C" w14:paraId="7EEC5E2B"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377A7A7"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Germany</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067AAFA"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12,397</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41715A8"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8,954</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4A6A9E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192,559</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8D08431"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6.44%</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26C2916"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4.65%</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A71104C"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1,275,575</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E8B359C"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3,078,074</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D948135"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7,427,660</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52D986E"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0.17%</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13DAD6C"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0.40%</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632CC91"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0.97%</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5DEC9B0"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1.19%</w:t>
            </w:r>
          </w:p>
        </w:tc>
      </w:tr>
      <w:tr w:rsidR="005F7B3C" w:rsidRPr="005F7B3C" w14:paraId="61B1BFC3"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CE593ED"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Belgium</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E68D220"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8,958</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651E619"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9,611</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EF52A11"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61,376</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E5BB7FA"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14.60%</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FADB79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15.66%</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66886BB"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409,931</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3055EDD"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989,200</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0154790"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2,387,026</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B671BC8"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0.38%</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DA19188"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0.91%</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A59125B"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2.19%</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62201F5"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1.07%</w:t>
            </w:r>
          </w:p>
        </w:tc>
      </w:tr>
      <w:tr w:rsidR="005F7B3C" w:rsidRPr="005F7B3C" w14:paraId="53AB55AB"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B1678AC"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France</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82060B6"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30,242</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D2AF44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29,769</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3E9BFD9"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163,089</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971DE71"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18.54%</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06F8392"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18.25%</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1174ECE"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1,642,168</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6371BB6"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3,962,695</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B2EFE05"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9,562,327</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4D3C4AE"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0.32%</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B2D3042"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0.76%</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FA1474B"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1.84%</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938D0B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1.11%</w:t>
            </w:r>
          </w:p>
        </w:tc>
      </w:tr>
      <w:tr w:rsidR="005F7B3C" w:rsidRPr="005F7B3C" w14:paraId="3A3A746C"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F025783"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Spain</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7E426FD"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48,856</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6B88F0E"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30,254</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154C91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248,790</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CB2D88F"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19.64%</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42ACD0D"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12.16%</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909432B"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1,931,773</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3627B20"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4,661,535</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41A3E6F"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11,248,689</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DDA10ED"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0.43%</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1C81D73"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1.05%</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51EBE50"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2.53%</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777CE8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1.11%</w:t>
            </w:r>
          </w:p>
        </w:tc>
      </w:tr>
      <w:tr w:rsidR="005F7B3C" w:rsidRPr="005F7B3C" w14:paraId="18331255"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F911E3C" w14:textId="469524C6" w:rsidR="005F7B3C" w:rsidRPr="00944A12" w:rsidRDefault="00944A12" w:rsidP="00944A12">
            <w:pPr>
              <w:spacing w:after="0" w:line="240" w:lineRule="auto"/>
              <w:jc w:val="center"/>
              <w:rPr>
                <w:rFonts w:ascii="Georgia" w:hAnsi="Georgia"/>
                <w:sz w:val="16"/>
                <w:szCs w:val="16"/>
              </w:rPr>
            </w:pPr>
            <w:r w:rsidRPr="00944A12">
              <w:rPr>
                <w:rFonts w:ascii="Georgia" w:hAnsi="Georgia"/>
                <w:sz w:val="16"/>
                <w:szCs w:val="16"/>
              </w:rPr>
              <w:t>UK</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D41DD2F"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58,268</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2CF1171"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39,077</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CDCECD2"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260,971</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2762D25"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22.33%</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AAEE432"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14.97%</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2752076"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2,006,870</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26B47F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4,842,751</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8B42380"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11,685,979</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1C2A065"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0.50%</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29013B0"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1.20%</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C502E57"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2.90%</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B0E8C8F"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1.01%</w:t>
            </w:r>
          </w:p>
        </w:tc>
      </w:tr>
      <w:tr w:rsidR="005F7B3C" w:rsidRPr="005F7B3C" w14:paraId="7CACD8F4"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A530C2F"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Portugal</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F0767F3"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3,892</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A2BBF4D"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1,555</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B56C7A3"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41,014</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B3589D1"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9.49%</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FF4C2FC"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3.79%</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BE90FE6"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221,794</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7138F93"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535,209</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1477A38A"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1,291,506</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CC9B442"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0.30%</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1151A9F"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0.73%</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1AB2D03"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1.75%</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EEAB19E"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1.19%</w:t>
            </w:r>
          </w:p>
        </w:tc>
      </w:tr>
      <w:tr w:rsidR="005F7B3C" w:rsidRPr="005F7B3C" w14:paraId="537F2F23"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E0C11B0"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Denmark</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00F48F6"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475</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56EA56F"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604</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0CD89A3"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12,652</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826126C"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3.75%</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79D9BC3"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4.77%</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46D8292"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78,540</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28370943"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189,523</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26B0A4E"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457,335</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3F7750AA"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0.10%</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F5E6D09"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0.25%</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489E5F5"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i/>
                <w:iCs/>
                <w:sz w:val="16"/>
                <w:szCs w:val="16"/>
              </w:rPr>
              <w:t>0.60%</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947D339"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1.01%</w:t>
            </w:r>
          </w:p>
        </w:tc>
      </w:tr>
      <w:tr w:rsidR="005F7B3C" w:rsidRPr="005F7B3C" w14:paraId="63E6A138" w14:textId="77777777" w:rsidTr="00944A12">
        <w:trPr>
          <w:trHeight w:val="20"/>
          <w:jc w:val="center"/>
        </w:trPr>
        <w:tc>
          <w:tcPr>
            <w:tcW w:w="105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51402E40"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Ireland</w:t>
            </w:r>
          </w:p>
        </w:tc>
        <w:tc>
          <w:tcPr>
            <w:tcW w:w="719"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263B339B" w14:textId="77AE3DBA"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1,337</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4837796E" w14:textId="7282F1B1"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1,730</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133A4CAD" w14:textId="247F0D83"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25,414</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3E9C48E9"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5.26%</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0CA5F81A"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6.81%</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562BAEAC" w14:textId="393617F5" w:rsidR="005F7B3C" w:rsidRPr="00944A12" w:rsidRDefault="005F7B3C" w:rsidP="00944A12">
            <w:pPr>
              <w:spacing w:after="0" w:line="240" w:lineRule="auto"/>
              <w:jc w:val="center"/>
              <w:rPr>
                <w:rFonts w:ascii="Georgia" w:hAnsi="Georgia"/>
                <w:i/>
                <w:iCs/>
                <w:sz w:val="16"/>
                <w:szCs w:val="16"/>
              </w:rPr>
            </w:pPr>
            <w:r w:rsidRPr="00944A12">
              <w:rPr>
                <w:rFonts w:ascii="Georgia" w:hAnsi="Georgia"/>
                <w:i/>
                <w:sz w:val="16"/>
                <w:szCs w:val="16"/>
              </w:rPr>
              <w:t>148,572</w:t>
            </w:r>
          </w:p>
        </w:tc>
        <w:tc>
          <w:tcPr>
            <w:tcW w:w="867"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64D8E349"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358,516</w:t>
            </w:r>
          </w:p>
        </w:tc>
        <w:tc>
          <w:tcPr>
            <w:tcW w:w="90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6F944973" w14:textId="77777777" w:rsidR="005F7B3C" w:rsidRPr="00944A12" w:rsidRDefault="005F7B3C" w:rsidP="00944A12">
            <w:pPr>
              <w:spacing w:after="0" w:line="240" w:lineRule="auto"/>
              <w:jc w:val="center"/>
              <w:rPr>
                <w:rFonts w:ascii="Georgia" w:hAnsi="Georgia"/>
                <w:i/>
                <w:iCs/>
                <w:sz w:val="16"/>
                <w:szCs w:val="16"/>
              </w:rPr>
            </w:pPr>
            <w:r w:rsidRPr="00944A12">
              <w:rPr>
                <w:rFonts w:ascii="Georgia" w:hAnsi="Georgia"/>
                <w:i/>
                <w:sz w:val="16"/>
                <w:szCs w:val="16"/>
              </w:rPr>
              <w:t>865,130</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26D2AA21" w14:textId="77777777" w:rsidR="005F7B3C" w:rsidRPr="00944A12" w:rsidRDefault="005F7B3C" w:rsidP="00944A12">
            <w:pPr>
              <w:spacing w:after="0" w:line="240" w:lineRule="auto"/>
              <w:jc w:val="center"/>
              <w:rPr>
                <w:rFonts w:ascii="Georgia" w:hAnsi="Georgia"/>
                <w:i/>
                <w:iCs/>
                <w:sz w:val="16"/>
                <w:szCs w:val="16"/>
              </w:rPr>
            </w:pPr>
            <w:r w:rsidRPr="00944A12">
              <w:rPr>
                <w:rFonts w:ascii="Georgia" w:hAnsi="Georgia"/>
                <w:i/>
                <w:sz w:val="16"/>
                <w:szCs w:val="16"/>
              </w:rPr>
              <w:t>0.15%</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7AD57672"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0.37%</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6A2DF809" w14:textId="77777777" w:rsidR="005F7B3C" w:rsidRPr="00944A12" w:rsidRDefault="005F7B3C" w:rsidP="00944A12">
            <w:pPr>
              <w:spacing w:after="0" w:line="240" w:lineRule="auto"/>
              <w:jc w:val="center"/>
              <w:rPr>
                <w:rFonts w:ascii="Georgia" w:hAnsi="Georgia"/>
                <w:i/>
                <w:iCs/>
                <w:sz w:val="16"/>
                <w:szCs w:val="16"/>
              </w:rPr>
            </w:pPr>
            <w:r w:rsidRPr="00944A12">
              <w:rPr>
                <w:rFonts w:ascii="Georgia" w:hAnsi="Georgia"/>
                <w:i/>
                <w:sz w:val="16"/>
                <w:szCs w:val="16"/>
              </w:rPr>
              <w:t>0.90%</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tcPr>
          <w:p w14:paraId="00915E98"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sz w:val="16"/>
                <w:szCs w:val="16"/>
              </w:rPr>
              <w:t>0.79%</w:t>
            </w:r>
          </w:p>
        </w:tc>
      </w:tr>
      <w:tr w:rsidR="005F7B3C" w:rsidRPr="005F7B3C" w14:paraId="43E810C7" w14:textId="77777777" w:rsidTr="00944A12">
        <w:trPr>
          <w:trHeight w:val="20"/>
          <w:jc w:val="center"/>
        </w:trPr>
        <w:tc>
          <w:tcPr>
            <w:tcW w:w="3203" w:type="dxa"/>
            <w:gridSpan w:val="4"/>
            <w:tcBorders>
              <w:top w:val="single" w:sz="6" w:space="0" w:color="000000"/>
              <w:left w:val="nil"/>
              <w:bottom w:val="nil"/>
              <w:right w:val="single" w:sz="6" w:space="0" w:color="000000"/>
            </w:tcBorders>
            <w:shd w:val="clear" w:color="auto" w:fill="auto"/>
            <w:tcMar>
              <w:top w:w="7" w:type="dxa"/>
              <w:left w:w="7" w:type="dxa"/>
              <w:bottom w:w="0" w:type="dxa"/>
              <w:right w:w="7" w:type="dxa"/>
            </w:tcMar>
            <w:hideMark/>
          </w:tcPr>
          <w:p w14:paraId="21C3BD6F"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Average</w:t>
            </w:r>
          </w:p>
        </w:tc>
        <w:tc>
          <w:tcPr>
            <w:tcW w:w="996"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D471354"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13.33%</w:t>
            </w:r>
          </w:p>
        </w:tc>
        <w:tc>
          <w:tcPr>
            <w:tcW w:w="930"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5ABD6CB5"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10.37%</w:t>
            </w:r>
          </w:p>
        </w:tc>
        <w:tc>
          <w:tcPr>
            <w:tcW w:w="867" w:type="dxa"/>
            <w:tcBorders>
              <w:top w:val="single" w:sz="6" w:space="0" w:color="000000"/>
              <w:left w:val="single" w:sz="6" w:space="0" w:color="000000"/>
              <w:bottom w:val="nil"/>
              <w:right w:val="nil"/>
            </w:tcBorders>
            <w:shd w:val="clear" w:color="auto" w:fill="auto"/>
            <w:tcMar>
              <w:top w:w="7" w:type="dxa"/>
              <w:left w:w="7" w:type="dxa"/>
              <w:bottom w:w="0" w:type="dxa"/>
              <w:right w:w="7" w:type="dxa"/>
            </w:tcMar>
            <w:hideMark/>
          </w:tcPr>
          <w:p w14:paraId="30004AE0" w14:textId="77777777" w:rsidR="005F7B3C" w:rsidRPr="00944A12" w:rsidRDefault="005F7B3C" w:rsidP="00944A12">
            <w:pPr>
              <w:spacing w:after="0" w:line="240" w:lineRule="auto"/>
              <w:jc w:val="center"/>
              <w:rPr>
                <w:rFonts w:ascii="Georgia" w:hAnsi="Georgia"/>
                <w:sz w:val="16"/>
                <w:szCs w:val="16"/>
              </w:rPr>
            </w:pPr>
          </w:p>
        </w:tc>
        <w:tc>
          <w:tcPr>
            <w:tcW w:w="867" w:type="dxa"/>
            <w:tcBorders>
              <w:top w:val="single" w:sz="6" w:space="0" w:color="000000"/>
              <w:left w:val="nil"/>
              <w:bottom w:val="nil"/>
              <w:right w:val="nil"/>
            </w:tcBorders>
            <w:shd w:val="clear" w:color="auto" w:fill="auto"/>
            <w:tcMar>
              <w:top w:w="7" w:type="dxa"/>
              <w:left w:w="7" w:type="dxa"/>
              <w:bottom w:w="0" w:type="dxa"/>
              <w:right w:w="7" w:type="dxa"/>
            </w:tcMar>
            <w:hideMark/>
          </w:tcPr>
          <w:p w14:paraId="1645352A" w14:textId="77777777" w:rsidR="005F7B3C" w:rsidRPr="00944A12" w:rsidRDefault="005F7B3C" w:rsidP="00944A12">
            <w:pPr>
              <w:spacing w:after="0" w:line="240" w:lineRule="auto"/>
              <w:jc w:val="center"/>
              <w:rPr>
                <w:rFonts w:ascii="Georgia" w:hAnsi="Georgia"/>
                <w:sz w:val="16"/>
                <w:szCs w:val="16"/>
              </w:rPr>
            </w:pPr>
          </w:p>
        </w:tc>
        <w:tc>
          <w:tcPr>
            <w:tcW w:w="906" w:type="dxa"/>
            <w:tcBorders>
              <w:top w:val="single" w:sz="6" w:space="0" w:color="000000"/>
              <w:left w:val="nil"/>
              <w:bottom w:val="nil"/>
              <w:right w:val="single" w:sz="6" w:space="0" w:color="000000"/>
            </w:tcBorders>
            <w:shd w:val="clear" w:color="auto" w:fill="auto"/>
            <w:tcMar>
              <w:top w:w="7" w:type="dxa"/>
              <w:left w:w="7" w:type="dxa"/>
              <w:bottom w:w="0" w:type="dxa"/>
              <w:right w:w="7" w:type="dxa"/>
            </w:tcMar>
            <w:hideMark/>
          </w:tcPr>
          <w:p w14:paraId="7815522A" w14:textId="77777777" w:rsidR="005F7B3C" w:rsidRPr="00944A12" w:rsidRDefault="005F7B3C" w:rsidP="00944A12">
            <w:pPr>
              <w:spacing w:after="0" w:line="240" w:lineRule="auto"/>
              <w:jc w:val="center"/>
              <w:rPr>
                <w:rFonts w:ascii="Georgia" w:hAnsi="Georgia"/>
                <w:sz w:val="16"/>
                <w:szCs w:val="16"/>
              </w:rPr>
            </w:pP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64FE0127"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b/>
                <w:bCs/>
                <w:i/>
                <w:iCs/>
                <w:sz w:val="16"/>
                <w:szCs w:val="16"/>
              </w:rPr>
              <w:t>0.30%</w:t>
            </w:r>
          </w:p>
        </w:tc>
        <w:tc>
          <w:tcPr>
            <w:tcW w:w="651"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7F7F2495" w14:textId="77777777" w:rsidR="005F7B3C" w:rsidRPr="00944A12" w:rsidRDefault="005F7B3C" w:rsidP="00944A12">
            <w:pPr>
              <w:spacing w:after="0" w:line="240" w:lineRule="auto"/>
              <w:jc w:val="center"/>
              <w:rPr>
                <w:rFonts w:ascii="Georgia" w:hAnsi="Georgia"/>
                <w:sz w:val="16"/>
                <w:szCs w:val="16"/>
              </w:rPr>
            </w:pPr>
            <w:r w:rsidRPr="00944A12">
              <w:rPr>
                <w:rFonts w:ascii="Georgia" w:hAnsi="Georgia"/>
                <w:b/>
                <w:bCs/>
                <w:sz w:val="16"/>
                <w:szCs w:val="16"/>
              </w:rPr>
              <w:t>0.72%</w:t>
            </w:r>
          </w:p>
        </w:tc>
        <w:tc>
          <w:tcPr>
            <w:tcW w:w="688"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4BAB6C27" w14:textId="77777777" w:rsidR="005F7B3C" w:rsidRPr="00944A12" w:rsidRDefault="005F7B3C" w:rsidP="00944A12">
            <w:pPr>
              <w:spacing w:after="0" w:line="240" w:lineRule="auto"/>
              <w:jc w:val="center"/>
              <w:rPr>
                <w:rFonts w:ascii="Georgia" w:hAnsi="Georgia"/>
                <w:i/>
                <w:sz w:val="16"/>
                <w:szCs w:val="16"/>
              </w:rPr>
            </w:pPr>
            <w:r w:rsidRPr="00944A12">
              <w:rPr>
                <w:rFonts w:ascii="Georgia" w:hAnsi="Georgia"/>
                <w:b/>
                <w:bCs/>
                <w:i/>
                <w:iCs/>
                <w:sz w:val="16"/>
                <w:szCs w:val="16"/>
              </w:rPr>
              <w:t>1.74%</w:t>
            </w:r>
          </w:p>
        </w:tc>
        <w:tc>
          <w:tcPr>
            <w:tcW w:w="793" w:type="dxa"/>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hideMark/>
          </w:tcPr>
          <w:p w14:paraId="0A60F01C" w14:textId="77777777" w:rsidR="005F7B3C" w:rsidRPr="00944A12" w:rsidRDefault="005F7B3C" w:rsidP="00944A12">
            <w:pPr>
              <w:keepNext/>
              <w:spacing w:after="0" w:line="240" w:lineRule="auto"/>
              <w:jc w:val="center"/>
              <w:rPr>
                <w:rFonts w:ascii="Georgia" w:hAnsi="Georgia"/>
                <w:sz w:val="16"/>
                <w:szCs w:val="16"/>
              </w:rPr>
            </w:pPr>
            <w:r w:rsidRPr="00944A12">
              <w:rPr>
                <w:rFonts w:ascii="Georgia" w:hAnsi="Georgia"/>
                <w:b/>
                <w:bCs/>
                <w:sz w:val="16"/>
                <w:szCs w:val="16"/>
              </w:rPr>
              <w:t>1.05%</w:t>
            </w:r>
          </w:p>
        </w:tc>
      </w:tr>
    </w:tbl>
    <w:p w14:paraId="5262BC89" w14:textId="77777777" w:rsidR="005F7B3C" w:rsidRDefault="005F7B3C" w:rsidP="00944A12">
      <w:pPr>
        <w:tabs>
          <w:tab w:val="left" w:pos="142"/>
        </w:tabs>
        <w:spacing w:before="240" w:line="240" w:lineRule="auto"/>
        <w:rPr>
          <w:rFonts w:ascii="Georgia" w:eastAsia="Times New Roman Uni" w:hAnsi="Georgia" w:cs="Times New Roman"/>
          <w:sz w:val="20"/>
          <w:szCs w:val="26"/>
        </w:rPr>
        <w:sectPr w:rsidR="005F7B3C" w:rsidSect="005F7B3C">
          <w:type w:val="continuous"/>
          <w:pgSz w:w="11906" w:h="16838"/>
          <w:pgMar w:top="1418" w:right="849" w:bottom="1560" w:left="851" w:header="426" w:footer="708" w:gutter="0"/>
          <w:cols w:space="284"/>
          <w:docGrid w:linePitch="360"/>
        </w:sectPr>
      </w:pPr>
    </w:p>
    <w:p w14:paraId="1254F0D4" w14:textId="77777777" w:rsidR="00944A12" w:rsidRDefault="00944A12" w:rsidP="00944A12">
      <w:pPr>
        <w:tabs>
          <w:tab w:val="left" w:pos="142"/>
        </w:tabs>
        <w:spacing w:before="240" w:line="240" w:lineRule="auto"/>
        <w:jc w:val="both"/>
        <w:rPr>
          <w:rFonts w:ascii="Georgia" w:eastAsia="Times New Roman Uni" w:hAnsi="Georgia" w:cs="Times New Roman"/>
          <w:sz w:val="20"/>
          <w:szCs w:val="26"/>
        </w:rPr>
        <w:sectPr w:rsidR="00944A12" w:rsidSect="005F7B3C">
          <w:type w:val="continuous"/>
          <w:pgSz w:w="11906" w:h="16838"/>
          <w:pgMar w:top="1418" w:right="849" w:bottom="1560" w:left="851" w:header="426" w:footer="708" w:gutter="0"/>
          <w:cols w:num="2" w:space="284"/>
          <w:docGrid w:linePitch="360"/>
        </w:sectPr>
      </w:pPr>
    </w:p>
    <w:p w14:paraId="7E5C7E04" w14:textId="77777777" w:rsidR="005F7B3C" w:rsidRPr="00863706" w:rsidRDefault="005F7B3C" w:rsidP="002C1C97">
      <w:pPr>
        <w:spacing w:after="0" w:line="240" w:lineRule="auto"/>
        <w:jc w:val="center"/>
        <w:rPr>
          <w:rFonts w:ascii="Georgia" w:eastAsia="Times New Roman" w:hAnsi="Georgia" w:cs="Times New Roman"/>
          <w:sz w:val="18"/>
          <w:szCs w:val="18"/>
          <w:lang w:eastAsia="en-GB"/>
        </w:rPr>
      </w:pPr>
      <w:r w:rsidRPr="00863706">
        <w:rPr>
          <w:rFonts w:ascii="Georgia" w:eastAsia="Times New Roman Uni" w:hAnsi="Georgia" w:cs="Times New Roman"/>
          <w:b/>
          <w:bCs/>
          <w:sz w:val="18"/>
          <w:szCs w:val="18"/>
        </w:rPr>
        <w:lastRenderedPageBreak/>
        <w:t>Figure 4.</w:t>
      </w:r>
      <w:r w:rsidRPr="00863706">
        <w:rPr>
          <w:rFonts w:ascii="Georgia" w:eastAsia="Times New Roman Uni" w:hAnsi="Georgia" w:cs="Times New Roman"/>
          <w:sz w:val="18"/>
          <w:szCs w:val="18"/>
        </w:rPr>
        <w:t xml:space="preserve"> </w:t>
      </w:r>
      <w:r w:rsidRPr="00863706">
        <w:rPr>
          <w:rFonts w:ascii="Georgia" w:eastAsia="Times New Roman" w:hAnsi="Georgia" w:cs="Times New Roman"/>
          <w:color w:val="000000"/>
          <w:sz w:val="18"/>
          <w:szCs w:val="18"/>
          <w:lang w:eastAsia="en-GB"/>
        </w:rPr>
        <w:t>"genuine Virus Prevalence" estimated for Slovakia, compared against results of recent community mass-testing using rapid antigen method.</w:t>
      </w:r>
    </w:p>
    <w:p w14:paraId="4201CABF" w14:textId="4B932F9F" w:rsidR="005F7B3C" w:rsidRDefault="005F7B3C" w:rsidP="002C1C97">
      <w:pPr>
        <w:tabs>
          <w:tab w:val="left" w:pos="142"/>
        </w:tabs>
        <w:spacing w:before="240" w:line="240" w:lineRule="auto"/>
        <w:jc w:val="center"/>
        <w:rPr>
          <w:rFonts w:ascii="Georgia" w:eastAsia="Times New Roman Uni" w:hAnsi="Georgia" w:cs="Times New Roman"/>
          <w:sz w:val="20"/>
          <w:szCs w:val="26"/>
        </w:rPr>
        <w:sectPr w:rsidR="005F7B3C" w:rsidSect="005F7B3C">
          <w:type w:val="continuous"/>
          <w:pgSz w:w="11906" w:h="16838"/>
          <w:pgMar w:top="1418" w:right="849" w:bottom="1560" w:left="851" w:header="426" w:footer="708" w:gutter="0"/>
          <w:cols w:space="284"/>
          <w:docGrid w:linePitch="360"/>
        </w:sectPr>
      </w:pPr>
      <w:r>
        <w:rPr>
          <w:rFonts w:ascii="Georgia" w:eastAsia="Times New Roman Uni" w:hAnsi="Georgia" w:cs="Times New Roman"/>
          <w:noProof/>
          <w:sz w:val="20"/>
          <w:szCs w:val="26"/>
        </w:rPr>
        <w:drawing>
          <wp:inline distT="0" distB="0" distL="0" distR="0" wp14:anchorId="6BD1F563" wp14:editId="5BE8E739">
            <wp:extent cx="6480810" cy="3882390"/>
            <wp:effectExtent l="0" t="0" r="0" b="3810"/>
            <wp:docPr id="9" name="Picture 9"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pplicatio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80810" cy="3882390"/>
                    </a:xfrm>
                    <a:prstGeom prst="rect">
                      <a:avLst/>
                    </a:prstGeom>
                  </pic:spPr>
                </pic:pic>
              </a:graphicData>
            </a:graphic>
          </wp:inline>
        </w:drawing>
      </w:r>
    </w:p>
    <w:p w14:paraId="2A65A4E3" w14:textId="77777777" w:rsidR="005F7B3C" w:rsidRDefault="005F7B3C" w:rsidP="005F7B3C">
      <w:pPr>
        <w:tabs>
          <w:tab w:val="left" w:pos="142"/>
        </w:tabs>
        <w:spacing w:before="240" w:line="240" w:lineRule="auto"/>
        <w:rPr>
          <w:rFonts w:ascii="Georgia" w:eastAsia="Times New Roman Uni" w:hAnsi="Georgia" w:cs="Times New Roman"/>
          <w:b/>
          <w:bCs/>
          <w:sz w:val="20"/>
          <w:szCs w:val="26"/>
        </w:rPr>
        <w:sectPr w:rsidR="005F7B3C" w:rsidSect="005F7B3C">
          <w:type w:val="continuous"/>
          <w:pgSz w:w="11906" w:h="16838"/>
          <w:pgMar w:top="1418" w:right="849" w:bottom="1560" w:left="851" w:header="426" w:footer="708" w:gutter="0"/>
          <w:cols w:num="2" w:space="284"/>
          <w:docGrid w:linePitch="360"/>
        </w:sectPr>
      </w:pPr>
    </w:p>
    <w:p w14:paraId="661D95B9" w14:textId="1108BE67" w:rsidR="005F7B3C" w:rsidRDefault="005F7B3C" w:rsidP="005F7B3C">
      <w:pPr>
        <w:tabs>
          <w:tab w:val="left" w:pos="142"/>
        </w:tabs>
        <w:spacing w:after="0" w:line="240" w:lineRule="auto"/>
        <w:jc w:val="both"/>
        <w:rPr>
          <w:rFonts w:ascii="Georgia" w:eastAsia="Times New Roman Uni" w:hAnsi="Georgia" w:cs="Times New Roman"/>
          <w:b/>
          <w:bCs/>
          <w:sz w:val="20"/>
          <w:szCs w:val="26"/>
        </w:rPr>
      </w:pPr>
      <w:r>
        <w:rPr>
          <w:rFonts w:ascii="Georgia" w:eastAsia="Times New Roman Uni" w:hAnsi="Georgia" w:cs="Times New Roman"/>
          <w:b/>
          <w:bCs/>
          <w:sz w:val="20"/>
          <w:szCs w:val="26"/>
        </w:rPr>
        <w:t>Discussion</w:t>
      </w:r>
    </w:p>
    <w:p w14:paraId="047CA5F2" w14:textId="2555F54F" w:rsidR="005F7B3C" w:rsidRDefault="005F7B3C" w:rsidP="005F7B3C">
      <w:pPr>
        <w:tabs>
          <w:tab w:val="left" w:pos="142"/>
        </w:tabs>
        <w:spacing w:after="0" w:line="240" w:lineRule="auto"/>
        <w:jc w:val="both"/>
        <w:rPr>
          <w:rFonts w:ascii="Georgia" w:hAnsi="Georgia"/>
          <w:i/>
          <w:iCs/>
          <w:sz w:val="20"/>
          <w:szCs w:val="20"/>
        </w:rPr>
      </w:pPr>
      <w:r w:rsidRPr="005F7B3C">
        <w:rPr>
          <w:rFonts w:ascii="Georgia" w:hAnsi="Georgia"/>
          <w:i/>
          <w:iCs/>
          <w:sz w:val="20"/>
          <w:szCs w:val="20"/>
        </w:rPr>
        <w:t xml:space="preserve">Validation of “genuine </w:t>
      </w:r>
      <w:r w:rsidR="00944A12">
        <w:rPr>
          <w:rFonts w:ascii="Georgia" w:hAnsi="Georgia"/>
          <w:i/>
          <w:iCs/>
          <w:sz w:val="20"/>
          <w:szCs w:val="20"/>
        </w:rPr>
        <w:t>v</w:t>
      </w:r>
      <w:r w:rsidRPr="005F7B3C">
        <w:rPr>
          <w:rFonts w:ascii="Georgia" w:hAnsi="Georgia"/>
          <w:i/>
          <w:iCs/>
          <w:sz w:val="20"/>
          <w:szCs w:val="20"/>
        </w:rPr>
        <w:t xml:space="preserve">irus </w:t>
      </w:r>
      <w:r w:rsidR="00944A12">
        <w:rPr>
          <w:rFonts w:ascii="Georgia" w:hAnsi="Georgia"/>
          <w:i/>
          <w:iCs/>
          <w:sz w:val="20"/>
          <w:szCs w:val="20"/>
        </w:rPr>
        <w:t>p</w:t>
      </w:r>
      <w:r w:rsidRPr="005F7B3C">
        <w:rPr>
          <w:rFonts w:ascii="Georgia" w:hAnsi="Georgia"/>
          <w:i/>
          <w:iCs/>
          <w:sz w:val="20"/>
          <w:szCs w:val="20"/>
        </w:rPr>
        <w:t>revalence” estimates</w:t>
      </w:r>
    </w:p>
    <w:p w14:paraId="54EC5B1A" w14:textId="11378F4A" w:rsid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This paper presented a relatively simple and straightforward method of estimating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 xml:space="preserve">revalence” based on records of </w:t>
      </w:r>
      <w:r w:rsidR="00944A12">
        <w:rPr>
          <w:rFonts w:ascii="Georgia" w:hAnsi="Georgia"/>
          <w:sz w:val="20"/>
          <w:szCs w:val="20"/>
        </w:rPr>
        <w:t>t</w:t>
      </w:r>
      <w:r w:rsidRPr="005F7B3C">
        <w:rPr>
          <w:rFonts w:ascii="Georgia" w:hAnsi="Georgia"/>
          <w:sz w:val="20"/>
          <w:szCs w:val="20"/>
        </w:rPr>
        <w:t xml:space="preserve">est </w:t>
      </w:r>
      <w:r w:rsidR="00944A12">
        <w:rPr>
          <w:rFonts w:ascii="Georgia" w:hAnsi="Georgia"/>
          <w:sz w:val="20"/>
          <w:szCs w:val="20"/>
        </w:rPr>
        <w:t>p</w:t>
      </w:r>
      <w:r w:rsidRPr="005F7B3C">
        <w:rPr>
          <w:rFonts w:ascii="Georgia" w:hAnsi="Georgia"/>
          <w:sz w:val="20"/>
          <w:szCs w:val="20"/>
        </w:rPr>
        <w:t xml:space="preserve">ositivity and </w:t>
      </w:r>
      <w:r w:rsidR="00944A12">
        <w:rPr>
          <w:rFonts w:ascii="Georgia" w:hAnsi="Georgia"/>
          <w:sz w:val="20"/>
          <w:szCs w:val="20"/>
        </w:rPr>
        <w:t>r</w:t>
      </w:r>
      <w:r w:rsidRPr="005F7B3C">
        <w:rPr>
          <w:rFonts w:ascii="Georgia" w:hAnsi="Georgia"/>
          <w:sz w:val="20"/>
          <w:szCs w:val="20"/>
        </w:rPr>
        <w:t xml:space="preserve">esting </w:t>
      </w:r>
      <w:r w:rsidR="00944A12">
        <w:rPr>
          <w:rFonts w:ascii="Georgia" w:hAnsi="Georgia"/>
          <w:sz w:val="20"/>
          <w:szCs w:val="20"/>
        </w:rPr>
        <w:t>r</w:t>
      </w:r>
      <w:r w:rsidRPr="005F7B3C">
        <w:rPr>
          <w:rFonts w:ascii="Georgia" w:hAnsi="Georgia"/>
          <w:sz w:val="20"/>
          <w:szCs w:val="20"/>
        </w:rPr>
        <w:t xml:space="preserve">ate over time. Three attempts of results validation were presented, namely: 1) by comparison of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 xml:space="preserve">revalence” against </w:t>
      </w:r>
      <w:r w:rsidR="00944A12">
        <w:rPr>
          <w:rFonts w:ascii="Georgia" w:hAnsi="Georgia"/>
          <w:sz w:val="20"/>
          <w:szCs w:val="20"/>
        </w:rPr>
        <w:t>s</w:t>
      </w:r>
      <w:r w:rsidRPr="005F7B3C">
        <w:rPr>
          <w:rFonts w:ascii="Georgia" w:hAnsi="Georgia"/>
          <w:sz w:val="20"/>
          <w:szCs w:val="20"/>
        </w:rPr>
        <w:t xml:space="preserve">eroprevalence data, 2) via estimation of “genuine IFR” which was then cross-compared against closed-community IFR, and 3) by estimating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revalence” for Slovakia and then comparing the outcome with results of the recent community mass-testing in that country.</w:t>
      </w:r>
    </w:p>
    <w:p w14:paraId="6BDD69F3" w14:textId="12409873" w:rsidR="005F7B3C" w:rsidRDefault="005F7B3C" w:rsidP="005F7B3C">
      <w:pPr>
        <w:spacing w:after="0" w:line="240" w:lineRule="auto"/>
        <w:jc w:val="both"/>
        <w:rPr>
          <w:rFonts w:ascii="Georgia" w:hAnsi="Georgia"/>
          <w:sz w:val="20"/>
          <w:szCs w:val="20"/>
        </w:rPr>
      </w:pPr>
    </w:p>
    <w:p w14:paraId="56CF52B6" w14:textId="77777777" w:rsidR="005F7B3C" w:rsidRPr="005F7B3C" w:rsidRDefault="005F7B3C" w:rsidP="005F7B3C">
      <w:pPr>
        <w:pStyle w:val="Heading3"/>
        <w:numPr>
          <w:ilvl w:val="0"/>
          <w:numId w:val="0"/>
        </w:numPr>
        <w:spacing w:after="0" w:line="240" w:lineRule="auto"/>
        <w:jc w:val="both"/>
        <w:rPr>
          <w:rFonts w:ascii="Georgia" w:hAnsi="Georgia"/>
          <w:sz w:val="20"/>
          <w:szCs w:val="20"/>
        </w:rPr>
      </w:pPr>
      <w:r w:rsidRPr="005F7B3C">
        <w:rPr>
          <w:rFonts w:ascii="Georgia" w:hAnsi="Georgia"/>
          <w:sz w:val="20"/>
          <w:szCs w:val="20"/>
        </w:rPr>
        <w:t>Validation against Seroprevalence</w:t>
      </w:r>
    </w:p>
    <w:p w14:paraId="787BE840" w14:textId="71C511F2"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Differences between </w:t>
      </w:r>
      <w:r w:rsidR="00944A12">
        <w:rPr>
          <w:rFonts w:ascii="Georgia" w:hAnsi="Georgia"/>
          <w:sz w:val="20"/>
          <w:szCs w:val="20"/>
        </w:rPr>
        <w:t>s</w:t>
      </w:r>
      <w:r w:rsidRPr="005F7B3C">
        <w:rPr>
          <w:rFonts w:ascii="Georgia" w:hAnsi="Georgia"/>
          <w:sz w:val="20"/>
          <w:szCs w:val="20"/>
        </w:rPr>
        <w:t xml:space="preserve">eroprevalence for certain countries and cumulative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 xml:space="preserve">revalence” in the 12 weeks prior to </w:t>
      </w:r>
      <w:r w:rsidR="00944A12">
        <w:rPr>
          <w:rFonts w:ascii="Georgia" w:hAnsi="Georgia"/>
          <w:sz w:val="20"/>
          <w:szCs w:val="20"/>
        </w:rPr>
        <w:t>s</w:t>
      </w:r>
      <w:r w:rsidRPr="005F7B3C">
        <w:rPr>
          <w:rFonts w:ascii="Georgia" w:hAnsi="Georgia"/>
          <w:sz w:val="20"/>
          <w:szCs w:val="20"/>
        </w:rPr>
        <w:t>eroprevalence reporting, are generally quite small (Table 1) and the R2 of 0.54 is suggestive of a significant correlation (Figure 4). The fact that "genuine prevalence” is relatively higher than reported Seroprevalence is unsurprising. Seroprevalence studies are mostly using blood-bank data that is likely biased towards asymptomatic COVID-19 cases. Symptomatic patients would not be allowed as blood donors during or shortly after suffering from the disease.</w:t>
      </w:r>
    </w:p>
    <w:p w14:paraId="283E875F" w14:textId="5B9255C6"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Uncertainty on the exact duration of test-detectable antibody response following an infection may also </w:t>
      </w:r>
      <w:r w:rsidRPr="005F7B3C">
        <w:rPr>
          <w:rFonts w:ascii="Georgia" w:hAnsi="Georgia"/>
          <w:sz w:val="20"/>
          <w:szCs w:val="20"/>
        </w:rPr>
        <w:t xml:space="preserve">explain some of the observed discrepancy between Seroprevalence and equivalent estimates of “genuine Virus Prevalence”. If the antibody count in some patients wanes to undetectable in less than 12 weeks, it means that for a fair comparison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 xml:space="preserve">revalence” should be summed over a period of less than 12 weeks and/or with a tapering window. This would lower the “genuine </w:t>
      </w:r>
      <w:r w:rsidR="00944A12">
        <w:rPr>
          <w:rFonts w:ascii="Georgia" w:hAnsi="Georgia"/>
          <w:sz w:val="20"/>
          <w:szCs w:val="20"/>
        </w:rPr>
        <w:t>v</w:t>
      </w:r>
      <w:r w:rsidRPr="005F7B3C">
        <w:rPr>
          <w:rFonts w:ascii="Georgia" w:hAnsi="Georgia"/>
          <w:sz w:val="20"/>
          <w:szCs w:val="20"/>
        </w:rPr>
        <w:t xml:space="preserve">irus </w:t>
      </w:r>
      <w:r w:rsidR="00944A12">
        <w:rPr>
          <w:rFonts w:ascii="Georgia" w:hAnsi="Georgia"/>
          <w:sz w:val="20"/>
          <w:szCs w:val="20"/>
        </w:rPr>
        <w:t>p</w:t>
      </w:r>
      <w:r w:rsidRPr="005F7B3C">
        <w:rPr>
          <w:rFonts w:ascii="Georgia" w:hAnsi="Georgia"/>
          <w:sz w:val="20"/>
          <w:szCs w:val="20"/>
        </w:rPr>
        <w:t xml:space="preserve">revalence” numbers and bring them even closer to </w:t>
      </w:r>
      <w:r w:rsidR="00944A12">
        <w:rPr>
          <w:rFonts w:ascii="Georgia" w:hAnsi="Georgia"/>
          <w:sz w:val="20"/>
          <w:szCs w:val="20"/>
        </w:rPr>
        <w:t>s</w:t>
      </w:r>
      <w:r w:rsidRPr="005F7B3C">
        <w:rPr>
          <w:rFonts w:ascii="Georgia" w:hAnsi="Georgia"/>
          <w:sz w:val="20"/>
          <w:szCs w:val="20"/>
        </w:rPr>
        <w:t>eroprevalence.</w:t>
      </w:r>
    </w:p>
    <w:p w14:paraId="1D452D24" w14:textId="7EFD5C96"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The comparison between “genuine </w:t>
      </w:r>
      <w:r w:rsidR="00944A12">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and </w:t>
      </w:r>
      <w:r w:rsidR="00534C94">
        <w:rPr>
          <w:rFonts w:ascii="Georgia" w:hAnsi="Georgia"/>
          <w:sz w:val="20"/>
          <w:szCs w:val="20"/>
        </w:rPr>
        <w:t>s</w:t>
      </w:r>
      <w:r w:rsidRPr="005F7B3C">
        <w:rPr>
          <w:rFonts w:ascii="Georgia" w:hAnsi="Georgia"/>
          <w:sz w:val="20"/>
          <w:szCs w:val="20"/>
        </w:rPr>
        <w:t>eroprevalence is considered favourable overall.</w:t>
      </w:r>
    </w:p>
    <w:p w14:paraId="53253E2E" w14:textId="77777777" w:rsidR="005F7B3C" w:rsidRPr="005F7B3C" w:rsidRDefault="005F7B3C" w:rsidP="005F7B3C">
      <w:pPr>
        <w:spacing w:after="0" w:line="240" w:lineRule="auto"/>
        <w:jc w:val="both"/>
        <w:rPr>
          <w:rFonts w:ascii="Georgia" w:hAnsi="Georgia"/>
          <w:sz w:val="20"/>
          <w:szCs w:val="20"/>
        </w:rPr>
      </w:pPr>
    </w:p>
    <w:p w14:paraId="0131D5AD" w14:textId="77777777" w:rsidR="005F7B3C" w:rsidRPr="005F7B3C" w:rsidRDefault="005F7B3C" w:rsidP="005F7B3C">
      <w:pPr>
        <w:pStyle w:val="Heading3"/>
        <w:numPr>
          <w:ilvl w:val="0"/>
          <w:numId w:val="0"/>
        </w:numPr>
        <w:spacing w:after="0" w:line="240" w:lineRule="auto"/>
        <w:jc w:val="both"/>
        <w:rPr>
          <w:rFonts w:ascii="Georgia" w:hAnsi="Georgia"/>
          <w:sz w:val="20"/>
          <w:szCs w:val="20"/>
        </w:rPr>
      </w:pPr>
      <w:r w:rsidRPr="005F7B3C">
        <w:rPr>
          <w:rFonts w:ascii="Georgia" w:hAnsi="Georgia"/>
          <w:sz w:val="20"/>
          <w:szCs w:val="20"/>
        </w:rPr>
        <w:t>Validation via Infection Fatality Rate</w:t>
      </w:r>
    </w:p>
    <w:p w14:paraId="51974458" w14:textId="7433032D" w:rsid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“Genuine” IFR values computed from the pairing of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with </w:t>
      </w:r>
      <w:r w:rsidR="00534C94">
        <w:rPr>
          <w:rFonts w:ascii="Georgia" w:hAnsi="Georgia"/>
          <w:sz w:val="20"/>
          <w:szCs w:val="20"/>
        </w:rPr>
        <w:t>e</w:t>
      </w:r>
      <w:r w:rsidRPr="005F7B3C">
        <w:rPr>
          <w:rFonts w:ascii="Georgia" w:hAnsi="Georgia"/>
          <w:sz w:val="20"/>
          <w:szCs w:val="20"/>
        </w:rPr>
        <w:t xml:space="preserve">xcess </w:t>
      </w:r>
      <w:r w:rsidR="00534C94">
        <w:rPr>
          <w:rFonts w:ascii="Georgia" w:hAnsi="Georgia"/>
          <w:sz w:val="20"/>
          <w:szCs w:val="20"/>
        </w:rPr>
        <w:t>d</w:t>
      </w:r>
      <w:r w:rsidRPr="005F7B3C">
        <w:rPr>
          <w:rFonts w:ascii="Georgia" w:hAnsi="Georgia"/>
          <w:sz w:val="20"/>
          <w:szCs w:val="20"/>
        </w:rPr>
        <w:t xml:space="preserve">eaths are reasonably close to closed-community model IFR (Table 2), albeit slightly lower. Two factors could possibly explain why “genuine” IFR estimates are lower compared to model IFR. Firstly, given the nature of the underlying PCR </w:t>
      </w:r>
      <w:r w:rsidR="00534C94">
        <w:rPr>
          <w:rFonts w:ascii="Georgia" w:hAnsi="Georgia"/>
          <w:sz w:val="20"/>
          <w:szCs w:val="20"/>
        </w:rPr>
        <w:t>t</w:t>
      </w:r>
      <w:r w:rsidRPr="005F7B3C">
        <w:rPr>
          <w:rFonts w:ascii="Georgia" w:hAnsi="Georgia"/>
          <w:sz w:val="20"/>
          <w:szCs w:val="20"/>
        </w:rPr>
        <w:t xml:space="preserve">est </w:t>
      </w:r>
      <w:r w:rsidR="00534C94">
        <w:rPr>
          <w:rFonts w:ascii="Georgia" w:hAnsi="Georgia"/>
          <w:sz w:val="20"/>
          <w:szCs w:val="20"/>
        </w:rPr>
        <w:t>p</w:t>
      </w:r>
      <w:r w:rsidRPr="005F7B3C">
        <w:rPr>
          <w:rFonts w:ascii="Georgia" w:hAnsi="Georgia"/>
          <w:sz w:val="20"/>
          <w:szCs w:val="20"/>
        </w:rPr>
        <w:t xml:space="preserve">ositivity, this paper assumes that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(per week, per country) is reflective of the newly discovered COVID-19 cases in that week. If this assumption is not entirely correct and in reality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reflects a mix of new and existing cases, it means that the true number of new cases per week is less than the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Such would reduce the cumulative number of cases and consequently increase the IFR. Secondly, </w:t>
      </w:r>
      <w:proofErr w:type="gramStart"/>
      <w:r w:rsidRPr="005F7B3C">
        <w:rPr>
          <w:rFonts w:ascii="Georgia" w:hAnsi="Georgia"/>
          <w:sz w:val="20"/>
          <w:szCs w:val="20"/>
        </w:rPr>
        <w:lastRenderedPageBreak/>
        <w:t>closed-community</w:t>
      </w:r>
      <w:proofErr w:type="gramEnd"/>
      <w:r w:rsidRPr="005F7B3C">
        <w:rPr>
          <w:rFonts w:ascii="Georgia" w:hAnsi="Georgia"/>
          <w:sz w:val="20"/>
          <w:szCs w:val="20"/>
        </w:rPr>
        <w:t xml:space="preserve"> IFR models are based on observations early in the pandemic. Since then, insights in the disease and effectiveness of treatment methods have evolved. It is entirely possible that some of this progress is reflected in a genuine drop in IFR from the current data compared to early-stage datasets like the Diamond Princess cruise-ship.</w:t>
      </w:r>
    </w:p>
    <w:p w14:paraId="5DAC1663" w14:textId="53D686F9"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Given these considerations and interpretation uncertainties, the match between “genuine” IFR and closed-community model IFR is close enough to conclude that the “genuine” IFR estimates and the underlying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revalence” are reasonable.</w:t>
      </w:r>
    </w:p>
    <w:p w14:paraId="4C1F0914" w14:textId="77777777" w:rsidR="005F7B3C" w:rsidRPr="005F7B3C" w:rsidRDefault="005F7B3C" w:rsidP="005F7B3C">
      <w:pPr>
        <w:spacing w:after="0" w:line="240" w:lineRule="auto"/>
        <w:jc w:val="both"/>
        <w:rPr>
          <w:rFonts w:ascii="Georgia" w:hAnsi="Georgia"/>
          <w:sz w:val="20"/>
          <w:szCs w:val="20"/>
        </w:rPr>
      </w:pPr>
    </w:p>
    <w:p w14:paraId="3F568B4A" w14:textId="77777777" w:rsidR="005F7B3C" w:rsidRPr="005F7B3C" w:rsidRDefault="005F7B3C" w:rsidP="005F7B3C">
      <w:pPr>
        <w:pStyle w:val="Heading3"/>
        <w:numPr>
          <w:ilvl w:val="0"/>
          <w:numId w:val="0"/>
        </w:numPr>
        <w:spacing w:after="0" w:line="240" w:lineRule="auto"/>
        <w:jc w:val="both"/>
        <w:rPr>
          <w:rFonts w:ascii="Georgia" w:hAnsi="Georgia"/>
          <w:sz w:val="20"/>
          <w:szCs w:val="20"/>
        </w:rPr>
      </w:pPr>
      <w:r w:rsidRPr="005F7B3C">
        <w:rPr>
          <w:rFonts w:ascii="Georgia" w:hAnsi="Georgia"/>
          <w:sz w:val="20"/>
          <w:szCs w:val="20"/>
        </w:rPr>
        <w:t>Validation against Slovakia Mass Testing</w:t>
      </w:r>
    </w:p>
    <w:p w14:paraId="1AD8032A" w14:textId="0194B6E7"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Test </w:t>
      </w:r>
      <w:r w:rsidR="00534C94">
        <w:rPr>
          <w:rFonts w:ascii="Georgia" w:hAnsi="Georgia"/>
          <w:sz w:val="20"/>
          <w:szCs w:val="20"/>
        </w:rPr>
        <w:t>p</w:t>
      </w:r>
      <w:r w:rsidRPr="005F7B3C">
        <w:rPr>
          <w:rFonts w:ascii="Georgia" w:hAnsi="Georgia"/>
          <w:sz w:val="20"/>
          <w:szCs w:val="20"/>
        </w:rPr>
        <w:t xml:space="preserve">ositivity of 1.06%, as recorded in the COVID-19 mass community-testing in Slovakia at the end of week 43 falls towards the low end of the range of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estimated for that week. (Figure 4). Positivity for the combined test dataset of rapid tests and PCR tests during that week (1.48%) is closer to the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best estimate but still on the low side. This observation is consistent with the concern expressed by some experts [23], [24] that antigen </w:t>
      </w:r>
      <w:proofErr w:type="gramStart"/>
      <w:r w:rsidRPr="005F7B3C">
        <w:rPr>
          <w:rFonts w:ascii="Georgia" w:hAnsi="Georgia"/>
          <w:sz w:val="20"/>
          <w:szCs w:val="20"/>
        </w:rPr>
        <w:t>rapid-tests</w:t>
      </w:r>
      <w:proofErr w:type="gramEnd"/>
      <w:r w:rsidRPr="005F7B3C">
        <w:rPr>
          <w:rFonts w:ascii="Georgia" w:hAnsi="Georgia"/>
          <w:sz w:val="20"/>
          <w:szCs w:val="20"/>
        </w:rPr>
        <w:t xml:space="preserve"> are less reliable and possibly much less sensitive compared to PCR tests.</w:t>
      </w:r>
    </w:p>
    <w:p w14:paraId="590E9166" w14:textId="48C840EB"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Slovakia was not part of the initial dataset of nine European countries from which this paper derived the method and correction factors for estimating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from </w:t>
      </w:r>
      <w:r w:rsidR="00534C94">
        <w:rPr>
          <w:rFonts w:ascii="Georgia" w:hAnsi="Georgia"/>
          <w:sz w:val="20"/>
          <w:szCs w:val="20"/>
        </w:rPr>
        <w:t>t</w:t>
      </w:r>
      <w:r w:rsidRPr="005F7B3C">
        <w:rPr>
          <w:rFonts w:ascii="Georgia" w:hAnsi="Georgia"/>
          <w:sz w:val="20"/>
          <w:szCs w:val="20"/>
        </w:rPr>
        <w:t xml:space="preserve">est </w:t>
      </w:r>
      <w:r w:rsidR="00534C94">
        <w:rPr>
          <w:rFonts w:ascii="Georgia" w:hAnsi="Georgia"/>
          <w:sz w:val="20"/>
          <w:szCs w:val="20"/>
        </w:rPr>
        <w:t>p</w:t>
      </w:r>
      <w:r w:rsidRPr="005F7B3C">
        <w:rPr>
          <w:rFonts w:ascii="Georgia" w:hAnsi="Georgia"/>
          <w:sz w:val="20"/>
          <w:szCs w:val="20"/>
        </w:rPr>
        <w:t xml:space="preserve">ositivity and </w:t>
      </w:r>
      <w:r w:rsidR="00534C94">
        <w:rPr>
          <w:rFonts w:ascii="Georgia" w:hAnsi="Georgia"/>
          <w:sz w:val="20"/>
          <w:szCs w:val="20"/>
        </w:rPr>
        <w:t>t</w:t>
      </w:r>
      <w:r w:rsidRPr="005F7B3C">
        <w:rPr>
          <w:rFonts w:ascii="Georgia" w:hAnsi="Georgia"/>
          <w:sz w:val="20"/>
          <w:szCs w:val="20"/>
        </w:rPr>
        <w:t xml:space="preserve">esting </w:t>
      </w:r>
      <w:r w:rsidR="00534C94">
        <w:rPr>
          <w:rFonts w:ascii="Georgia" w:hAnsi="Georgia"/>
          <w:sz w:val="20"/>
          <w:szCs w:val="20"/>
        </w:rPr>
        <w:t>r</w:t>
      </w:r>
      <w:r w:rsidRPr="005F7B3C">
        <w:rPr>
          <w:rFonts w:ascii="Georgia" w:hAnsi="Georgia"/>
          <w:sz w:val="20"/>
          <w:szCs w:val="20"/>
        </w:rPr>
        <w:t xml:space="preserve">ate. Nevertheless,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revalence” for Slovakia is in the same range as the community spread suggested by mass testing. This observation suggests that the correction method and correction factors proposed herein may be more universally deployable, beyond the initial dataset of countries.</w:t>
      </w:r>
    </w:p>
    <w:p w14:paraId="327F0C7E" w14:textId="4989CB8B" w:rsidR="005F7B3C" w:rsidRDefault="005F7B3C" w:rsidP="005F7B3C">
      <w:pPr>
        <w:tabs>
          <w:tab w:val="left" w:pos="142"/>
        </w:tabs>
        <w:spacing w:after="0" w:line="240" w:lineRule="auto"/>
        <w:jc w:val="both"/>
        <w:rPr>
          <w:rFonts w:ascii="Georgia" w:eastAsia="Times New Roman Uni" w:hAnsi="Georgia" w:cs="Times New Roman"/>
          <w:b/>
          <w:bCs/>
          <w:sz w:val="20"/>
          <w:szCs w:val="26"/>
        </w:rPr>
      </w:pPr>
    </w:p>
    <w:p w14:paraId="65EB2EE0" w14:textId="77777777" w:rsidR="005F7B3C" w:rsidRPr="005F7B3C" w:rsidRDefault="005F7B3C" w:rsidP="0050420E">
      <w:pPr>
        <w:pStyle w:val="Heading2"/>
        <w:spacing w:after="0" w:line="240" w:lineRule="auto"/>
        <w:jc w:val="both"/>
        <w:rPr>
          <w:rFonts w:ascii="Georgia" w:hAnsi="Georgia"/>
          <w:sz w:val="20"/>
          <w:szCs w:val="20"/>
        </w:rPr>
      </w:pPr>
      <w:r w:rsidRPr="005F7B3C">
        <w:rPr>
          <w:rFonts w:ascii="Georgia" w:hAnsi="Georgia"/>
          <w:sz w:val="20"/>
          <w:szCs w:val="20"/>
        </w:rPr>
        <w:t>Significance of the trends in “genuine Viral Prevalence”</w:t>
      </w:r>
    </w:p>
    <w:p w14:paraId="5DF654A0" w14:textId="11A45CF9" w:rsidR="005F7B3C" w:rsidRPr="005F7B3C" w:rsidRDefault="005F7B3C" w:rsidP="005F7B3C">
      <w:pPr>
        <w:pStyle w:val="ListParagraph"/>
        <w:spacing w:after="0" w:line="240" w:lineRule="auto"/>
        <w:ind w:left="0"/>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The “genuine Viral Prevalence” curves for the studied European countries consistently show a two “waves” pattern (Figure 1) with a 1</w:t>
      </w:r>
      <w:r w:rsidRPr="005F7B3C">
        <w:rPr>
          <w:rFonts w:ascii="Georgia" w:hAnsi="Georgia"/>
          <w:sz w:val="20"/>
          <w:szCs w:val="20"/>
          <w:vertAlign w:val="superscript"/>
        </w:rPr>
        <w:t>st</w:t>
      </w:r>
      <w:r w:rsidRPr="005F7B3C">
        <w:rPr>
          <w:rFonts w:ascii="Georgia" w:hAnsi="Georgia"/>
          <w:sz w:val="20"/>
          <w:szCs w:val="20"/>
        </w:rPr>
        <w:t xml:space="preserve"> epidemic “wave” in week 10 to week 20 and a 2</w:t>
      </w:r>
      <w:r w:rsidRPr="005F7B3C">
        <w:rPr>
          <w:rFonts w:ascii="Georgia" w:hAnsi="Georgia"/>
          <w:sz w:val="20"/>
          <w:szCs w:val="20"/>
          <w:vertAlign w:val="superscript"/>
        </w:rPr>
        <w:t>nd</w:t>
      </w:r>
      <w:r w:rsidRPr="005F7B3C">
        <w:rPr>
          <w:rFonts w:ascii="Georgia" w:hAnsi="Georgia"/>
          <w:sz w:val="20"/>
          <w:szCs w:val="20"/>
        </w:rPr>
        <w:t xml:space="preserve"> “wave” from about week 34 onward. “</w:t>
      </w:r>
      <w:r w:rsidR="00534C94">
        <w:rPr>
          <w:rFonts w:ascii="Georgia" w:hAnsi="Georgia"/>
          <w:sz w:val="20"/>
          <w:szCs w:val="20"/>
        </w:rPr>
        <w:t>g</w:t>
      </w:r>
      <w:r w:rsidRPr="005F7B3C">
        <w:rPr>
          <w:rFonts w:ascii="Georgia" w:hAnsi="Georgia"/>
          <w:sz w:val="20"/>
          <w:szCs w:val="20"/>
        </w:rPr>
        <w:t xml:space="preserve">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revalence” for the 2</w:t>
      </w:r>
      <w:r w:rsidRPr="005F7B3C">
        <w:rPr>
          <w:rFonts w:ascii="Georgia" w:hAnsi="Georgia"/>
          <w:sz w:val="20"/>
          <w:szCs w:val="20"/>
          <w:vertAlign w:val="superscript"/>
        </w:rPr>
        <w:t>nd</w:t>
      </w:r>
      <w:r w:rsidRPr="005F7B3C">
        <w:rPr>
          <w:rFonts w:ascii="Georgia" w:hAnsi="Georgia"/>
          <w:sz w:val="20"/>
          <w:szCs w:val="20"/>
        </w:rPr>
        <w:t xml:space="preserve"> “wave” to date is approaching similar levels as during the peak of the 1</w:t>
      </w:r>
      <w:r w:rsidRPr="005F7B3C">
        <w:rPr>
          <w:rFonts w:ascii="Georgia" w:hAnsi="Georgia"/>
          <w:sz w:val="20"/>
          <w:szCs w:val="20"/>
          <w:vertAlign w:val="superscript"/>
        </w:rPr>
        <w:t>st</w:t>
      </w:r>
      <w:r w:rsidRPr="005F7B3C">
        <w:rPr>
          <w:rFonts w:ascii="Georgia" w:hAnsi="Georgia"/>
          <w:sz w:val="20"/>
          <w:szCs w:val="20"/>
        </w:rPr>
        <w:t xml:space="preserve"> “wave”. This means that the higher number of confirmed COVID-19 </w:t>
      </w:r>
      <w:r w:rsidR="00534C94">
        <w:rPr>
          <w:rFonts w:ascii="Georgia" w:hAnsi="Georgia"/>
          <w:sz w:val="20"/>
          <w:szCs w:val="20"/>
        </w:rPr>
        <w:t>c</w:t>
      </w:r>
      <w:r w:rsidRPr="005F7B3C">
        <w:rPr>
          <w:rFonts w:ascii="Georgia" w:hAnsi="Georgia"/>
          <w:sz w:val="20"/>
          <w:szCs w:val="20"/>
        </w:rPr>
        <w:t>ases in the ongoing 2</w:t>
      </w:r>
      <w:r w:rsidRPr="005F7B3C">
        <w:rPr>
          <w:rFonts w:ascii="Georgia" w:hAnsi="Georgia"/>
          <w:sz w:val="20"/>
          <w:szCs w:val="20"/>
          <w:vertAlign w:val="superscript"/>
        </w:rPr>
        <w:t>nd</w:t>
      </w:r>
      <w:r w:rsidRPr="005F7B3C">
        <w:rPr>
          <w:rFonts w:ascii="Georgia" w:hAnsi="Georgia"/>
          <w:sz w:val="20"/>
          <w:szCs w:val="20"/>
        </w:rPr>
        <w:t xml:space="preserve"> “wave” (depending on the country, 2 to 3 times the cases count during the 1</w:t>
      </w:r>
      <w:r w:rsidRPr="005F7B3C">
        <w:rPr>
          <w:rFonts w:ascii="Georgia" w:hAnsi="Georgia"/>
          <w:sz w:val="20"/>
          <w:szCs w:val="20"/>
          <w:vertAlign w:val="superscript"/>
        </w:rPr>
        <w:t>st</w:t>
      </w:r>
      <w:r w:rsidRPr="005F7B3C">
        <w:rPr>
          <w:rFonts w:ascii="Georgia" w:hAnsi="Georgia"/>
          <w:sz w:val="20"/>
          <w:szCs w:val="20"/>
        </w:rPr>
        <w:t xml:space="preserve"> “wave”) is entirely the effect of improved cases detection due to increased </w:t>
      </w:r>
      <w:r w:rsidR="00534C94">
        <w:rPr>
          <w:rFonts w:ascii="Georgia" w:hAnsi="Georgia"/>
          <w:sz w:val="20"/>
          <w:szCs w:val="20"/>
        </w:rPr>
        <w:t>t</w:t>
      </w:r>
      <w:r w:rsidRPr="005F7B3C">
        <w:rPr>
          <w:rFonts w:ascii="Georgia" w:hAnsi="Georgia"/>
          <w:sz w:val="20"/>
          <w:szCs w:val="20"/>
        </w:rPr>
        <w:t>esting</w:t>
      </w:r>
      <w:r w:rsidR="00534C94">
        <w:rPr>
          <w:rFonts w:ascii="Georgia" w:hAnsi="Georgia"/>
          <w:sz w:val="20"/>
          <w:szCs w:val="20"/>
        </w:rPr>
        <w:t xml:space="preserve"> r</w:t>
      </w:r>
      <w:r w:rsidRPr="005F7B3C">
        <w:rPr>
          <w:rFonts w:ascii="Georgia" w:hAnsi="Georgia"/>
          <w:sz w:val="20"/>
          <w:szCs w:val="20"/>
        </w:rPr>
        <w:t>ate.</w:t>
      </w:r>
    </w:p>
    <w:p w14:paraId="46527F51" w14:textId="768F83B0" w:rsidR="005F7B3C" w:rsidRPr="007D591F" w:rsidRDefault="005F7B3C" w:rsidP="007D591F">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revalence” curves for the 1</w:t>
      </w:r>
      <w:r w:rsidRPr="005F7B3C">
        <w:rPr>
          <w:rFonts w:ascii="Georgia" w:hAnsi="Georgia"/>
          <w:sz w:val="20"/>
          <w:szCs w:val="20"/>
          <w:vertAlign w:val="superscript"/>
        </w:rPr>
        <w:t>st</w:t>
      </w:r>
      <w:r w:rsidRPr="005F7B3C">
        <w:rPr>
          <w:rFonts w:ascii="Georgia" w:hAnsi="Georgia"/>
          <w:sz w:val="20"/>
          <w:szCs w:val="20"/>
        </w:rPr>
        <w:t xml:space="preserve"> epidemic “wave” appear to flatten and subsequently wane around Prevalence peak values of 0.7% to 2% “depending on the country. As these values are per-country averages, it is possible that at individual epidemic-outbreak localities, the true virus prevalence might have been considerably higher. Nevertheless, it appears that epidemic curve </w:t>
      </w:r>
      <w:proofErr w:type="gramStart"/>
      <w:r w:rsidRPr="005F7B3C">
        <w:rPr>
          <w:rFonts w:ascii="Georgia" w:hAnsi="Georgia"/>
          <w:sz w:val="20"/>
          <w:szCs w:val="20"/>
        </w:rPr>
        <w:t>flattening</w:t>
      </w:r>
      <w:proofErr w:type="gramEnd"/>
      <w:r w:rsidRPr="005F7B3C">
        <w:rPr>
          <w:rFonts w:ascii="Georgia" w:hAnsi="Georgia"/>
          <w:sz w:val="20"/>
          <w:szCs w:val="20"/>
        </w:rPr>
        <w:t xml:space="preserve"> and waning happened at relatively modest levels of COVID-19 infection spread, either naturally or facilitated by the government measures that restricted social interaction.</w:t>
      </w:r>
    </w:p>
    <w:p w14:paraId="192744B1" w14:textId="77777777" w:rsidR="00534C94" w:rsidRDefault="00534C94" w:rsidP="005F7B3C">
      <w:pPr>
        <w:tabs>
          <w:tab w:val="left" w:pos="142"/>
        </w:tabs>
        <w:spacing w:after="0" w:line="240" w:lineRule="auto"/>
        <w:jc w:val="both"/>
        <w:rPr>
          <w:rFonts w:ascii="Georgia" w:eastAsia="Times New Roman Uni" w:hAnsi="Georgia" w:cs="Times New Roman"/>
          <w:b/>
          <w:bCs/>
          <w:sz w:val="20"/>
          <w:szCs w:val="26"/>
        </w:rPr>
      </w:pPr>
    </w:p>
    <w:p w14:paraId="4D4F132D" w14:textId="7ABBFEB4" w:rsidR="005F7B3C" w:rsidRDefault="005F7B3C" w:rsidP="005F7B3C">
      <w:pPr>
        <w:tabs>
          <w:tab w:val="left" w:pos="142"/>
        </w:tabs>
        <w:spacing w:after="0" w:line="240" w:lineRule="auto"/>
        <w:jc w:val="both"/>
        <w:rPr>
          <w:rFonts w:ascii="Georgia" w:eastAsia="Times New Roman Uni" w:hAnsi="Georgia" w:cs="Times New Roman"/>
          <w:b/>
          <w:bCs/>
          <w:sz w:val="20"/>
          <w:szCs w:val="26"/>
        </w:rPr>
      </w:pPr>
      <w:r>
        <w:rPr>
          <w:rFonts w:ascii="Georgia" w:eastAsia="Times New Roman Uni" w:hAnsi="Georgia" w:cs="Times New Roman"/>
          <w:b/>
          <w:bCs/>
          <w:sz w:val="20"/>
          <w:szCs w:val="26"/>
        </w:rPr>
        <w:t>Conclusions</w:t>
      </w:r>
    </w:p>
    <w:p w14:paraId="0C826C87" w14:textId="02BC4C16"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This paper studied records of PCR </w:t>
      </w:r>
      <w:r w:rsidR="00534C94">
        <w:rPr>
          <w:rFonts w:ascii="Georgia" w:hAnsi="Georgia"/>
          <w:sz w:val="20"/>
          <w:szCs w:val="20"/>
        </w:rPr>
        <w:t>t</w:t>
      </w:r>
      <w:r w:rsidRPr="005F7B3C">
        <w:rPr>
          <w:rFonts w:ascii="Georgia" w:hAnsi="Georgia"/>
          <w:sz w:val="20"/>
          <w:szCs w:val="20"/>
        </w:rPr>
        <w:t xml:space="preserve">esting </w:t>
      </w:r>
      <w:r w:rsidR="00534C94">
        <w:rPr>
          <w:rFonts w:ascii="Georgia" w:hAnsi="Georgia"/>
          <w:sz w:val="20"/>
          <w:szCs w:val="20"/>
        </w:rPr>
        <w:t>r</w:t>
      </w:r>
      <w:r w:rsidRPr="005F7B3C">
        <w:rPr>
          <w:rFonts w:ascii="Georgia" w:hAnsi="Georgia"/>
          <w:sz w:val="20"/>
          <w:szCs w:val="20"/>
        </w:rPr>
        <w:t xml:space="preserve">ate and </w:t>
      </w:r>
      <w:r w:rsidR="00534C94">
        <w:rPr>
          <w:rFonts w:ascii="Georgia" w:hAnsi="Georgia"/>
          <w:sz w:val="20"/>
          <w:szCs w:val="20"/>
        </w:rPr>
        <w:t>t</w:t>
      </w:r>
      <w:r w:rsidRPr="005F7B3C">
        <w:rPr>
          <w:rFonts w:ascii="Georgia" w:hAnsi="Georgia"/>
          <w:sz w:val="20"/>
          <w:szCs w:val="20"/>
        </w:rPr>
        <w:t xml:space="preserve">est </w:t>
      </w:r>
      <w:r w:rsidR="00534C94">
        <w:rPr>
          <w:rFonts w:ascii="Georgia" w:hAnsi="Georgia"/>
          <w:sz w:val="20"/>
          <w:szCs w:val="20"/>
        </w:rPr>
        <w:t>p</w:t>
      </w:r>
      <w:r w:rsidRPr="005F7B3C">
        <w:rPr>
          <w:rFonts w:ascii="Georgia" w:hAnsi="Georgia"/>
          <w:sz w:val="20"/>
          <w:szCs w:val="20"/>
        </w:rPr>
        <w:t xml:space="preserve">ositivity for nine European countries within the same geographic realm and recording similar trends in virus </w:t>
      </w:r>
      <w:proofErr w:type="gramStart"/>
      <w:r w:rsidRPr="005F7B3C">
        <w:rPr>
          <w:rFonts w:ascii="Georgia" w:hAnsi="Georgia"/>
          <w:sz w:val="20"/>
          <w:szCs w:val="20"/>
        </w:rPr>
        <w:t>prevalence, and</w:t>
      </w:r>
      <w:proofErr w:type="gramEnd"/>
      <w:r w:rsidRPr="005F7B3C">
        <w:rPr>
          <w:rFonts w:ascii="Georgia" w:hAnsi="Georgia"/>
          <w:sz w:val="20"/>
          <w:szCs w:val="20"/>
        </w:rPr>
        <w:t xml:space="preserve"> developed a method to quantify and remove the biasing effects of different </w:t>
      </w:r>
      <w:r w:rsidR="00534C94">
        <w:rPr>
          <w:rFonts w:ascii="Georgia" w:hAnsi="Georgia"/>
          <w:sz w:val="20"/>
          <w:szCs w:val="20"/>
        </w:rPr>
        <w:t>t</w:t>
      </w:r>
      <w:r w:rsidRPr="005F7B3C">
        <w:rPr>
          <w:rFonts w:ascii="Georgia" w:hAnsi="Georgia"/>
          <w:sz w:val="20"/>
          <w:szCs w:val="20"/>
        </w:rPr>
        <w:t xml:space="preserve">esting </w:t>
      </w:r>
      <w:r w:rsidR="00534C94">
        <w:rPr>
          <w:rFonts w:ascii="Georgia" w:hAnsi="Georgia"/>
          <w:sz w:val="20"/>
          <w:szCs w:val="20"/>
        </w:rPr>
        <w:t>r</w:t>
      </w:r>
      <w:r w:rsidRPr="005F7B3C">
        <w:rPr>
          <w:rFonts w:ascii="Georgia" w:hAnsi="Georgia"/>
          <w:sz w:val="20"/>
          <w:szCs w:val="20"/>
        </w:rPr>
        <w:t xml:space="preserve">ate (over time, or from one country to another) on </w:t>
      </w:r>
      <w:r w:rsidR="00534C94">
        <w:rPr>
          <w:rFonts w:ascii="Georgia" w:hAnsi="Georgia"/>
          <w:sz w:val="20"/>
          <w:szCs w:val="20"/>
        </w:rPr>
        <w:t>t</w:t>
      </w:r>
      <w:r w:rsidRPr="005F7B3C">
        <w:rPr>
          <w:rFonts w:ascii="Georgia" w:hAnsi="Georgia"/>
          <w:sz w:val="20"/>
          <w:szCs w:val="20"/>
        </w:rPr>
        <w:t xml:space="preserve">est </w:t>
      </w:r>
      <w:r w:rsidR="00534C94">
        <w:rPr>
          <w:rFonts w:ascii="Georgia" w:hAnsi="Georgia"/>
          <w:sz w:val="20"/>
          <w:szCs w:val="20"/>
        </w:rPr>
        <w:t>p</w:t>
      </w:r>
      <w:r w:rsidRPr="005F7B3C">
        <w:rPr>
          <w:rFonts w:ascii="Georgia" w:hAnsi="Georgia"/>
          <w:sz w:val="20"/>
          <w:szCs w:val="20"/>
        </w:rPr>
        <w:t xml:space="preserve">ositivity. Bias-corrected records of </w:t>
      </w:r>
      <w:r w:rsidR="00534C94">
        <w:rPr>
          <w:rFonts w:ascii="Georgia" w:hAnsi="Georgia"/>
          <w:sz w:val="20"/>
          <w:szCs w:val="20"/>
        </w:rPr>
        <w:t>t</w:t>
      </w:r>
      <w:r w:rsidRPr="005F7B3C">
        <w:rPr>
          <w:rFonts w:ascii="Georgia" w:hAnsi="Georgia"/>
          <w:sz w:val="20"/>
          <w:szCs w:val="20"/>
        </w:rPr>
        <w:t xml:space="preserve">est </w:t>
      </w:r>
      <w:r w:rsidR="00534C94">
        <w:rPr>
          <w:rFonts w:ascii="Georgia" w:hAnsi="Georgia"/>
          <w:sz w:val="20"/>
          <w:szCs w:val="20"/>
        </w:rPr>
        <w:t>p</w:t>
      </w:r>
      <w:r w:rsidRPr="005F7B3C">
        <w:rPr>
          <w:rFonts w:ascii="Georgia" w:hAnsi="Georgia"/>
          <w:sz w:val="20"/>
          <w:szCs w:val="20"/>
        </w:rPr>
        <w:t xml:space="preserve">ositivity called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 xml:space="preserve">revalence” are considered a reflection of the degree of community spread of COVID-19 infections. For the nine European countries, estimates of “genuine </w:t>
      </w:r>
      <w:r w:rsidR="00534C94">
        <w:rPr>
          <w:rFonts w:ascii="Georgia" w:hAnsi="Georgia"/>
          <w:sz w:val="20"/>
          <w:szCs w:val="20"/>
        </w:rPr>
        <w:t>v</w:t>
      </w:r>
      <w:r w:rsidRPr="005F7B3C">
        <w:rPr>
          <w:rFonts w:ascii="Georgia" w:hAnsi="Georgia"/>
          <w:sz w:val="20"/>
          <w:szCs w:val="20"/>
        </w:rPr>
        <w:t xml:space="preserve">irus </w:t>
      </w:r>
      <w:r w:rsidR="00534C94">
        <w:rPr>
          <w:rFonts w:ascii="Georgia" w:hAnsi="Georgia"/>
          <w:sz w:val="20"/>
          <w:szCs w:val="20"/>
        </w:rPr>
        <w:t>p</w:t>
      </w:r>
      <w:r w:rsidRPr="005F7B3C">
        <w:rPr>
          <w:rFonts w:ascii="Georgia" w:hAnsi="Georgia"/>
          <w:sz w:val="20"/>
          <w:szCs w:val="20"/>
        </w:rPr>
        <w:t>revalence” were around 0.5 to 2% during the peak of the 1</w:t>
      </w:r>
      <w:r w:rsidRPr="005F7B3C">
        <w:rPr>
          <w:rFonts w:ascii="Georgia" w:hAnsi="Georgia"/>
          <w:sz w:val="20"/>
          <w:szCs w:val="20"/>
          <w:vertAlign w:val="superscript"/>
        </w:rPr>
        <w:t>st</w:t>
      </w:r>
      <w:r w:rsidRPr="005F7B3C">
        <w:rPr>
          <w:rFonts w:ascii="Georgia" w:hAnsi="Georgia"/>
          <w:sz w:val="20"/>
          <w:szCs w:val="20"/>
        </w:rPr>
        <w:t xml:space="preserve"> COVID-19 epidemic “wave” and are approaching similar levels in the ongoing 2</w:t>
      </w:r>
      <w:r w:rsidRPr="005F7B3C">
        <w:rPr>
          <w:rFonts w:ascii="Georgia" w:hAnsi="Georgia"/>
          <w:sz w:val="20"/>
          <w:szCs w:val="20"/>
          <w:vertAlign w:val="superscript"/>
        </w:rPr>
        <w:t>nd</w:t>
      </w:r>
      <w:r w:rsidRPr="005F7B3C">
        <w:rPr>
          <w:rFonts w:ascii="Georgia" w:hAnsi="Georgia"/>
          <w:sz w:val="20"/>
          <w:szCs w:val="20"/>
        </w:rPr>
        <w:t xml:space="preserve"> epidemic “wave”. It appears that in the 1</w:t>
      </w:r>
      <w:r w:rsidRPr="005F7B3C">
        <w:rPr>
          <w:rFonts w:ascii="Georgia" w:hAnsi="Georgia"/>
          <w:sz w:val="20"/>
          <w:szCs w:val="20"/>
          <w:vertAlign w:val="superscript"/>
        </w:rPr>
        <w:t>st</w:t>
      </w:r>
      <w:r w:rsidRPr="005F7B3C">
        <w:rPr>
          <w:rFonts w:ascii="Georgia" w:hAnsi="Georgia"/>
          <w:sz w:val="20"/>
          <w:szCs w:val="20"/>
        </w:rPr>
        <w:t xml:space="preserve"> epidemic “wave”, curve </w:t>
      </w:r>
      <w:proofErr w:type="gramStart"/>
      <w:r w:rsidRPr="005F7B3C">
        <w:rPr>
          <w:rFonts w:ascii="Georgia" w:hAnsi="Georgia"/>
          <w:sz w:val="20"/>
          <w:szCs w:val="20"/>
        </w:rPr>
        <w:t>flattening</w:t>
      </w:r>
      <w:proofErr w:type="gramEnd"/>
      <w:r w:rsidRPr="005F7B3C">
        <w:rPr>
          <w:rFonts w:ascii="Georgia" w:hAnsi="Georgia"/>
          <w:sz w:val="20"/>
          <w:szCs w:val="20"/>
        </w:rPr>
        <w:t xml:space="preserve"> and waning happened at relatively modest levels of COVID-19 infection spread, either naturally or facilitated by the government measures that restricted social interaction.</w:t>
      </w:r>
    </w:p>
    <w:p w14:paraId="3544288D" w14:textId="3F1B89E6" w:rsidR="005F7B3C" w:rsidRPr="005F7B3C" w:rsidRDefault="005F7B3C" w:rsidP="005F7B3C">
      <w:pPr>
        <w:spacing w:after="0" w:line="240" w:lineRule="auto"/>
        <w:jc w:val="both"/>
        <w:rPr>
          <w:rFonts w:ascii="Georgia" w:hAnsi="Georgia"/>
          <w:sz w:val="20"/>
          <w:szCs w:val="20"/>
        </w:rPr>
      </w:pPr>
      <w:r>
        <w:rPr>
          <w:rFonts w:ascii="Georgia" w:hAnsi="Georgia"/>
          <w:sz w:val="20"/>
          <w:szCs w:val="20"/>
        </w:rPr>
        <w:t xml:space="preserve">    </w:t>
      </w:r>
      <w:r w:rsidRPr="005F7B3C">
        <w:rPr>
          <w:rFonts w:ascii="Georgia" w:hAnsi="Georgia"/>
          <w:sz w:val="20"/>
          <w:szCs w:val="20"/>
        </w:rPr>
        <w:t xml:space="preserve">Results validation by comparison of “genuine </w:t>
      </w:r>
      <w:r w:rsidR="002956CD">
        <w:rPr>
          <w:rFonts w:ascii="Georgia" w:hAnsi="Georgia"/>
          <w:sz w:val="20"/>
          <w:szCs w:val="20"/>
        </w:rPr>
        <w:t>v</w:t>
      </w:r>
      <w:r w:rsidRPr="005F7B3C">
        <w:rPr>
          <w:rFonts w:ascii="Georgia" w:hAnsi="Georgia"/>
          <w:sz w:val="20"/>
          <w:szCs w:val="20"/>
        </w:rPr>
        <w:t xml:space="preserve">irus </w:t>
      </w:r>
      <w:r w:rsidR="002956CD">
        <w:rPr>
          <w:rFonts w:ascii="Georgia" w:hAnsi="Georgia"/>
          <w:sz w:val="20"/>
          <w:szCs w:val="20"/>
        </w:rPr>
        <w:t>p</w:t>
      </w:r>
      <w:r w:rsidRPr="005F7B3C">
        <w:rPr>
          <w:rFonts w:ascii="Georgia" w:hAnsi="Georgia"/>
          <w:sz w:val="20"/>
          <w:szCs w:val="20"/>
        </w:rPr>
        <w:t xml:space="preserve">revalence” against </w:t>
      </w:r>
      <w:r w:rsidR="002956CD">
        <w:rPr>
          <w:rFonts w:ascii="Georgia" w:hAnsi="Georgia"/>
          <w:sz w:val="20"/>
          <w:szCs w:val="20"/>
        </w:rPr>
        <w:t>s</w:t>
      </w:r>
      <w:r w:rsidRPr="005F7B3C">
        <w:rPr>
          <w:rFonts w:ascii="Georgia" w:hAnsi="Georgia"/>
          <w:sz w:val="20"/>
          <w:szCs w:val="20"/>
        </w:rPr>
        <w:t xml:space="preserve">eroprevalence data for the studied countries gives a favourable outcome as differences between the two datasets are relatively small and the observed correlation significant. “Genuine </w:t>
      </w:r>
      <w:r w:rsidR="002956CD">
        <w:rPr>
          <w:rFonts w:ascii="Georgia" w:hAnsi="Georgia"/>
          <w:sz w:val="20"/>
          <w:szCs w:val="20"/>
        </w:rPr>
        <w:t>i</w:t>
      </w:r>
      <w:r w:rsidRPr="005F7B3C">
        <w:rPr>
          <w:rFonts w:ascii="Georgia" w:hAnsi="Georgia"/>
          <w:sz w:val="20"/>
          <w:szCs w:val="20"/>
        </w:rPr>
        <w:t xml:space="preserve">nfection </w:t>
      </w:r>
      <w:r w:rsidR="002956CD">
        <w:rPr>
          <w:rFonts w:ascii="Georgia" w:hAnsi="Georgia"/>
          <w:sz w:val="20"/>
          <w:szCs w:val="20"/>
        </w:rPr>
        <w:t>f</w:t>
      </w:r>
      <w:r w:rsidRPr="005F7B3C">
        <w:rPr>
          <w:rFonts w:ascii="Georgia" w:hAnsi="Georgia"/>
          <w:sz w:val="20"/>
          <w:szCs w:val="20"/>
        </w:rPr>
        <w:t xml:space="preserve">atality </w:t>
      </w:r>
      <w:r w:rsidR="002956CD">
        <w:rPr>
          <w:rFonts w:ascii="Georgia" w:hAnsi="Georgia"/>
          <w:sz w:val="20"/>
          <w:szCs w:val="20"/>
        </w:rPr>
        <w:t>r</w:t>
      </w:r>
      <w:r w:rsidRPr="005F7B3C">
        <w:rPr>
          <w:rFonts w:ascii="Georgia" w:hAnsi="Georgia"/>
          <w:sz w:val="20"/>
          <w:szCs w:val="20"/>
        </w:rPr>
        <w:t xml:space="preserve">ate” (IFR), computed by pairing “genuine </w:t>
      </w:r>
      <w:r w:rsidR="002956CD">
        <w:rPr>
          <w:rFonts w:ascii="Georgia" w:hAnsi="Georgia"/>
          <w:sz w:val="20"/>
          <w:szCs w:val="20"/>
        </w:rPr>
        <w:t>v</w:t>
      </w:r>
      <w:r w:rsidRPr="005F7B3C">
        <w:rPr>
          <w:rFonts w:ascii="Georgia" w:hAnsi="Georgia"/>
          <w:sz w:val="20"/>
          <w:szCs w:val="20"/>
        </w:rPr>
        <w:t xml:space="preserve">irus </w:t>
      </w:r>
      <w:r w:rsidR="002956CD">
        <w:rPr>
          <w:rFonts w:ascii="Georgia" w:hAnsi="Georgia"/>
          <w:sz w:val="20"/>
          <w:szCs w:val="20"/>
        </w:rPr>
        <w:t>p</w:t>
      </w:r>
      <w:r w:rsidRPr="005F7B3C">
        <w:rPr>
          <w:rFonts w:ascii="Georgia" w:hAnsi="Georgia"/>
          <w:sz w:val="20"/>
          <w:szCs w:val="20"/>
        </w:rPr>
        <w:t xml:space="preserve">revalence” with </w:t>
      </w:r>
      <w:r w:rsidR="002956CD">
        <w:rPr>
          <w:rFonts w:ascii="Georgia" w:hAnsi="Georgia"/>
          <w:sz w:val="20"/>
          <w:szCs w:val="20"/>
        </w:rPr>
        <w:t>e</w:t>
      </w:r>
      <w:r w:rsidRPr="005F7B3C">
        <w:rPr>
          <w:rFonts w:ascii="Georgia" w:hAnsi="Georgia"/>
          <w:sz w:val="20"/>
          <w:szCs w:val="20"/>
        </w:rPr>
        <w:t xml:space="preserve">xcess </w:t>
      </w:r>
      <w:r w:rsidR="002956CD">
        <w:rPr>
          <w:rFonts w:ascii="Georgia" w:hAnsi="Georgia"/>
          <w:sz w:val="20"/>
          <w:szCs w:val="20"/>
        </w:rPr>
        <w:t>d</w:t>
      </w:r>
      <w:r w:rsidRPr="005F7B3C">
        <w:rPr>
          <w:rFonts w:ascii="Georgia" w:hAnsi="Georgia"/>
          <w:sz w:val="20"/>
          <w:szCs w:val="20"/>
        </w:rPr>
        <w:t xml:space="preserve">eaths data, also shows a reasonable match with closed-community model IFR. Finally, computed estimates of “genuine </w:t>
      </w:r>
      <w:r w:rsidR="002956CD">
        <w:rPr>
          <w:rFonts w:ascii="Georgia" w:hAnsi="Georgia"/>
          <w:sz w:val="20"/>
          <w:szCs w:val="20"/>
        </w:rPr>
        <w:t>v</w:t>
      </w:r>
      <w:r w:rsidRPr="005F7B3C">
        <w:rPr>
          <w:rFonts w:ascii="Georgia" w:hAnsi="Georgia"/>
          <w:sz w:val="20"/>
          <w:szCs w:val="20"/>
        </w:rPr>
        <w:t xml:space="preserve">irus </w:t>
      </w:r>
      <w:r w:rsidR="002956CD">
        <w:rPr>
          <w:rFonts w:ascii="Georgia" w:hAnsi="Georgia"/>
          <w:sz w:val="20"/>
          <w:szCs w:val="20"/>
        </w:rPr>
        <w:t>p</w:t>
      </w:r>
      <w:r w:rsidRPr="005F7B3C">
        <w:rPr>
          <w:rFonts w:ascii="Georgia" w:hAnsi="Georgia"/>
          <w:sz w:val="20"/>
          <w:szCs w:val="20"/>
        </w:rPr>
        <w:t xml:space="preserve">revalence” for Slovakia give an acceptable match with the results of recent community mass testing in the country. Based on these validations, the method of computing “genuine </w:t>
      </w:r>
      <w:r w:rsidR="002956CD">
        <w:rPr>
          <w:rFonts w:ascii="Georgia" w:hAnsi="Georgia"/>
          <w:sz w:val="20"/>
          <w:szCs w:val="20"/>
        </w:rPr>
        <w:t>v</w:t>
      </w:r>
      <w:r w:rsidRPr="005F7B3C">
        <w:rPr>
          <w:rFonts w:ascii="Georgia" w:hAnsi="Georgia"/>
          <w:sz w:val="20"/>
          <w:szCs w:val="20"/>
        </w:rPr>
        <w:t xml:space="preserve">irus </w:t>
      </w:r>
      <w:r w:rsidR="002956CD">
        <w:rPr>
          <w:rFonts w:ascii="Georgia" w:hAnsi="Georgia"/>
          <w:sz w:val="20"/>
          <w:szCs w:val="20"/>
        </w:rPr>
        <w:t>p</w:t>
      </w:r>
      <w:r w:rsidRPr="005F7B3C">
        <w:rPr>
          <w:rFonts w:ascii="Georgia" w:hAnsi="Georgia"/>
          <w:sz w:val="20"/>
          <w:szCs w:val="20"/>
        </w:rPr>
        <w:t>revalence” appears robust and may be deployable beyond just the initial dataset of countries.</w:t>
      </w:r>
    </w:p>
    <w:p w14:paraId="3EBFA5F5" w14:textId="53655FE6" w:rsidR="005F7B3C" w:rsidRDefault="005F7B3C" w:rsidP="005F7B3C">
      <w:pPr>
        <w:tabs>
          <w:tab w:val="left" w:pos="142"/>
        </w:tabs>
        <w:spacing w:after="0" w:line="240" w:lineRule="auto"/>
        <w:jc w:val="both"/>
        <w:rPr>
          <w:rFonts w:ascii="Georgia" w:eastAsia="Times New Roman Uni" w:hAnsi="Georgia" w:cs="Times New Roman"/>
          <w:sz w:val="20"/>
          <w:szCs w:val="26"/>
        </w:rPr>
      </w:pPr>
    </w:p>
    <w:p w14:paraId="33749F38" w14:textId="77777777" w:rsidR="005F7B3C" w:rsidRPr="005F7B3C" w:rsidRDefault="005F7B3C" w:rsidP="005F7B3C">
      <w:pPr>
        <w:pStyle w:val="Heading1"/>
        <w:numPr>
          <w:ilvl w:val="0"/>
          <w:numId w:val="0"/>
        </w:numPr>
        <w:spacing w:after="0" w:line="240" w:lineRule="auto"/>
        <w:jc w:val="both"/>
        <w:rPr>
          <w:rFonts w:ascii="Georgia" w:hAnsi="Georgia"/>
          <w:sz w:val="20"/>
          <w:szCs w:val="20"/>
        </w:rPr>
      </w:pPr>
      <w:r w:rsidRPr="005F7B3C">
        <w:rPr>
          <w:rFonts w:ascii="Georgia" w:hAnsi="Georgia"/>
          <w:sz w:val="20"/>
          <w:szCs w:val="20"/>
        </w:rPr>
        <w:t>Ethics and Consent</w:t>
      </w:r>
    </w:p>
    <w:p w14:paraId="0D5CAD9B" w14:textId="77777777" w:rsidR="005F7B3C" w:rsidRPr="005F7B3C" w:rsidRDefault="005F7B3C" w:rsidP="005F7B3C">
      <w:pPr>
        <w:pStyle w:val="NormalWeb"/>
        <w:jc w:val="both"/>
        <w:rPr>
          <w:rFonts w:ascii="Georgia" w:hAnsi="Georgia" w:cs="Times New Roman"/>
          <w:sz w:val="20"/>
          <w:szCs w:val="20"/>
        </w:rPr>
      </w:pPr>
      <w:r w:rsidRPr="005F7B3C">
        <w:rPr>
          <w:rFonts w:ascii="Georgia" w:hAnsi="Georgia" w:cs="Times New Roman"/>
          <w:sz w:val="20"/>
          <w:szCs w:val="20"/>
        </w:rPr>
        <w:t>Not applicable.</w:t>
      </w:r>
    </w:p>
    <w:p w14:paraId="377CD0E7" w14:textId="77777777" w:rsidR="005F7B3C" w:rsidRPr="005F7B3C" w:rsidRDefault="005F7B3C" w:rsidP="005F7B3C">
      <w:pPr>
        <w:pStyle w:val="NormalWeb"/>
        <w:jc w:val="both"/>
        <w:rPr>
          <w:rFonts w:ascii="Georgia" w:hAnsi="Georgia" w:cs="Times New Roman"/>
          <w:sz w:val="20"/>
          <w:szCs w:val="20"/>
        </w:rPr>
      </w:pPr>
    </w:p>
    <w:p w14:paraId="4A66ED3B" w14:textId="77777777" w:rsidR="005F7B3C" w:rsidRPr="005F7B3C" w:rsidRDefault="005F7B3C" w:rsidP="005F7B3C">
      <w:pPr>
        <w:pStyle w:val="Heading1"/>
        <w:numPr>
          <w:ilvl w:val="0"/>
          <w:numId w:val="0"/>
        </w:numPr>
        <w:spacing w:after="0" w:line="240" w:lineRule="auto"/>
        <w:jc w:val="both"/>
        <w:rPr>
          <w:rFonts w:ascii="Georgia" w:hAnsi="Georgia"/>
          <w:sz w:val="20"/>
          <w:szCs w:val="20"/>
        </w:rPr>
      </w:pPr>
      <w:r w:rsidRPr="005F7B3C">
        <w:rPr>
          <w:rFonts w:ascii="Georgia" w:hAnsi="Georgia"/>
          <w:sz w:val="20"/>
          <w:szCs w:val="20"/>
        </w:rPr>
        <w:t>Acknowledgements</w:t>
      </w:r>
    </w:p>
    <w:p w14:paraId="69A7DCED" w14:textId="77777777" w:rsidR="005F7B3C" w:rsidRPr="005F7B3C" w:rsidRDefault="005F7B3C" w:rsidP="005F7B3C">
      <w:pPr>
        <w:pStyle w:val="NormalWeb"/>
        <w:jc w:val="both"/>
        <w:rPr>
          <w:rFonts w:ascii="Georgia" w:hAnsi="Georgia" w:cs="Times New Roman"/>
          <w:sz w:val="20"/>
          <w:szCs w:val="20"/>
        </w:rPr>
      </w:pPr>
      <w:r w:rsidRPr="005F7B3C">
        <w:rPr>
          <w:rFonts w:ascii="Georgia" w:hAnsi="Georgia" w:cs="Times New Roman"/>
          <w:sz w:val="20"/>
          <w:szCs w:val="20"/>
        </w:rPr>
        <w:t xml:space="preserve">The author would like to thank Dr DM Navaratnam from United Lincolnshire Hospital Trust, UK, Dr </w:t>
      </w:r>
      <w:proofErr w:type="spellStart"/>
      <w:r w:rsidRPr="005F7B3C">
        <w:rPr>
          <w:rFonts w:ascii="Georgia" w:hAnsi="Georgia" w:cs="Times New Roman"/>
          <w:sz w:val="20"/>
          <w:szCs w:val="20"/>
        </w:rPr>
        <w:t>Malinee</w:t>
      </w:r>
      <w:proofErr w:type="spellEnd"/>
      <w:r w:rsidRPr="005F7B3C">
        <w:rPr>
          <w:rFonts w:ascii="Georgia" w:hAnsi="Georgia" w:cs="Times New Roman"/>
          <w:sz w:val="20"/>
          <w:szCs w:val="20"/>
        </w:rPr>
        <w:t xml:space="preserve"> </w:t>
      </w:r>
      <w:proofErr w:type="spellStart"/>
      <w:r w:rsidRPr="005F7B3C">
        <w:rPr>
          <w:rFonts w:ascii="Georgia" w:hAnsi="Georgia" w:cs="Times New Roman"/>
          <w:sz w:val="20"/>
          <w:szCs w:val="20"/>
        </w:rPr>
        <w:t>Thambyayah</w:t>
      </w:r>
      <w:proofErr w:type="spellEnd"/>
      <w:r w:rsidRPr="005F7B3C">
        <w:rPr>
          <w:rFonts w:ascii="Georgia" w:hAnsi="Georgia" w:cs="Times New Roman"/>
          <w:sz w:val="20"/>
          <w:szCs w:val="20"/>
        </w:rPr>
        <w:t xml:space="preserve"> from Pantai Hospital Kuala Lumpur, Robert Everts from Almere, Netherlands, and two anonymous reviewers from Global </w:t>
      </w:r>
      <w:proofErr w:type="spellStart"/>
      <w:r w:rsidRPr="005F7B3C">
        <w:rPr>
          <w:rFonts w:ascii="Georgia" w:hAnsi="Georgia" w:cs="Times New Roman"/>
          <w:sz w:val="20"/>
          <w:szCs w:val="20"/>
        </w:rPr>
        <w:t>BioSecurity</w:t>
      </w:r>
      <w:proofErr w:type="spellEnd"/>
      <w:r w:rsidRPr="005F7B3C">
        <w:rPr>
          <w:rFonts w:ascii="Georgia" w:hAnsi="Georgia" w:cs="Times New Roman"/>
          <w:sz w:val="20"/>
          <w:szCs w:val="20"/>
        </w:rPr>
        <w:t xml:space="preserve"> for their helpful review of this analysis and of earlier versions of the manuscript.</w:t>
      </w:r>
    </w:p>
    <w:p w14:paraId="67D370E6" w14:textId="77777777" w:rsidR="005F7B3C" w:rsidRPr="005F7B3C" w:rsidRDefault="005F7B3C" w:rsidP="005F7B3C">
      <w:pPr>
        <w:pStyle w:val="Heading1"/>
        <w:numPr>
          <w:ilvl w:val="0"/>
          <w:numId w:val="0"/>
        </w:numPr>
        <w:spacing w:after="0" w:line="240" w:lineRule="auto"/>
        <w:jc w:val="both"/>
        <w:rPr>
          <w:rFonts w:ascii="Georgia" w:hAnsi="Georgia"/>
          <w:sz w:val="20"/>
          <w:szCs w:val="20"/>
        </w:rPr>
      </w:pPr>
    </w:p>
    <w:p w14:paraId="359F0A9C" w14:textId="77777777" w:rsidR="005F7B3C" w:rsidRPr="005F7B3C" w:rsidRDefault="005F7B3C" w:rsidP="005F7B3C">
      <w:pPr>
        <w:pStyle w:val="Heading1"/>
        <w:numPr>
          <w:ilvl w:val="0"/>
          <w:numId w:val="0"/>
        </w:numPr>
        <w:spacing w:after="0" w:line="240" w:lineRule="auto"/>
        <w:jc w:val="both"/>
        <w:rPr>
          <w:rFonts w:ascii="Georgia" w:hAnsi="Georgia"/>
          <w:sz w:val="20"/>
          <w:szCs w:val="20"/>
        </w:rPr>
      </w:pPr>
      <w:r w:rsidRPr="005F7B3C">
        <w:rPr>
          <w:rFonts w:ascii="Georgia" w:hAnsi="Georgia"/>
          <w:sz w:val="20"/>
          <w:szCs w:val="20"/>
        </w:rPr>
        <w:t>Funding Information</w:t>
      </w:r>
    </w:p>
    <w:p w14:paraId="3166E175" w14:textId="77777777" w:rsidR="005F7B3C" w:rsidRPr="005F7B3C" w:rsidRDefault="005F7B3C" w:rsidP="005F7B3C">
      <w:pPr>
        <w:pStyle w:val="NormalWeb"/>
        <w:jc w:val="both"/>
        <w:rPr>
          <w:rFonts w:ascii="Georgia" w:hAnsi="Georgia" w:cs="Times New Roman"/>
          <w:sz w:val="20"/>
          <w:szCs w:val="20"/>
        </w:rPr>
      </w:pPr>
      <w:r w:rsidRPr="005F7B3C">
        <w:rPr>
          <w:rFonts w:ascii="Georgia" w:hAnsi="Georgia" w:cs="Times New Roman"/>
          <w:sz w:val="20"/>
          <w:szCs w:val="20"/>
        </w:rPr>
        <w:t>Nil.</w:t>
      </w:r>
    </w:p>
    <w:p w14:paraId="52E416BA" w14:textId="77777777" w:rsidR="005F7B3C" w:rsidRPr="005F7B3C" w:rsidRDefault="005F7B3C" w:rsidP="005F7B3C">
      <w:pPr>
        <w:pStyle w:val="NormalWeb"/>
        <w:jc w:val="both"/>
        <w:rPr>
          <w:rFonts w:ascii="Georgia" w:hAnsi="Georgia" w:cs="Times New Roman"/>
          <w:sz w:val="20"/>
          <w:szCs w:val="20"/>
        </w:rPr>
      </w:pPr>
    </w:p>
    <w:p w14:paraId="1348B384" w14:textId="77777777" w:rsidR="005F7B3C" w:rsidRPr="005F7B3C" w:rsidRDefault="005F7B3C" w:rsidP="005F7B3C">
      <w:pPr>
        <w:pStyle w:val="Heading1"/>
        <w:numPr>
          <w:ilvl w:val="0"/>
          <w:numId w:val="0"/>
        </w:numPr>
        <w:spacing w:after="0" w:line="240" w:lineRule="auto"/>
        <w:jc w:val="both"/>
        <w:rPr>
          <w:rFonts w:ascii="Georgia" w:hAnsi="Georgia"/>
          <w:sz w:val="20"/>
          <w:szCs w:val="20"/>
        </w:rPr>
      </w:pPr>
      <w:r w:rsidRPr="005F7B3C">
        <w:rPr>
          <w:rFonts w:ascii="Georgia" w:hAnsi="Georgia"/>
          <w:sz w:val="20"/>
          <w:szCs w:val="20"/>
        </w:rPr>
        <w:t>Competing Interests</w:t>
      </w:r>
    </w:p>
    <w:p w14:paraId="671B8F8A" w14:textId="77777777" w:rsidR="005F7B3C" w:rsidRPr="005F7B3C" w:rsidRDefault="005F7B3C" w:rsidP="005F7B3C">
      <w:pPr>
        <w:pStyle w:val="NormalWeb"/>
        <w:jc w:val="both"/>
        <w:rPr>
          <w:rFonts w:ascii="Georgia" w:hAnsi="Georgia" w:cs="Times New Roman"/>
          <w:sz w:val="20"/>
          <w:szCs w:val="20"/>
        </w:rPr>
      </w:pPr>
      <w:r w:rsidRPr="005F7B3C">
        <w:rPr>
          <w:rFonts w:ascii="Georgia" w:hAnsi="Georgia" w:cs="Times New Roman"/>
          <w:sz w:val="20"/>
          <w:szCs w:val="20"/>
        </w:rPr>
        <w:t>The author declares there is no financial or commercial relationships or any competing interests.</w:t>
      </w:r>
    </w:p>
    <w:p w14:paraId="275E9101" w14:textId="77777777" w:rsidR="005F7B3C" w:rsidRPr="005F7B3C" w:rsidRDefault="005F7B3C" w:rsidP="005F7B3C">
      <w:pPr>
        <w:pStyle w:val="NormalWeb"/>
        <w:jc w:val="both"/>
        <w:rPr>
          <w:rFonts w:ascii="Georgia" w:hAnsi="Georgia" w:cs="Times New Roman"/>
          <w:sz w:val="20"/>
          <w:szCs w:val="20"/>
        </w:rPr>
      </w:pPr>
    </w:p>
    <w:p w14:paraId="71ED8E1B" w14:textId="77777777" w:rsidR="005F7B3C" w:rsidRPr="005F7B3C" w:rsidRDefault="005F7B3C" w:rsidP="005F7B3C">
      <w:pPr>
        <w:pStyle w:val="Heading1"/>
        <w:numPr>
          <w:ilvl w:val="0"/>
          <w:numId w:val="0"/>
        </w:numPr>
        <w:spacing w:after="0" w:line="240" w:lineRule="auto"/>
        <w:jc w:val="both"/>
        <w:rPr>
          <w:rFonts w:ascii="Georgia" w:hAnsi="Georgia"/>
          <w:sz w:val="20"/>
          <w:szCs w:val="20"/>
        </w:rPr>
      </w:pPr>
      <w:r w:rsidRPr="005F7B3C">
        <w:rPr>
          <w:rFonts w:ascii="Georgia" w:hAnsi="Georgia"/>
          <w:sz w:val="20"/>
          <w:szCs w:val="20"/>
        </w:rPr>
        <w:t>Author Contributors</w:t>
      </w:r>
    </w:p>
    <w:p w14:paraId="5C9577E3" w14:textId="62D78B43" w:rsidR="007D591F" w:rsidRPr="00DE3340" w:rsidRDefault="005F7B3C" w:rsidP="00DE3340">
      <w:pPr>
        <w:pStyle w:val="NormalWeb"/>
        <w:jc w:val="both"/>
        <w:rPr>
          <w:rFonts w:ascii="Georgia" w:hAnsi="Georgia" w:cs="Times New Roman"/>
          <w:sz w:val="20"/>
          <w:szCs w:val="20"/>
        </w:rPr>
      </w:pPr>
      <w:r w:rsidRPr="005F7B3C">
        <w:rPr>
          <w:rFonts w:ascii="Georgia" w:hAnsi="Georgia" w:cs="Times New Roman"/>
          <w:sz w:val="20"/>
          <w:szCs w:val="20"/>
        </w:rPr>
        <w:t>Single author.</w:t>
      </w:r>
    </w:p>
    <w:p w14:paraId="42C73CD4" w14:textId="77777777" w:rsidR="007D591F" w:rsidRDefault="007D591F" w:rsidP="005F7B3C">
      <w:pPr>
        <w:tabs>
          <w:tab w:val="left" w:pos="142"/>
        </w:tabs>
        <w:spacing w:after="0" w:line="240" w:lineRule="auto"/>
        <w:jc w:val="both"/>
        <w:rPr>
          <w:rFonts w:ascii="Georgia" w:eastAsia="Times New Roman Uni" w:hAnsi="Georgia" w:cs="Times New Roman"/>
          <w:b/>
          <w:bCs/>
          <w:sz w:val="20"/>
          <w:szCs w:val="26"/>
        </w:rPr>
      </w:pPr>
    </w:p>
    <w:p w14:paraId="72446495" w14:textId="6D2515EE" w:rsidR="005F7B3C" w:rsidRDefault="005F7B3C" w:rsidP="005F7B3C">
      <w:pPr>
        <w:tabs>
          <w:tab w:val="left" w:pos="142"/>
        </w:tabs>
        <w:spacing w:after="0" w:line="240" w:lineRule="auto"/>
        <w:jc w:val="both"/>
        <w:rPr>
          <w:rFonts w:ascii="Georgia" w:eastAsia="Times New Roman Uni" w:hAnsi="Georgia" w:cs="Times New Roman"/>
          <w:b/>
          <w:bCs/>
          <w:sz w:val="20"/>
          <w:szCs w:val="26"/>
        </w:rPr>
      </w:pPr>
      <w:r>
        <w:rPr>
          <w:rFonts w:ascii="Georgia" w:eastAsia="Times New Roman Uni" w:hAnsi="Georgia" w:cs="Times New Roman"/>
          <w:b/>
          <w:bCs/>
          <w:sz w:val="20"/>
          <w:szCs w:val="26"/>
        </w:rPr>
        <w:t>References</w:t>
      </w:r>
    </w:p>
    <w:p w14:paraId="60044D2B"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lastRenderedPageBreak/>
        <w:t xml:space="preserve">John Hopkins University &amp; Medicine: Coronavirus Resource Center. </w:t>
      </w:r>
      <w:hyperlink r:id="rId13" w:history="1">
        <w:r w:rsidRPr="00AA49E5">
          <w:rPr>
            <w:rStyle w:val="Hyperlink"/>
            <w:rFonts w:ascii="Georgia" w:hAnsi="Georgia" w:cs="Times New Roman"/>
            <w:sz w:val="20"/>
            <w:szCs w:val="20"/>
          </w:rPr>
          <w:t>https://coronavirus.jhu.edu/</w:t>
        </w:r>
      </w:hyperlink>
    </w:p>
    <w:p w14:paraId="7C6B6B36" w14:textId="77777777" w:rsidR="00AA49E5" w:rsidRPr="00AA49E5" w:rsidRDefault="00AA49E5" w:rsidP="00AA49E5">
      <w:pPr>
        <w:pStyle w:val="NormalWeb"/>
        <w:numPr>
          <w:ilvl w:val="0"/>
          <w:numId w:val="6"/>
        </w:numPr>
        <w:jc w:val="both"/>
        <w:rPr>
          <w:rStyle w:val="Hyperlink"/>
          <w:rFonts w:ascii="Georgia" w:hAnsi="Georgia" w:cs="Times New Roman"/>
          <w:color w:val="000000"/>
          <w:sz w:val="20"/>
          <w:szCs w:val="20"/>
          <w:u w:val="none"/>
        </w:rPr>
      </w:pPr>
      <w:proofErr w:type="spellStart"/>
      <w:r w:rsidRPr="00AA49E5">
        <w:rPr>
          <w:rFonts w:ascii="Georgia" w:hAnsi="Georgia" w:cs="Times New Roman"/>
          <w:sz w:val="20"/>
          <w:szCs w:val="20"/>
        </w:rPr>
        <w:t>Benatia</w:t>
      </w:r>
      <w:proofErr w:type="spellEnd"/>
      <w:r w:rsidRPr="00AA49E5">
        <w:rPr>
          <w:rFonts w:ascii="Georgia" w:hAnsi="Georgia" w:cs="Times New Roman"/>
          <w:sz w:val="20"/>
          <w:szCs w:val="20"/>
        </w:rPr>
        <w:t xml:space="preserve"> D, </w:t>
      </w:r>
      <w:proofErr w:type="spellStart"/>
      <w:r w:rsidRPr="00AA49E5">
        <w:rPr>
          <w:rFonts w:ascii="Georgia" w:hAnsi="Georgia" w:cs="Times New Roman"/>
          <w:sz w:val="20"/>
          <w:szCs w:val="20"/>
        </w:rPr>
        <w:t>Godefroy</w:t>
      </w:r>
      <w:proofErr w:type="spellEnd"/>
      <w:r w:rsidRPr="00AA49E5">
        <w:rPr>
          <w:rFonts w:ascii="Georgia" w:hAnsi="Georgia" w:cs="Times New Roman"/>
          <w:sz w:val="20"/>
          <w:szCs w:val="20"/>
        </w:rPr>
        <w:t xml:space="preserve"> R, Lewis J. Estimating COVID-19 Prevalence in the United States: A Sample Selection Model Approach. </w:t>
      </w:r>
      <w:proofErr w:type="spellStart"/>
      <w:r w:rsidRPr="00AA49E5">
        <w:rPr>
          <w:rFonts w:ascii="Georgia" w:hAnsi="Georgia" w:cs="Times New Roman"/>
          <w:i/>
          <w:sz w:val="20"/>
          <w:szCs w:val="20"/>
        </w:rPr>
        <w:t>medRxiv</w:t>
      </w:r>
      <w:proofErr w:type="spellEnd"/>
      <w:r w:rsidRPr="00AA49E5">
        <w:rPr>
          <w:rFonts w:ascii="Georgia" w:hAnsi="Georgia" w:cs="Times New Roman"/>
          <w:sz w:val="20"/>
          <w:szCs w:val="20"/>
        </w:rPr>
        <w:t xml:space="preserve"> posted April 30, 2020. doi: </w:t>
      </w:r>
      <w:hyperlink r:id="rId14" w:history="1">
        <w:r w:rsidRPr="00AA49E5">
          <w:rPr>
            <w:rStyle w:val="Hyperlink"/>
            <w:rFonts w:ascii="Georgia" w:hAnsi="Georgia" w:cs="Times New Roman"/>
            <w:sz w:val="20"/>
            <w:szCs w:val="20"/>
          </w:rPr>
          <w:t>https://doi.org/10.1101/2020.04.20.20072942</w:t>
        </w:r>
      </w:hyperlink>
    </w:p>
    <w:p w14:paraId="3508A4B8" w14:textId="77777777" w:rsidR="00AA49E5" w:rsidRPr="00AA49E5" w:rsidRDefault="00AA49E5" w:rsidP="00AA49E5">
      <w:pPr>
        <w:pStyle w:val="NormalWeb"/>
        <w:numPr>
          <w:ilvl w:val="0"/>
          <w:numId w:val="6"/>
        </w:numPr>
        <w:jc w:val="both"/>
        <w:rPr>
          <w:rFonts w:ascii="Georgia" w:hAnsi="Georgia" w:cs="Times New Roman"/>
          <w:sz w:val="20"/>
          <w:szCs w:val="20"/>
        </w:rPr>
      </w:pPr>
      <w:proofErr w:type="spellStart"/>
      <w:r w:rsidRPr="00AA49E5">
        <w:rPr>
          <w:rFonts w:ascii="Georgia" w:hAnsi="Georgia" w:cs="Times New Roman"/>
          <w:sz w:val="20"/>
          <w:szCs w:val="20"/>
        </w:rPr>
        <w:t>Kigozi</w:t>
      </w:r>
      <w:proofErr w:type="spellEnd"/>
      <w:r w:rsidRPr="00AA49E5">
        <w:rPr>
          <w:rFonts w:ascii="Georgia" w:hAnsi="Georgia" w:cs="Times New Roman"/>
          <w:sz w:val="20"/>
          <w:szCs w:val="20"/>
        </w:rPr>
        <w:t xml:space="preserve"> SP, </w:t>
      </w:r>
      <w:proofErr w:type="spellStart"/>
      <w:r w:rsidRPr="00AA49E5">
        <w:rPr>
          <w:rFonts w:ascii="Georgia" w:hAnsi="Georgia" w:cs="Times New Roman"/>
          <w:sz w:val="20"/>
          <w:szCs w:val="20"/>
        </w:rPr>
        <w:t>Kigozi</w:t>
      </w:r>
      <w:proofErr w:type="spellEnd"/>
      <w:r w:rsidRPr="00AA49E5">
        <w:rPr>
          <w:rFonts w:ascii="Georgia" w:hAnsi="Georgia" w:cs="Times New Roman"/>
          <w:sz w:val="20"/>
          <w:szCs w:val="20"/>
        </w:rPr>
        <w:t xml:space="preserve"> RN, </w:t>
      </w:r>
      <w:proofErr w:type="spellStart"/>
      <w:r w:rsidRPr="00AA49E5">
        <w:rPr>
          <w:rFonts w:ascii="Georgia" w:hAnsi="Georgia" w:cs="Times New Roman"/>
          <w:sz w:val="20"/>
          <w:szCs w:val="20"/>
        </w:rPr>
        <w:t>Sserwanga</w:t>
      </w:r>
      <w:proofErr w:type="spellEnd"/>
      <w:r w:rsidRPr="00AA49E5">
        <w:rPr>
          <w:rFonts w:ascii="Georgia" w:hAnsi="Georgia" w:cs="Times New Roman"/>
          <w:sz w:val="20"/>
          <w:szCs w:val="20"/>
        </w:rPr>
        <w:t xml:space="preserve"> A, </w:t>
      </w:r>
      <w:proofErr w:type="spellStart"/>
      <w:r w:rsidRPr="00AA49E5">
        <w:rPr>
          <w:rFonts w:ascii="Georgia" w:hAnsi="Georgia" w:cs="Times New Roman"/>
          <w:sz w:val="20"/>
          <w:szCs w:val="20"/>
        </w:rPr>
        <w:t>Nankabirwa</w:t>
      </w:r>
      <w:proofErr w:type="spellEnd"/>
      <w:r w:rsidRPr="00AA49E5">
        <w:rPr>
          <w:rFonts w:ascii="Georgia" w:hAnsi="Georgia" w:cs="Times New Roman"/>
          <w:sz w:val="20"/>
          <w:szCs w:val="20"/>
        </w:rPr>
        <w:t xml:space="preserve"> JI, </w:t>
      </w:r>
      <w:proofErr w:type="spellStart"/>
      <w:r w:rsidRPr="00AA49E5">
        <w:rPr>
          <w:rFonts w:ascii="Georgia" w:hAnsi="Georgia" w:cs="Times New Roman"/>
          <w:sz w:val="20"/>
          <w:szCs w:val="20"/>
        </w:rPr>
        <w:t>Staedke</w:t>
      </w:r>
      <w:proofErr w:type="spellEnd"/>
      <w:r w:rsidRPr="00AA49E5">
        <w:rPr>
          <w:rFonts w:ascii="Georgia" w:hAnsi="Georgia" w:cs="Times New Roman"/>
          <w:sz w:val="20"/>
          <w:szCs w:val="20"/>
        </w:rPr>
        <w:t xml:space="preserve"> SG, </w:t>
      </w:r>
      <w:proofErr w:type="spellStart"/>
      <w:r w:rsidRPr="00AA49E5">
        <w:rPr>
          <w:rFonts w:ascii="Georgia" w:hAnsi="Georgia" w:cs="Times New Roman"/>
          <w:sz w:val="20"/>
          <w:szCs w:val="20"/>
        </w:rPr>
        <w:t>Kamya</w:t>
      </w:r>
      <w:proofErr w:type="spellEnd"/>
      <w:r w:rsidRPr="00AA49E5">
        <w:rPr>
          <w:rFonts w:ascii="Georgia" w:hAnsi="Georgia" w:cs="Times New Roman"/>
          <w:sz w:val="20"/>
          <w:szCs w:val="20"/>
        </w:rPr>
        <w:t xml:space="preserve"> MR, </w:t>
      </w:r>
      <w:proofErr w:type="spellStart"/>
      <w:r w:rsidRPr="00AA49E5">
        <w:rPr>
          <w:rFonts w:ascii="Georgia" w:hAnsi="Georgia" w:cs="Times New Roman"/>
          <w:sz w:val="20"/>
          <w:szCs w:val="20"/>
        </w:rPr>
        <w:t>Pullan</w:t>
      </w:r>
      <w:proofErr w:type="spellEnd"/>
      <w:r w:rsidRPr="00AA49E5">
        <w:rPr>
          <w:rFonts w:ascii="Georgia" w:hAnsi="Georgia" w:cs="Times New Roman"/>
          <w:sz w:val="20"/>
          <w:szCs w:val="20"/>
        </w:rPr>
        <w:t xml:space="preserve"> RL. Malaria Burden through Routine Reporting: Relationship between Incidence and Test Positivity Rates. </w:t>
      </w:r>
      <w:r w:rsidRPr="00AA49E5">
        <w:rPr>
          <w:rFonts w:ascii="Georgia" w:hAnsi="Georgia" w:cs="Times New Roman"/>
          <w:i/>
          <w:sz w:val="20"/>
          <w:szCs w:val="20"/>
        </w:rPr>
        <w:t xml:space="preserve">Am. J. Trop. Med. </w:t>
      </w:r>
      <w:proofErr w:type="spellStart"/>
      <w:r w:rsidRPr="00AA49E5">
        <w:rPr>
          <w:rFonts w:ascii="Georgia" w:hAnsi="Georgia" w:cs="Times New Roman"/>
          <w:i/>
          <w:sz w:val="20"/>
          <w:szCs w:val="20"/>
        </w:rPr>
        <w:t>Hyg</w:t>
      </w:r>
      <w:proofErr w:type="spellEnd"/>
      <w:r w:rsidRPr="00AA49E5">
        <w:rPr>
          <w:rFonts w:ascii="Georgia" w:hAnsi="Georgia" w:cs="Times New Roman"/>
          <w:sz w:val="20"/>
          <w:szCs w:val="20"/>
        </w:rPr>
        <w:t xml:space="preserve">., 101(1), 2019, 137–147. doi: </w:t>
      </w:r>
      <w:hyperlink r:id="rId15" w:history="1">
        <w:r w:rsidRPr="00AA49E5">
          <w:rPr>
            <w:rStyle w:val="Hyperlink"/>
            <w:rFonts w:ascii="Georgia" w:hAnsi="Georgia" w:cs="Times New Roman"/>
            <w:sz w:val="20"/>
            <w:szCs w:val="20"/>
          </w:rPr>
          <w:t>https://doi.org/10.4269/ajtmh.18-0901</w:t>
        </w:r>
      </w:hyperlink>
    </w:p>
    <w:p w14:paraId="5F643D63"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European Centre for Disease Prevention and Control European – COVID-19 data - Weekly updated data. Data downloaded as of 16/10/2020. </w:t>
      </w:r>
      <w:hyperlink r:id="rId16" w:history="1">
        <w:r w:rsidRPr="00AA49E5">
          <w:rPr>
            <w:rStyle w:val="Hyperlink"/>
            <w:rFonts w:ascii="Georgia" w:hAnsi="Georgia" w:cs="Times New Roman"/>
            <w:sz w:val="20"/>
            <w:szCs w:val="20"/>
          </w:rPr>
          <w:t>https://www.ecdc.europa.eu/en/covid-19/situation-updates-covid-19/covid-19-data/weekly</w:t>
        </w:r>
      </w:hyperlink>
    </w:p>
    <w:p w14:paraId="0782D9DC"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National Center for Immunization and Respiratory Diseases (NCIRD), Division of Viral Diseases: Duration of Isolation and Precautions for Adults with COVID-19. </w:t>
      </w:r>
      <w:hyperlink r:id="rId17" w:history="1">
        <w:r w:rsidRPr="00AA49E5">
          <w:rPr>
            <w:rStyle w:val="Hyperlink"/>
            <w:rFonts w:ascii="Georgia" w:hAnsi="Georgia" w:cs="Times New Roman"/>
            <w:sz w:val="20"/>
            <w:szCs w:val="20"/>
          </w:rPr>
          <w:t>https://www.cdc.gov/coronavirus/2019-ncov/hcp/duration-isolation.html</w:t>
        </w:r>
      </w:hyperlink>
    </w:p>
    <w:p w14:paraId="06F146AA" w14:textId="77777777" w:rsidR="00AA49E5" w:rsidRPr="00AA49E5" w:rsidRDefault="00AA49E5" w:rsidP="00AA49E5">
      <w:pPr>
        <w:pStyle w:val="NormalWeb"/>
        <w:numPr>
          <w:ilvl w:val="0"/>
          <w:numId w:val="6"/>
        </w:numPr>
        <w:jc w:val="both"/>
        <w:rPr>
          <w:rStyle w:val="Hyperlink"/>
          <w:rFonts w:ascii="Georgia" w:hAnsi="Georgia" w:cs="Times New Roman"/>
          <w:color w:val="000000"/>
          <w:sz w:val="20"/>
          <w:szCs w:val="20"/>
          <w:u w:val="none"/>
        </w:rPr>
      </w:pPr>
      <w:proofErr w:type="gramStart"/>
      <w:r w:rsidRPr="00AA49E5">
        <w:rPr>
          <w:rFonts w:ascii="Georgia" w:hAnsi="Georgia" w:cs="Times New Roman"/>
          <w:sz w:val="20"/>
          <w:szCs w:val="20"/>
          <w:lang w:val="nl-NL"/>
        </w:rPr>
        <w:t>van</w:t>
      </w:r>
      <w:proofErr w:type="gramEnd"/>
      <w:r w:rsidRPr="00AA49E5">
        <w:rPr>
          <w:rFonts w:ascii="Georgia" w:hAnsi="Georgia" w:cs="Times New Roman"/>
          <w:sz w:val="20"/>
          <w:szCs w:val="20"/>
          <w:lang w:val="nl-NL"/>
        </w:rPr>
        <w:t xml:space="preserve"> den Hurk K, </w:t>
      </w:r>
      <w:proofErr w:type="spellStart"/>
      <w:r w:rsidRPr="00AA49E5">
        <w:rPr>
          <w:rFonts w:ascii="Georgia" w:hAnsi="Georgia" w:cs="Times New Roman"/>
          <w:sz w:val="20"/>
          <w:szCs w:val="20"/>
          <w:lang w:val="nl-NL"/>
        </w:rPr>
        <w:t>Merz</w:t>
      </w:r>
      <w:proofErr w:type="spellEnd"/>
      <w:r w:rsidRPr="00AA49E5">
        <w:rPr>
          <w:rFonts w:ascii="Georgia" w:hAnsi="Georgia" w:cs="Times New Roman"/>
          <w:sz w:val="20"/>
          <w:szCs w:val="20"/>
          <w:lang w:val="nl-NL"/>
        </w:rPr>
        <w:t xml:space="preserve"> EM, </w:t>
      </w:r>
      <w:proofErr w:type="spellStart"/>
      <w:r w:rsidRPr="00AA49E5">
        <w:rPr>
          <w:rFonts w:ascii="Georgia" w:hAnsi="Georgia" w:cs="Times New Roman"/>
          <w:sz w:val="20"/>
          <w:szCs w:val="20"/>
          <w:lang w:val="nl-NL"/>
        </w:rPr>
        <w:t>Prinsze</w:t>
      </w:r>
      <w:proofErr w:type="spellEnd"/>
      <w:r w:rsidRPr="00AA49E5">
        <w:rPr>
          <w:rFonts w:ascii="Georgia" w:hAnsi="Georgia" w:cs="Times New Roman"/>
          <w:sz w:val="20"/>
          <w:szCs w:val="20"/>
          <w:lang w:val="nl-NL"/>
        </w:rPr>
        <w:t xml:space="preserve"> FJ, </w:t>
      </w:r>
      <w:proofErr w:type="spellStart"/>
      <w:r w:rsidRPr="00AA49E5">
        <w:rPr>
          <w:rFonts w:ascii="Georgia" w:hAnsi="Georgia" w:cs="Times New Roman"/>
          <w:sz w:val="20"/>
          <w:szCs w:val="20"/>
          <w:lang w:val="nl-NL"/>
        </w:rPr>
        <w:t>Spekman</w:t>
      </w:r>
      <w:proofErr w:type="spellEnd"/>
      <w:r w:rsidRPr="00AA49E5">
        <w:rPr>
          <w:rFonts w:ascii="Georgia" w:hAnsi="Georgia" w:cs="Times New Roman"/>
          <w:sz w:val="20"/>
          <w:szCs w:val="20"/>
          <w:lang w:val="nl-NL"/>
        </w:rPr>
        <w:t xml:space="preserve"> MLC, </w:t>
      </w:r>
      <w:proofErr w:type="spellStart"/>
      <w:r w:rsidRPr="00AA49E5">
        <w:rPr>
          <w:rFonts w:ascii="Georgia" w:hAnsi="Georgia" w:cs="Times New Roman"/>
          <w:sz w:val="20"/>
          <w:szCs w:val="20"/>
          <w:lang w:val="nl-NL"/>
        </w:rPr>
        <w:t>Quee</w:t>
      </w:r>
      <w:proofErr w:type="spellEnd"/>
      <w:r w:rsidRPr="00AA49E5">
        <w:rPr>
          <w:rFonts w:ascii="Georgia" w:hAnsi="Georgia" w:cs="Times New Roman"/>
          <w:sz w:val="20"/>
          <w:szCs w:val="20"/>
          <w:lang w:val="nl-NL"/>
        </w:rPr>
        <w:t xml:space="preserve"> FA, </w:t>
      </w:r>
      <w:proofErr w:type="spellStart"/>
      <w:r w:rsidRPr="00AA49E5">
        <w:rPr>
          <w:rFonts w:ascii="Georgia" w:hAnsi="Georgia" w:cs="Times New Roman"/>
          <w:sz w:val="20"/>
          <w:szCs w:val="20"/>
          <w:lang w:val="nl-NL"/>
        </w:rPr>
        <w:t>Ramondt</w:t>
      </w:r>
      <w:proofErr w:type="spellEnd"/>
      <w:r w:rsidRPr="00AA49E5">
        <w:rPr>
          <w:rFonts w:ascii="Georgia" w:hAnsi="Georgia" w:cs="Times New Roman"/>
          <w:sz w:val="20"/>
          <w:szCs w:val="20"/>
          <w:lang w:val="nl-NL"/>
        </w:rPr>
        <w:t xml:space="preserve"> S, Slot E, </w:t>
      </w:r>
      <w:proofErr w:type="spellStart"/>
      <w:r w:rsidRPr="00AA49E5">
        <w:rPr>
          <w:rFonts w:ascii="Georgia" w:hAnsi="Georgia" w:cs="Times New Roman"/>
          <w:sz w:val="20"/>
          <w:szCs w:val="20"/>
          <w:lang w:val="nl-NL"/>
        </w:rPr>
        <w:t>Vrielink</w:t>
      </w:r>
      <w:proofErr w:type="spellEnd"/>
      <w:r w:rsidRPr="00AA49E5">
        <w:rPr>
          <w:rFonts w:ascii="Georgia" w:hAnsi="Georgia" w:cs="Times New Roman"/>
          <w:sz w:val="20"/>
          <w:szCs w:val="20"/>
          <w:lang w:val="nl-NL"/>
        </w:rPr>
        <w:t xml:space="preserve"> H, Huis in ’t Veld EMJ, Zaaijer HL, </w:t>
      </w:r>
      <w:proofErr w:type="spellStart"/>
      <w:r w:rsidRPr="00AA49E5">
        <w:rPr>
          <w:rFonts w:ascii="Georgia" w:hAnsi="Georgia" w:cs="Times New Roman"/>
          <w:sz w:val="20"/>
          <w:szCs w:val="20"/>
          <w:lang w:val="nl-NL"/>
        </w:rPr>
        <w:t>Hogema</w:t>
      </w:r>
      <w:proofErr w:type="spellEnd"/>
      <w:r w:rsidRPr="00AA49E5">
        <w:rPr>
          <w:rFonts w:ascii="Georgia" w:hAnsi="Georgia" w:cs="Times New Roman"/>
          <w:sz w:val="20"/>
          <w:szCs w:val="20"/>
          <w:lang w:val="nl-NL"/>
        </w:rPr>
        <w:t xml:space="preserve"> BM. </w:t>
      </w:r>
      <w:r w:rsidRPr="00AA49E5">
        <w:rPr>
          <w:rFonts w:ascii="Georgia" w:hAnsi="Georgia" w:cs="Times New Roman"/>
          <w:sz w:val="20"/>
          <w:szCs w:val="20"/>
        </w:rPr>
        <w:t xml:space="preserve">Low awareness of past SARS-CoV-2 infection in healthy adults. </w:t>
      </w:r>
      <w:proofErr w:type="spellStart"/>
      <w:r w:rsidRPr="00AA49E5">
        <w:rPr>
          <w:rFonts w:ascii="Georgia" w:hAnsi="Georgia" w:cs="Times New Roman"/>
          <w:i/>
          <w:sz w:val="20"/>
          <w:szCs w:val="20"/>
        </w:rPr>
        <w:t>medRxiv</w:t>
      </w:r>
      <w:proofErr w:type="spellEnd"/>
      <w:r w:rsidRPr="00AA49E5">
        <w:rPr>
          <w:rFonts w:ascii="Georgia" w:hAnsi="Georgia" w:cs="Times New Roman"/>
          <w:sz w:val="20"/>
          <w:szCs w:val="20"/>
        </w:rPr>
        <w:t xml:space="preserve">, posted August 12, 2020. doi: </w:t>
      </w:r>
      <w:hyperlink r:id="rId18" w:history="1">
        <w:r w:rsidRPr="00AA49E5">
          <w:rPr>
            <w:rStyle w:val="Hyperlink"/>
            <w:rFonts w:ascii="Georgia" w:hAnsi="Georgia" w:cs="Times New Roman"/>
            <w:sz w:val="20"/>
            <w:szCs w:val="20"/>
          </w:rPr>
          <w:t>https://doi.org/10.1101/2020.08.10.20171561</w:t>
        </w:r>
      </w:hyperlink>
    </w:p>
    <w:p w14:paraId="7B3A3E5A"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Moody O. Germany still vulnerable to second wave, antibody tests show. </w:t>
      </w:r>
      <w:r w:rsidRPr="00AA49E5">
        <w:rPr>
          <w:rFonts w:ascii="Georgia" w:hAnsi="Georgia" w:cs="Times New Roman"/>
          <w:i/>
          <w:sz w:val="20"/>
          <w:szCs w:val="20"/>
        </w:rPr>
        <w:t>The Times</w:t>
      </w:r>
      <w:r w:rsidRPr="00AA49E5">
        <w:rPr>
          <w:rFonts w:ascii="Georgia" w:hAnsi="Georgia" w:cs="Times New Roman"/>
          <w:sz w:val="20"/>
          <w:szCs w:val="20"/>
        </w:rPr>
        <w:t xml:space="preserve">, Wednesday July </w:t>
      </w:r>
      <w:proofErr w:type="gramStart"/>
      <w:r w:rsidRPr="00AA49E5">
        <w:rPr>
          <w:rFonts w:ascii="Georgia" w:hAnsi="Georgia" w:cs="Times New Roman"/>
          <w:sz w:val="20"/>
          <w:szCs w:val="20"/>
        </w:rPr>
        <w:t>15</w:t>
      </w:r>
      <w:proofErr w:type="gramEnd"/>
      <w:r w:rsidRPr="00AA49E5">
        <w:rPr>
          <w:rFonts w:ascii="Georgia" w:hAnsi="Georgia" w:cs="Times New Roman"/>
          <w:sz w:val="20"/>
          <w:szCs w:val="20"/>
        </w:rPr>
        <w:t xml:space="preserve"> 2020. </w:t>
      </w:r>
      <w:hyperlink r:id="rId19" w:history="1">
        <w:r w:rsidRPr="00AA49E5">
          <w:rPr>
            <w:rStyle w:val="Hyperlink"/>
            <w:rFonts w:ascii="Georgia" w:hAnsi="Georgia" w:cs="Times New Roman"/>
            <w:sz w:val="20"/>
            <w:szCs w:val="20"/>
          </w:rPr>
          <w:t>https://www.thetimes.co.uk/edition/news/germany-still-vulnerable-to-second-wave-antibody-tests-show-sw63mt0np</w:t>
        </w:r>
      </w:hyperlink>
    </w:p>
    <w:p w14:paraId="19E9AE75"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Herzog S, De </w:t>
      </w:r>
      <w:proofErr w:type="spellStart"/>
      <w:r w:rsidRPr="00AA49E5">
        <w:rPr>
          <w:rFonts w:ascii="Georgia" w:hAnsi="Georgia" w:cs="Times New Roman"/>
          <w:sz w:val="20"/>
          <w:szCs w:val="20"/>
        </w:rPr>
        <w:t>Bie</w:t>
      </w:r>
      <w:proofErr w:type="spellEnd"/>
      <w:r w:rsidRPr="00AA49E5">
        <w:rPr>
          <w:rFonts w:ascii="Georgia" w:hAnsi="Georgia" w:cs="Times New Roman"/>
          <w:sz w:val="20"/>
          <w:szCs w:val="20"/>
        </w:rPr>
        <w:t xml:space="preserve"> J, Abrams S, </w:t>
      </w:r>
      <w:proofErr w:type="spellStart"/>
      <w:r w:rsidRPr="00AA49E5">
        <w:rPr>
          <w:rFonts w:ascii="Georgia" w:hAnsi="Georgia" w:cs="Times New Roman"/>
          <w:sz w:val="20"/>
          <w:szCs w:val="20"/>
        </w:rPr>
        <w:t>Wouters</w:t>
      </w:r>
      <w:proofErr w:type="spellEnd"/>
      <w:r w:rsidRPr="00AA49E5">
        <w:rPr>
          <w:rFonts w:ascii="Georgia" w:hAnsi="Georgia" w:cs="Times New Roman"/>
          <w:sz w:val="20"/>
          <w:szCs w:val="20"/>
        </w:rPr>
        <w:t xml:space="preserve"> I, </w:t>
      </w:r>
      <w:proofErr w:type="spellStart"/>
      <w:r w:rsidRPr="00AA49E5">
        <w:rPr>
          <w:rFonts w:ascii="Georgia" w:hAnsi="Georgia" w:cs="Times New Roman"/>
          <w:sz w:val="20"/>
          <w:szCs w:val="20"/>
        </w:rPr>
        <w:t>Ekinci</w:t>
      </w:r>
      <w:proofErr w:type="spellEnd"/>
      <w:r w:rsidRPr="00AA49E5">
        <w:rPr>
          <w:rFonts w:ascii="Georgia" w:hAnsi="Georgia" w:cs="Times New Roman"/>
          <w:sz w:val="20"/>
          <w:szCs w:val="20"/>
        </w:rPr>
        <w:t xml:space="preserve"> E, </w:t>
      </w:r>
      <w:proofErr w:type="spellStart"/>
      <w:r w:rsidRPr="00AA49E5">
        <w:rPr>
          <w:rFonts w:ascii="Georgia" w:hAnsi="Georgia" w:cs="Times New Roman"/>
          <w:sz w:val="20"/>
          <w:szCs w:val="20"/>
        </w:rPr>
        <w:t>Patteet</w:t>
      </w:r>
      <w:proofErr w:type="spellEnd"/>
      <w:r w:rsidRPr="00AA49E5">
        <w:rPr>
          <w:rFonts w:ascii="Georgia" w:hAnsi="Georgia" w:cs="Times New Roman"/>
          <w:sz w:val="20"/>
          <w:szCs w:val="20"/>
        </w:rPr>
        <w:t xml:space="preserve"> L, Coppens A, De </w:t>
      </w:r>
      <w:proofErr w:type="spellStart"/>
      <w:r w:rsidRPr="00AA49E5">
        <w:rPr>
          <w:rFonts w:ascii="Georgia" w:hAnsi="Georgia" w:cs="Times New Roman"/>
          <w:sz w:val="20"/>
          <w:szCs w:val="20"/>
        </w:rPr>
        <w:t>Spiegeleer</w:t>
      </w:r>
      <w:proofErr w:type="spellEnd"/>
      <w:r w:rsidRPr="00AA49E5">
        <w:rPr>
          <w:rFonts w:ascii="Georgia" w:hAnsi="Georgia" w:cs="Times New Roman"/>
          <w:sz w:val="20"/>
          <w:szCs w:val="20"/>
        </w:rPr>
        <w:t xml:space="preserve"> S, </w:t>
      </w:r>
      <w:proofErr w:type="spellStart"/>
      <w:r w:rsidRPr="00AA49E5">
        <w:rPr>
          <w:rFonts w:ascii="Georgia" w:hAnsi="Georgia" w:cs="Times New Roman"/>
          <w:sz w:val="20"/>
          <w:szCs w:val="20"/>
        </w:rPr>
        <w:t>Beutels</w:t>
      </w:r>
      <w:proofErr w:type="spellEnd"/>
      <w:r w:rsidRPr="00AA49E5">
        <w:rPr>
          <w:rFonts w:ascii="Georgia" w:hAnsi="Georgia" w:cs="Times New Roman"/>
          <w:sz w:val="20"/>
          <w:szCs w:val="20"/>
        </w:rPr>
        <w:t xml:space="preserve"> P, Van Damme P, Hens N, </w:t>
      </w:r>
      <w:proofErr w:type="spellStart"/>
      <w:r w:rsidRPr="00AA49E5">
        <w:rPr>
          <w:rFonts w:ascii="Georgia" w:hAnsi="Georgia" w:cs="Times New Roman"/>
          <w:sz w:val="20"/>
          <w:szCs w:val="20"/>
        </w:rPr>
        <w:t>Theeten</w:t>
      </w:r>
      <w:proofErr w:type="spellEnd"/>
      <w:r w:rsidRPr="00AA49E5">
        <w:rPr>
          <w:rFonts w:ascii="Georgia" w:hAnsi="Georgia" w:cs="Times New Roman"/>
          <w:sz w:val="20"/>
          <w:szCs w:val="20"/>
        </w:rPr>
        <w:t xml:space="preserve"> H. Seroprevalence of IgG antibodies against SARS coronavirus 2 in Belgium – a serial prospective cross-sectional nationwide study of residual samples. </w:t>
      </w:r>
      <w:proofErr w:type="spellStart"/>
      <w:r w:rsidRPr="00AA49E5">
        <w:rPr>
          <w:rFonts w:ascii="Georgia" w:hAnsi="Georgia" w:cs="Times New Roman"/>
          <w:i/>
          <w:sz w:val="20"/>
          <w:szCs w:val="20"/>
        </w:rPr>
        <w:t>medRxiv</w:t>
      </w:r>
      <w:proofErr w:type="spellEnd"/>
      <w:r w:rsidRPr="00AA49E5">
        <w:rPr>
          <w:rFonts w:ascii="Georgia" w:hAnsi="Georgia" w:cs="Times New Roman"/>
          <w:sz w:val="20"/>
          <w:szCs w:val="20"/>
        </w:rPr>
        <w:t xml:space="preserve"> 2020.06.08.20125179 posted 1 October 2020. doi: </w:t>
      </w:r>
      <w:hyperlink r:id="rId20" w:history="1">
        <w:r w:rsidRPr="00AA49E5">
          <w:rPr>
            <w:rStyle w:val="Hyperlink"/>
            <w:rFonts w:ascii="Georgia" w:hAnsi="Georgia" w:cs="Times New Roman"/>
            <w:sz w:val="20"/>
            <w:szCs w:val="20"/>
          </w:rPr>
          <w:t>https://doi.org/10.1101/2020.06.08.20125179</w:t>
        </w:r>
      </w:hyperlink>
    </w:p>
    <w:p w14:paraId="4D82D0BA"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Gallian P, Pastorino B, Morel P, </w:t>
      </w:r>
      <w:proofErr w:type="spellStart"/>
      <w:r w:rsidRPr="00AA49E5">
        <w:rPr>
          <w:rFonts w:ascii="Georgia" w:hAnsi="Georgia" w:cs="Times New Roman"/>
          <w:sz w:val="20"/>
          <w:szCs w:val="20"/>
        </w:rPr>
        <w:t>Chiaroni</w:t>
      </w:r>
      <w:proofErr w:type="spellEnd"/>
      <w:r w:rsidRPr="00AA49E5">
        <w:rPr>
          <w:rFonts w:ascii="Georgia" w:hAnsi="Georgia" w:cs="Times New Roman"/>
          <w:sz w:val="20"/>
          <w:szCs w:val="20"/>
        </w:rPr>
        <w:t xml:space="preserve"> J, </w:t>
      </w:r>
      <w:proofErr w:type="spellStart"/>
      <w:r w:rsidRPr="00AA49E5">
        <w:rPr>
          <w:rFonts w:ascii="Georgia" w:hAnsi="Georgia" w:cs="Times New Roman"/>
          <w:sz w:val="20"/>
          <w:szCs w:val="20"/>
        </w:rPr>
        <w:t>Ninove</w:t>
      </w:r>
      <w:proofErr w:type="spellEnd"/>
      <w:r w:rsidRPr="00AA49E5">
        <w:rPr>
          <w:rFonts w:ascii="Georgia" w:hAnsi="Georgia" w:cs="Times New Roman"/>
          <w:sz w:val="20"/>
          <w:szCs w:val="20"/>
        </w:rPr>
        <w:t xml:space="preserve"> L, de </w:t>
      </w:r>
      <w:proofErr w:type="spellStart"/>
      <w:r w:rsidRPr="00AA49E5">
        <w:rPr>
          <w:rFonts w:ascii="Georgia" w:hAnsi="Georgia" w:cs="Times New Roman"/>
          <w:sz w:val="20"/>
          <w:szCs w:val="20"/>
        </w:rPr>
        <w:t>Lamballerie</w:t>
      </w:r>
      <w:proofErr w:type="spellEnd"/>
      <w:r w:rsidRPr="00AA49E5">
        <w:rPr>
          <w:rFonts w:ascii="Georgia" w:hAnsi="Georgia" w:cs="Times New Roman"/>
          <w:sz w:val="20"/>
          <w:szCs w:val="20"/>
        </w:rPr>
        <w:t xml:space="preserve"> X. Lower prevalence of antibodies neutralizing SARS-CoV-2 in group O French blood donors. </w:t>
      </w:r>
      <w:r w:rsidRPr="00AA49E5">
        <w:rPr>
          <w:rFonts w:ascii="Georgia" w:hAnsi="Georgia" w:cs="Times New Roman"/>
          <w:i/>
          <w:sz w:val="20"/>
          <w:szCs w:val="20"/>
        </w:rPr>
        <w:t>Antiviral Research,</w:t>
      </w:r>
      <w:r w:rsidRPr="00AA49E5">
        <w:rPr>
          <w:rFonts w:ascii="Georgia" w:hAnsi="Georgia" w:cs="Times New Roman"/>
          <w:sz w:val="20"/>
          <w:szCs w:val="20"/>
        </w:rPr>
        <w:t xml:space="preserve"> V. 181 (2020), 104880. doi: </w:t>
      </w:r>
      <w:hyperlink r:id="rId21" w:history="1">
        <w:r w:rsidRPr="00AA49E5">
          <w:rPr>
            <w:rStyle w:val="Hyperlink"/>
            <w:rFonts w:ascii="Georgia" w:hAnsi="Georgia" w:cs="Times New Roman"/>
            <w:sz w:val="20"/>
            <w:szCs w:val="20"/>
          </w:rPr>
          <w:t>https://doi.org/10.1016/j.antiviral.2020.104880</w:t>
        </w:r>
      </w:hyperlink>
    </w:p>
    <w:p w14:paraId="261B858A" w14:textId="77777777" w:rsidR="00AA49E5" w:rsidRPr="00AA49E5" w:rsidRDefault="00AA49E5" w:rsidP="00AA49E5">
      <w:pPr>
        <w:pStyle w:val="NormalWeb"/>
        <w:numPr>
          <w:ilvl w:val="0"/>
          <w:numId w:val="6"/>
        </w:numPr>
        <w:jc w:val="both"/>
        <w:rPr>
          <w:rFonts w:ascii="Georgia" w:hAnsi="Georgia" w:cs="Times New Roman"/>
          <w:sz w:val="20"/>
          <w:szCs w:val="20"/>
        </w:rPr>
      </w:pPr>
      <w:proofErr w:type="spellStart"/>
      <w:r w:rsidRPr="00AA49E5">
        <w:rPr>
          <w:rFonts w:ascii="Georgia" w:hAnsi="Georgia" w:cs="Times New Roman"/>
          <w:sz w:val="20"/>
          <w:szCs w:val="20"/>
        </w:rPr>
        <w:t>Pollán</w:t>
      </w:r>
      <w:proofErr w:type="spellEnd"/>
      <w:r w:rsidRPr="00AA49E5">
        <w:rPr>
          <w:rFonts w:ascii="Georgia" w:hAnsi="Georgia" w:cs="Times New Roman"/>
          <w:sz w:val="20"/>
          <w:szCs w:val="20"/>
        </w:rPr>
        <w:t xml:space="preserve"> M, Pérez-Gómez B, Pastor-</w:t>
      </w:r>
      <w:proofErr w:type="spellStart"/>
      <w:r w:rsidRPr="00AA49E5">
        <w:rPr>
          <w:rFonts w:ascii="Georgia" w:hAnsi="Georgia" w:cs="Times New Roman"/>
          <w:sz w:val="20"/>
          <w:szCs w:val="20"/>
        </w:rPr>
        <w:t>Barriuso</w:t>
      </w:r>
      <w:proofErr w:type="spellEnd"/>
      <w:r w:rsidRPr="00AA49E5">
        <w:rPr>
          <w:rFonts w:ascii="Georgia" w:hAnsi="Georgia" w:cs="Times New Roman"/>
          <w:sz w:val="20"/>
          <w:szCs w:val="20"/>
        </w:rPr>
        <w:t xml:space="preserve"> R, </w:t>
      </w:r>
      <w:proofErr w:type="spellStart"/>
      <w:r w:rsidRPr="00AA49E5">
        <w:rPr>
          <w:rFonts w:ascii="Georgia" w:hAnsi="Georgia" w:cs="Times New Roman"/>
          <w:sz w:val="20"/>
          <w:szCs w:val="20"/>
        </w:rPr>
        <w:t>Oteo</w:t>
      </w:r>
      <w:proofErr w:type="spellEnd"/>
      <w:r w:rsidRPr="00AA49E5">
        <w:rPr>
          <w:rFonts w:ascii="Georgia" w:hAnsi="Georgia" w:cs="Times New Roman"/>
          <w:sz w:val="20"/>
          <w:szCs w:val="20"/>
        </w:rPr>
        <w:t xml:space="preserve"> J, </w:t>
      </w:r>
      <w:proofErr w:type="spellStart"/>
      <w:r w:rsidRPr="00AA49E5">
        <w:rPr>
          <w:rFonts w:ascii="Georgia" w:hAnsi="Georgia" w:cs="Times New Roman"/>
          <w:sz w:val="20"/>
          <w:szCs w:val="20"/>
        </w:rPr>
        <w:t>Hernán</w:t>
      </w:r>
      <w:proofErr w:type="spellEnd"/>
      <w:r w:rsidRPr="00AA49E5">
        <w:rPr>
          <w:rFonts w:ascii="Georgia" w:hAnsi="Georgia" w:cs="Times New Roman"/>
          <w:sz w:val="20"/>
          <w:szCs w:val="20"/>
        </w:rPr>
        <w:t xml:space="preserve"> MA, Pérez-</w:t>
      </w:r>
      <w:proofErr w:type="spellStart"/>
      <w:r w:rsidRPr="00AA49E5">
        <w:rPr>
          <w:rFonts w:ascii="Georgia" w:hAnsi="Georgia" w:cs="Times New Roman"/>
          <w:sz w:val="20"/>
          <w:szCs w:val="20"/>
        </w:rPr>
        <w:t>Olmeda</w:t>
      </w:r>
      <w:proofErr w:type="spellEnd"/>
      <w:r w:rsidRPr="00AA49E5">
        <w:rPr>
          <w:rFonts w:ascii="Georgia" w:hAnsi="Georgia" w:cs="Times New Roman"/>
          <w:sz w:val="20"/>
          <w:szCs w:val="20"/>
        </w:rPr>
        <w:t xml:space="preserve"> M, </w:t>
      </w:r>
      <w:proofErr w:type="spellStart"/>
      <w:r w:rsidRPr="00AA49E5">
        <w:rPr>
          <w:rFonts w:ascii="Georgia" w:hAnsi="Georgia" w:cs="Times New Roman"/>
          <w:sz w:val="20"/>
          <w:szCs w:val="20"/>
        </w:rPr>
        <w:t>Sanmartín</w:t>
      </w:r>
      <w:proofErr w:type="spellEnd"/>
      <w:r w:rsidRPr="00AA49E5">
        <w:rPr>
          <w:rFonts w:ascii="Georgia" w:hAnsi="Georgia" w:cs="Times New Roman"/>
          <w:sz w:val="20"/>
          <w:szCs w:val="20"/>
        </w:rPr>
        <w:t xml:space="preserve"> JL, Fernández-García A, Cruz I, </w:t>
      </w:r>
      <w:r w:rsidRPr="00AA49E5">
        <w:rPr>
          <w:rFonts w:ascii="Georgia" w:hAnsi="Georgia" w:cs="Times New Roman"/>
          <w:sz w:val="20"/>
          <w:szCs w:val="20"/>
        </w:rPr>
        <w:t xml:space="preserve">Fernández de Larrea N, Molina M, Rodríguez-Cabrera F, Martín M, Merino-Amador P, León Paniagua J, Muñoz-Montalvo JF, Blanco F, </w:t>
      </w:r>
      <w:proofErr w:type="spellStart"/>
      <w:r w:rsidRPr="00AA49E5">
        <w:rPr>
          <w:rFonts w:ascii="Georgia" w:hAnsi="Georgia" w:cs="Times New Roman"/>
          <w:sz w:val="20"/>
          <w:szCs w:val="20"/>
        </w:rPr>
        <w:t>Yotti</w:t>
      </w:r>
      <w:proofErr w:type="spellEnd"/>
      <w:r w:rsidRPr="00AA49E5">
        <w:rPr>
          <w:rFonts w:ascii="Georgia" w:hAnsi="Georgia" w:cs="Times New Roman"/>
          <w:sz w:val="20"/>
          <w:szCs w:val="20"/>
        </w:rPr>
        <w:t xml:space="preserve"> R, on behalf of the ENE-COVID Study Group. Prevalence of SARS-CoV-2 in Spain (ENE-COVID): a nationwide, population-based </w:t>
      </w:r>
      <w:proofErr w:type="spellStart"/>
      <w:r w:rsidRPr="00AA49E5">
        <w:rPr>
          <w:rFonts w:ascii="Georgia" w:hAnsi="Georgia" w:cs="Times New Roman"/>
          <w:sz w:val="20"/>
          <w:szCs w:val="20"/>
        </w:rPr>
        <w:t>seroepidemiological</w:t>
      </w:r>
      <w:proofErr w:type="spellEnd"/>
      <w:r w:rsidRPr="00AA49E5">
        <w:rPr>
          <w:rFonts w:ascii="Georgia" w:hAnsi="Georgia" w:cs="Times New Roman"/>
          <w:sz w:val="20"/>
          <w:szCs w:val="20"/>
        </w:rPr>
        <w:t xml:space="preserve"> study. </w:t>
      </w:r>
      <w:r w:rsidRPr="00AA49E5">
        <w:rPr>
          <w:rFonts w:ascii="Georgia" w:hAnsi="Georgia" w:cs="Times New Roman"/>
          <w:i/>
          <w:sz w:val="20"/>
          <w:szCs w:val="20"/>
        </w:rPr>
        <w:t xml:space="preserve">Lancet </w:t>
      </w:r>
      <w:r w:rsidRPr="00AA49E5">
        <w:rPr>
          <w:rFonts w:ascii="Georgia" w:hAnsi="Georgia" w:cs="Times New Roman"/>
          <w:sz w:val="20"/>
          <w:szCs w:val="20"/>
        </w:rPr>
        <w:t xml:space="preserve">2020; 396: 535–44. doi: </w:t>
      </w:r>
      <w:hyperlink r:id="rId22" w:history="1">
        <w:r w:rsidRPr="00AA49E5">
          <w:rPr>
            <w:rStyle w:val="Hyperlink"/>
            <w:rFonts w:ascii="Georgia" w:hAnsi="Georgia" w:cs="Times New Roman"/>
            <w:sz w:val="20"/>
            <w:szCs w:val="20"/>
          </w:rPr>
          <w:t>https://doi.org/10.1016/S0140-6736(20)31483-5</w:t>
        </w:r>
      </w:hyperlink>
    </w:p>
    <w:p w14:paraId="6AE24EEE" w14:textId="7D463E02" w:rsidR="00AA49E5" w:rsidRPr="00AA49E5" w:rsidRDefault="00AA49E5" w:rsidP="00AA49E5">
      <w:pPr>
        <w:pStyle w:val="NormalWeb"/>
        <w:numPr>
          <w:ilvl w:val="0"/>
          <w:numId w:val="6"/>
        </w:numPr>
        <w:jc w:val="both"/>
        <w:rPr>
          <w:rStyle w:val="Hyperlink"/>
          <w:rFonts w:ascii="Georgia" w:hAnsi="Georgia" w:cs="Times New Roman"/>
          <w:color w:val="000000"/>
          <w:sz w:val="20"/>
          <w:szCs w:val="20"/>
          <w:u w:val="none"/>
        </w:rPr>
      </w:pPr>
      <w:r w:rsidRPr="00AA49E5">
        <w:rPr>
          <w:rFonts w:ascii="Georgia" w:hAnsi="Georgia" w:cs="Times New Roman"/>
          <w:sz w:val="20"/>
          <w:szCs w:val="20"/>
        </w:rPr>
        <w:t xml:space="preserve">Public Health England: Weekly Coronavirus Disease 2019 (COVID-19) surveillance report, Summary of COVID-19 surveillance systems. Year 2020, Week 39. </w:t>
      </w:r>
      <w:hyperlink r:id="rId23" w:history="1">
        <w:r w:rsidRPr="00AA49E5">
          <w:rPr>
            <w:rStyle w:val="Hyperlink"/>
            <w:rFonts w:ascii="Georgia" w:hAnsi="Georgia" w:cs="Times New Roman"/>
            <w:sz w:val="20"/>
            <w:szCs w:val="20"/>
          </w:rPr>
          <w:t>https://assets.publishing.service.gov.uk/government/uploads/system/uploads/attachment_data/file/921561/Weekly_COVID19_Surveillance_Report_week_39_FINAL.pdf</w:t>
        </w:r>
      </w:hyperlink>
    </w:p>
    <w:p w14:paraId="7F7E7C31"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2.9% of Portuguese with antibodies to Covid-19. </w:t>
      </w:r>
      <w:r w:rsidRPr="00AA49E5">
        <w:rPr>
          <w:rFonts w:ascii="Georgia" w:hAnsi="Georgia" w:cs="Times New Roman"/>
          <w:i/>
          <w:sz w:val="20"/>
          <w:szCs w:val="20"/>
        </w:rPr>
        <w:t>The Portugal News</w:t>
      </w:r>
      <w:r w:rsidRPr="00AA49E5">
        <w:rPr>
          <w:rFonts w:ascii="Georgia" w:hAnsi="Georgia" w:cs="Times New Roman"/>
          <w:sz w:val="20"/>
          <w:szCs w:val="20"/>
        </w:rPr>
        <w:t xml:space="preserve">, 07-08-2020. </w:t>
      </w:r>
      <w:hyperlink r:id="rId24" w:history="1">
        <w:r w:rsidRPr="00AA49E5">
          <w:rPr>
            <w:rStyle w:val="Hyperlink"/>
            <w:rFonts w:ascii="Georgia" w:hAnsi="Georgia" w:cs="Times New Roman"/>
            <w:sz w:val="20"/>
            <w:szCs w:val="20"/>
          </w:rPr>
          <w:t>https://www.theportugalnews.com/news/29-of-portuguese-with-antibodies-to-covid-19/55193</w:t>
        </w:r>
      </w:hyperlink>
    </w:p>
    <w:p w14:paraId="22B10069" w14:textId="77777777" w:rsidR="00AA49E5" w:rsidRPr="00AA49E5" w:rsidRDefault="00AA49E5" w:rsidP="00AA49E5">
      <w:pPr>
        <w:pStyle w:val="NormalWeb"/>
        <w:numPr>
          <w:ilvl w:val="0"/>
          <w:numId w:val="6"/>
        </w:numPr>
        <w:jc w:val="both"/>
        <w:rPr>
          <w:rStyle w:val="Hyperlink"/>
          <w:rFonts w:ascii="Georgia" w:hAnsi="Georgia" w:cs="Times New Roman"/>
          <w:color w:val="000000"/>
          <w:sz w:val="20"/>
          <w:szCs w:val="20"/>
          <w:u w:val="none"/>
        </w:rPr>
      </w:pPr>
      <w:proofErr w:type="spellStart"/>
      <w:r w:rsidRPr="00AA49E5">
        <w:rPr>
          <w:rFonts w:ascii="Georgia" w:hAnsi="Georgia" w:cs="Times New Roman"/>
          <w:sz w:val="20"/>
          <w:szCs w:val="20"/>
        </w:rPr>
        <w:t>Laursen</w:t>
      </w:r>
      <w:proofErr w:type="spellEnd"/>
      <w:r w:rsidRPr="00AA49E5">
        <w:rPr>
          <w:rFonts w:ascii="Georgia" w:hAnsi="Georgia" w:cs="Times New Roman"/>
          <w:sz w:val="20"/>
          <w:szCs w:val="20"/>
        </w:rPr>
        <w:t xml:space="preserve"> J, Petersen J, </w:t>
      </w:r>
      <w:proofErr w:type="spellStart"/>
      <w:r w:rsidRPr="00AA49E5">
        <w:rPr>
          <w:rFonts w:ascii="Georgia" w:hAnsi="Georgia" w:cs="Times New Roman"/>
          <w:sz w:val="20"/>
          <w:szCs w:val="20"/>
        </w:rPr>
        <w:t>Didriksen</w:t>
      </w:r>
      <w:proofErr w:type="spellEnd"/>
      <w:r w:rsidRPr="00AA49E5">
        <w:rPr>
          <w:rFonts w:ascii="Georgia" w:hAnsi="Georgia" w:cs="Times New Roman"/>
          <w:sz w:val="20"/>
          <w:szCs w:val="20"/>
        </w:rPr>
        <w:t xml:space="preserve"> M, Iversen K, and </w:t>
      </w:r>
      <w:proofErr w:type="spellStart"/>
      <w:r w:rsidRPr="00AA49E5">
        <w:rPr>
          <w:rFonts w:ascii="Georgia" w:hAnsi="Georgia" w:cs="Times New Roman"/>
          <w:sz w:val="20"/>
          <w:szCs w:val="20"/>
        </w:rPr>
        <w:t>Ullum</w:t>
      </w:r>
      <w:proofErr w:type="spellEnd"/>
      <w:r w:rsidRPr="00AA49E5">
        <w:rPr>
          <w:rFonts w:ascii="Georgia" w:hAnsi="Georgia" w:cs="Times New Roman"/>
          <w:sz w:val="20"/>
          <w:szCs w:val="20"/>
        </w:rPr>
        <w:t xml:space="preserve"> H. Prevalence of SARS-CoV-2 IgG/IgM antibodies among Danish and Swedish Falck emergency and non-emergency healthcare workers. </w:t>
      </w:r>
      <w:proofErr w:type="spellStart"/>
      <w:r w:rsidRPr="00AA49E5">
        <w:rPr>
          <w:rFonts w:ascii="Georgia" w:hAnsi="Georgia" w:cs="Times New Roman"/>
          <w:i/>
          <w:sz w:val="20"/>
          <w:szCs w:val="20"/>
        </w:rPr>
        <w:t>medRxiv</w:t>
      </w:r>
      <w:proofErr w:type="spellEnd"/>
      <w:r w:rsidRPr="00AA49E5">
        <w:rPr>
          <w:rFonts w:ascii="Georgia" w:hAnsi="Georgia" w:cs="Times New Roman"/>
          <w:sz w:val="20"/>
          <w:szCs w:val="20"/>
        </w:rPr>
        <w:t xml:space="preserve"> posted September 28, 2020. doi: </w:t>
      </w:r>
      <w:hyperlink r:id="rId25" w:history="1">
        <w:r w:rsidRPr="00AA49E5">
          <w:rPr>
            <w:rStyle w:val="Hyperlink"/>
            <w:rFonts w:ascii="Georgia" w:hAnsi="Georgia" w:cs="Times New Roman"/>
            <w:sz w:val="20"/>
            <w:szCs w:val="20"/>
          </w:rPr>
          <w:t>https://doi.org/10.1101/2020.09.26.20202259</w:t>
        </w:r>
      </w:hyperlink>
    </w:p>
    <w:p w14:paraId="78BE37DC"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Health Service Executive (HSE): Preliminary report of the results of the Study to Investigate COVID-19 Infection in People Living in Ireland (SCOPI</w:t>
      </w:r>
      <w:proofErr w:type="gramStart"/>
      <w:r w:rsidRPr="00AA49E5">
        <w:rPr>
          <w:rFonts w:ascii="Georgia" w:hAnsi="Georgia" w:cs="Times New Roman"/>
          <w:sz w:val="20"/>
          <w:szCs w:val="20"/>
        </w:rPr>
        <w:t>):A</w:t>
      </w:r>
      <w:proofErr w:type="gramEnd"/>
      <w:r w:rsidRPr="00AA49E5">
        <w:rPr>
          <w:rFonts w:ascii="Georgia" w:hAnsi="Georgia" w:cs="Times New Roman"/>
          <w:sz w:val="20"/>
          <w:szCs w:val="20"/>
        </w:rPr>
        <w:t xml:space="preserve"> national seroprevalence study, June-July 2020. https://www.hse.ie/scopi</w:t>
      </w:r>
    </w:p>
    <w:p w14:paraId="171B03DD"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Rodda LB, </w:t>
      </w:r>
      <w:proofErr w:type="spellStart"/>
      <w:r w:rsidRPr="00AA49E5">
        <w:rPr>
          <w:rFonts w:ascii="Georgia" w:hAnsi="Georgia" w:cs="Times New Roman"/>
          <w:sz w:val="20"/>
          <w:szCs w:val="20"/>
        </w:rPr>
        <w:t>Netland</w:t>
      </w:r>
      <w:proofErr w:type="spellEnd"/>
      <w:r w:rsidRPr="00AA49E5">
        <w:rPr>
          <w:rFonts w:ascii="Georgia" w:hAnsi="Georgia" w:cs="Times New Roman"/>
          <w:sz w:val="20"/>
          <w:szCs w:val="20"/>
        </w:rPr>
        <w:t xml:space="preserve"> J, Shehata L, Pruner KB, </w:t>
      </w:r>
      <w:proofErr w:type="spellStart"/>
      <w:r w:rsidRPr="00AA49E5">
        <w:rPr>
          <w:rFonts w:ascii="Georgia" w:hAnsi="Georgia" w:cs="Times New Roman"/>
          <w:sz w:val="20"/>
          <w:szCs w:val="20"/>
        </w:rPr>
        <w:t>Morawski</w:t>
      </w:r>
      <w:proofErr w:type="spellEnd"/>
      <w:r w:rsidRPr="00AA49E5">
        <w:rPr>
          <w:rFonts w:ascii="Georgia" w:hAnsi="Georgia" w:cs="Times New Roman"/>
          <w:sz w:val="20"/>
          <w:szCs w:val="20"/>
        </w:rPr>
        <w:t xml:space="preserve"> PA, </w:t>
      </w:r>
      <w:proofErr w:type="spellStart"/>
      <w:r w:rsidRPr="00AA49E5">
        <w:rPr>
          <w:rFonts w:ascii="Georgia" w:hAnsi="Georgia" w:cs="Times New Roman"/>
          <w:sz w:val="20"/>
          <w:szCs w:val="20"/>
        </w:rPr>
        <w:t>Thouvenel</w:t>
      </w:r>
      <w:proofErr w:type="spellEnd"/>
      <w:r w:rsidRPr="00AA49E5">
        <w:rPr>
          <w:rFonts w:ascii="Georgia" w:hAnsi="Georgia" w:cs="Times New Roman"/>
          <w:sz w:val="20"/>
          <w:szCs w:val="20"/>
        </w:rPr>
        <w:t xml:space="preserve"> C, </w:t>
      </w:r>
      <w:proofErr w:type="spellStart"/>
      <w:r w:rsidRPr="00AA49E5">
        <w:rPr>
          <w:rFonts w:ascii="Georgia" w:hAnsi="Georgia" w:cs="Times New Roman"/>
          <w:sz w:val="20"/>
          <w:szCs w:val="20"/>
        </w:rPr>
        <w:t>Takehara</w:t>
      </w:r>
      <w:proofErr w:type="spellEnd"/>
      <w:r w:rsidRPr="00AA49E5">
        <w:rPr>
          <w:rFonts w:ascii="Georgia" w:hAnsi="Georgia" w:cs="Times New Roman"/>
          <w:sz w:val="20"/>
          <w:szCs w:val="20"/>
        </w:rPr>
        <w:t xml:space="preserve"> KK, </w:t>
      </w:r>
      <w:proofErr w:type="spellStart"/>
      <w:r w:rsidRPr="00AA49E5">
        <w:rPr>
          <w:rFonts w:ascii="Georgia" w:hAnsi="Georgia" w:cs="Times New Roman"/>
          <w:sz w:val="20"/>
          <w:szCs w:val="20"/>
        </w:rPr>
        <w:t>Eggenberger</w:t>
      </w:r>
      <w:proofErr w:type="spellEnd"/>
      <w:r w:rsidRPr="00AA49E5">
        <w:rPr>
          <w:rFonts w:ascii="Georgia" w:hAnsi="Georgia" w:cs="Times New Roman"/>
          <w:sz w:val="20"/>
          <w:szCs w:val="20"/>
        </w:rPr>
        <w:t xml:space="preserve"> J, </w:t>
      </w:r>
      <w:proofErr w:type="spellStart"/>
      <w:r w:rsidRPr="00AA49E5">
        <w:rPr>
          <w:rFonts w:ascii="Georgia" w:hAnsi="Georgia" w:cs="Times New Roman"/>
          <w:sz w:val="20"/>
          <w:szCs w:val="20"/>
        </w:rPr>
        <w:t>Hemann</w:t>
      </w:r>
      <w:proofErr w:type="spellEnd"/>
      <w:r w:rsidRPr="00AA49E5">
        <w:rPr>
          <w:rFonts w:ascii="Georgia" w:hAnsi="Georgia" w:cs="Times New Roman"/>
          <w:sz w:val="20"/>
          <w:szCs w:val="20"/>
        </w:rPr>
        <w:t xml:space="preserve"> EA, Waterman HR, </w:t>
      </w:r>
      <w:proofErr w:type="spellStart"/>
      <w:r w:rsidRPr="00AA49E5">
        <w:rPr>
          <w:rFonts w:ascii="Georgia" w:hAnsi="Georgia" w:cs="Times New Roman"/>
          <w:sz w:val="20"/>
          <w:szCs w:val="20"/>
        </w:rPr>
        <w:t>Fahning</w:t>
      </w:r>
      <w:proofErr w:type="spellEnd"/>
      <w:r w:rsidRPr="00AA49E5">
        <w:rPr>
          <w:rFonts w:ascii="Georgia" w:hAnsi="Georgia" w:cs="Times New Roman"/>
          <w:sz w:val="20"/>
          <w:szCs w:val="20"/>
        </w:rPr>
        <w:t xml:space="preserve"> ML, Chen Y, Rathe J. Stokes C, Wrenn S, </w:t>
      </w:r>
      <w:proofErr w:type="spellStart"/>
      <w:r w:rsidRPr="00AA49E5">
        <w:rPr>
          <w:rFonts w:ascii="Georgia" w:hAnsi="Georgia" w:cs="Times New Roman"/>
          <w:sz w:val="20"/>
          <w:szCs w:val="20"/>
        </w:rPr>
        <w:t>Fiala</w:t>
      </w:r>
      <w:proofErr w:type="spellEnd"/>
      <w:r w:rsidRPr="00AA49E5">
        <w:rPr>
          <w:rFonts w:ascii="Georgia" w:hAnsi="Georgia" w:cs="Times New Roman"/>
          <w:sz w:val="20"/>
          <w:szCs w:val="20"/>
        </w:rPr>
        <w:t xml:space="preserve"> B, Carter L, </w:t>
      </w:r>
      <w:proofErr w:type="spellStart"/>
      <w:r w:rsidRPr="00AA49E5">
        <w:rPr>
          <w:rFonts w:ascii="Georgia" w:hAnsi="Georgia" w:cs="Times New Roman"/>
          <w:sz w:val="20"/>
          <w:szCs w:val="20"/>
        </w:rPr>
        <w:t>Hamerman</w:t>
      </w:r>
      <w:proofErr w:type="spellEnd"/>
      <w:r w:rsidRPr="00AA49E5">
        <w:rPr>
          <w:rFonts w:ascii="Georgia" w:hAnsi="Georgia" w:cs="Times New Roman"/>
          <w:sz w:val="20"/>
          <w:szCs w:val="20"/>
        </w:rPr>
        <w:t xml:space="preserve"> JA, King NP, Gale Jr M, Campbell DJ, Rawlings D, Pepper M. Functional SARS-CoV-2-specific immune memory persists after mild COVID-19. </w:t>
      </w:r>
      <w:proofErr w:type="spellStart"/>
      <w:proofErr w:type="gramStart"/>
      <w:r w:rsidRPr="00AA49E5">
        <w:rPr>
          <w:rFonts w:ascii="Georgia" w:hAnsi="Georgia" w:cs="Times New Roman"/>
          <w:i/>
          <w:sz w:val="20"/>
          <w:szCs w:val="20"/>
        </w:rPr>
        <w:t>medRxiv</w:t>
      </w:r>
      <w:r w:rsidRPr="00AA49E5">
        <w:rPr>
          <w:rFonts w:ascii="Georgia" w:hAnsi="Georgia" w:cs="Times New Roman"/>
          <w:sz w:val="20"/>
          <w:szCs w:val="20"/>
        </w:rPr>
        <w:t>,posted</w:t>
      </w:r>
      <w:proofErr w:type="spellEnd"/>
      <w:proofErr w:type="gramEnd"/>
      <w:r w:rsidRPr="00AA49E5">
        <w:rPr>
          <w:rFonts w:ascii="Georgia" w:hAnsi="Georgia" w:cs="Times New Roman"/>
          <w:sz w:val="20"/>
          <w:szCs w:val="20"/>
        </w:rPr>
        <w:t xml:space="preserve"> August 15, 2020. doi: </w:t>
      </w:r>
      <w:hyperlink r:id="rId26" w:history="1">
        <w:r w:rsidRPr="00AA49E5">
          <w:rPr>
            <w:rStyle w:val="Hyperlink"/>
            <w:rFonts w:ascii="Georgia" w:hAnsi="Georgia" w:cs="Times New Roman"/>
            <w:sz w:val="20"/>
            <w:szCs w:val="20"/>
          </w:rPr>
          <w:t>https://doi.org/10.1101/2020.08.11.20171843</w:t>
        </w:r>
      </w:hyperlink>
    </w:p>
    <w:p w14:paraId="27F699ED"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Checchi F, Roberts L. Interpreting and using mortality data in humanitarian emergencies. </w:t>
      </w:r>
      <w:r w:rsidRPr="00AA49E5">
        <w:rPr>
          <w:rFonts w:ascii="Georgia" w:hAnsi="Georgia" w:cs="Times New Roman"/>
          <w:i/>
          <w:sz w:val="20"/>
          <w:szCs w:val="20"/>
        </w:rPr>
        <w:t>Humanitarian Practice Network</w:t>
      </w:r>
      <w:r w:rsidRPr="00AA49E5">
        <w:rPr>
          <w:rFonts w:ascii="Georgia" w:hAnsi="Georgia" w:cs="Times New Roman"/>
          <w:sz w:val="20"/>
          <w:szCs w:val="20"/>
        </w:rPr>
        <w:t>, 52, 2005.</w:t>
      </w:r>
    </w:p>
    <w:p w14:paraId="37CA612A" w14:textId="77777777" w:rsidR="00AA49E5" w:rsidRPr="00AA49E5" w:rsidRDefault="00AA49E5" w:rsidP="00AA49E5">
      <w:pPr>
        <w:pStyle w:val="NormalWeb"/>
        <w:numPr>
          <w:ilvl w:val="0"/>
          <w:numId w:val="6"/>
        </w:numPr>
        <w:jc w:val="both"/>
        <w:rPr>
          <w:rStyle w:val="Hyperlink"/>
          <w:rFonts w:ascii="Georgia" w:hAnsi="Georgia" w:cs="Times New Roman"/>
          <w:color w:val="000000"/>
          <w:sz w:val="20"/>
          <w:szCs w:val="20"/>
          <w:u w:val="none"/>
        </w:rPr>
      </w:pPr>
      <w:proofErr w:type="spellStart"/>
      <w:r w:rsidRPr="00AA49E5">
        <w:rPr>
          <w:rFonts w:ascii="Georgia" w:hAnsi="Georgia" w:cs="Times New Roman"/>
          <w:sz w:val="20"/>
          <w:szCs w:val="20"/>
        </w:rPr>
        <w:t>Roser</w:t>
      </w:r>
      <w:proofErr w:type="spellEnd"/>
      <w:r w:rsidRPr="00AA49E5">
        <w:rPr>
          <w:rFonts w:ascii="Georgia" w:hAnsi="Georgia" w:cs="Times New Roman"/>
          <w:sz w:val="20"/>
          <w:szCs w:val="20"/>
        </w:rPr>
        <w:t xml:space="preserve"> M, Ritchie H, Ortiz-Ospina E, </w:t>
      </w:r>
      <w:proofErr w:type="spellStart"/>
      <w:r w:rsidRPr="00AA49E5">
        <w:rPr>
          <w:rFonts w:ascii="Georgia" w:hAnsi="Georgia" w:cs="Times New Roman"/>
          <w:sz w:val="20"/>
          <w:szCs w:val="20"/>
        </w:rPr>
        <w:t>Hasell</w:t>
      </w:r>
      <w:proofErr w:type="spellEnd"/>
      <w:r w:rsidRPr="00AA49E5">
        <w:rPr>
          <w:rFonts w:ascii="Georgia" w:hAnsi="Georgia" w:cs="Times New Roman"/>
          <w:sz w:val="20"/>
          <w:szCs w:val="20"/>
        </w:rPr>
        <w:t xml:space="preserve"> J. "Coronavirus Pandemic (COVID-19)". Published online at OurWorldInData.org (2020). Data downloaded as of 30/10/2020. doi: </w:t>
      </w:r>
      <w:hyperlink r:id="rId27" w:history="1">
        <w:r w:rsidRPr="00AA49E5">
          <w:rPr>
            <w:rStyle w:val="Hyperlink"/>
            <w:rFonts w:ascii="Georgia" w:hAnsi="Georgia" w:cs="Times New Roman"/>
            <w:sz w:val="20"/>
            <w:szCs w:val="20"/>
          </w:rPr>
          <w:t>https://ourworldindata.org/coronavirus</w:t>
        </w:r>
      </w:hyperlink>
    </w:p>
    <w:p w14:paraId="1C51C58E"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Central Statistics Office (CSO, Ireland)): Measuring Mortality Using Public Data Sources 2019-2020. </w:t>
      </w:r>
      <w:hyperlink r:id="rId28" w:history="1">
        <w:r w:rsidRPr="00AA49E5">
          <w:rPr>
            <w:rStyle w:val="Hyperlink"/>
            <w:rFonts w:ascii="Georgia" w:hAnsi="Georgia" w:cs="Times New Roman"/>
            <w:sz w:val="20"/>
            <w:szCs w:val="20"/>
          </w:rPr>
          <w:t>https://www.cso.ie/en/releasesandpublications/fb/b-mpds/measuringmortalityusingpublicdatasources2019-2020/</w:t>
        </w:r>
      </w:hyperlink>
    </w:p>
    <w:p w14:paraId="227784F7"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lastRenderedPageBreak/>
        <w:t xml:space="preserve">Russell TW, </w:t>
      </w:r>
      <w:proofErr w:type="spellStart"/>
      <w:r w:rsidRPr="00AA49E5">
        <w:rPr>
          <w:rFonts w:ascii="Georgia" w:hAnsi="Georgia" w:cs="Times New Roman"/>
          <w:sz w:val="20"/>
          <w:szCs w:val="20"/>
        </w:rPr>
        <w:t>Hellewell</w:t>
      </w:r>
      <w:proofErr w:type="spellEnd"/>
      <w:r w:rsidRPr="00AA49E5">
        <w:rPr>
          <w:rFonts w:ascii="Georgia" w:hAnsi="Georgia" w:cs="Times New Roman"/>
          <w:sz w:val="20"/>
          <w:szCs w:val="20"/>
        </w:rPr>
        <w:t xml:space="preserve"> J, Jarvis CI, Van </w:t>
      </w:r>
      <w:proofErr w:type="spellStart"/>
      <w:r w:rsidRPr="00AA49E5">
        <w:rPr>
          <w:rFonts w:ascii="Georgia" w:hAnsi="Georgia" w:cs="Times New Roman"/>
          <w:sz w:val="20"/>
          <w:szCs w:val="20"/>
        </w:rPr>
        <w:t>Zandvoort</w:t>
      </w:r>
      <w:proofErr w:type="spellEnd"/>
      <w:r w:rsidRPr="00AA49E5">
        <w:rPr>
          <w:rFonts w:ascii="Georgia" w:hAnsi="Georgia" w:cs="Times New Roman"/>
          <w:sz w:val="20"/>
          <w:szCs w:val="20"/>
        </w:rPr>
        <w:t xml:space="preserve"> K, Abbott S, Ratnayake R, CMMID COVID-19 working group, </w:t>
      </w:r>
      <w:proofErr w:type="spellStart"/>
      <w:r w:rsidRPr="00AA49E5">
        <w:rPr>
          <w:rFonts w:ascii="Georgia" w:hAnsi="Georgia" w:cs="Times New Roman"/>
          <w:sz w:val="20"/>
          <w:szCs w:val="20"/>
        </w:rPr>
        <w:t>Flasche</w:t>
      </w:r>
      <w:proofErr w:type="spellEnd"/>
      <w:r w:rsidRPr="00AA49E5">
        <w:rPr>
          <w:rFonts w:ascii="Georgia" w:hAnsi="Georgia" w:cs="Times New Roman"/>
          <w:sz w:val="20"/>
          <w:szCs w:val="20"/>
        </w:rPr>
        <w:t xml:space="preserve"> S, </w:t>
      </w:r>
      <w:proofErr w:type="spellStart"/>
      <w:r w:rsidRPr="00AA49E5">
        <w:rPr>
          <w:rFonts w:ascii="Georgia" w:hAnsi="Georgia" w:cs="Times New Roman"/>
          <w:sz w:val="20"/>
          <w:szCs w:val="20"/>
        </w:rPr>
        <w:t>Eggo</w:t>
      </w:r>
      <w:proofErr w:type="spellEnd"/>
      <w:r w:rsidRPr="00AA49E5">
        <w:rPr>
          <w:rFonts w:ascii="Georgia" w:hAnsi="Georgia" w:cs="Times New Roman"/>
          <w:sz w:val="20"/>
          <w:szCs w:val="20"/>
        </w:rPr>
        <w:t xml:space="preserve"> RM, Edmunds WJ, Kucharski AJ. Estimating the infection and case fatality ratio for COVID-19 using age-adjusted data from the outbreak on the Diamond Princess cruise ship. </w:t>
      </w:r>
      <w:proofErr w:type="spellStart"/>
      <w:r w:rsidRPr="00AA49E5">
        <w:rPr>
          <w:rFonts w:ascii="Georgia" w:hAnsi="Georgia" w:cs="Times New Roman"/>
          <w:i/>
          <w:sz w:val="20"/>
          <w:szCs w:val="20"/>
        </w:rPr>
        <w:t>medRxiv</w:t>
      </w:r>
      <w:proofErr w:type="spellEnd"/>
      <w:r w:rsidRPr="00AA49E5">
        <w:rPr>
          <w:rFonts w:ascii="Georgia" w:hAnsi="Georgia" w:cs="Times New Roman"/>
          <w:sz w:val="20"/>
          <w:szCs w:val="20"/>
        </w:rPr>
        <w:t xml:space="preserve"> posted March 9, 2020. doi: </w:t>
      </w:r>
      <w:hyperlink r:id="rId29" w:history="1">
        <w:r w:rsidRPr="00AA49E5">
          <w:rPr>
            <w:rStyle w:val="Hyperlink"/>
            <w:rFonts w:ascii="Georgia" w:hAnsi="Georgia" w:cs="Times New Roman"/>
            <w:sz w:val="20"/>
            <w:szCs w:val="20"/>
          </w:rPr>
          <w:t>https://doi.org/10. .1101/2020.03.05.20031773</w:t>
        </w:r>
      </w:hyperlink>
    </w:p>
    <w:p w14:paraId="5E1D497F" w14:textId="77777777" w:rsidR="00AA49E5" w:rsidRPr="00AA49E5" w:rsidRDefault="00AA49E5" w:rsidP="00AA49E5">
      <w:pPr>
        <w:pStyle w:val="NormalWeb"/>
        <w:numPr>
          <w:ilvl w:val="0"/>
          <w:numId w:val="6"/>
        </w:numPr>
        <w:jc w:val="both"/>
        <w:rPr>
          <w:rStyle w:val="Hyperlink"/>
          <w:rFonts w:ascii="Georgia" w:hAnsi="Georgia" w:cs="Times New Roman"/>
          <w:color w:val="000000"/>
          <w:sz w:val="20"/>
          <w:szCs w:val="20"/>
          <w:u w:val="none"/>
        </w:rPr>
      </w:pPr>
      <w:proofErr w:type="spellStart"/>
      <w:r w:rsidRPr="00AA49E5">
        <w:rPr>
          <w:rFonts w:ascii="Georgia" w:hAnsi="Georgia" w:cs="Times New Roman"/>
          <w:sz w:val="20"/>
          <w:szCs w:val="20"/>
        </w:rPr>
        <w:t>UNdata</w:t>
      </w:r>
      <w:proofErr w:type="spellEnd"/>
      <w:r w:rsidRPr="00AA49E5">
        <w:rPr>
          <w:rFonts w:ascii="Georgia" w:hAnsi="Georgia" w:cs="Times New Roman"/>
          <w:sz w:val="20"/>
          <w:szCs w:val="20"/>
        </w:rPr>
        <w:t xml:space="preserve">: Population by age, sex and urban/rural residence. Demographic Statistics Database, United Nations Statistics Division. Data downloaded as of 16/10/2020. </w:t>
      </w:r>
      <w:hyperlink r:id="rId30" w:history="1">
        <w:r w:rsidRPr="00AA49E5">
          <w:rPr>
            <w:rStyle w:val="Hyperlink"/>
            <w:rFonts w:ascii="Georgia" w:hAnsi="Georgia" w:cs="Times New Roman"/>
            <w:sz w:val="20"/>
            <w:szCs w:val="20"/>
          </w:rPr>
          <w:t>http://data.un.org/Data.aspx?d=POP&amp;f=tableCode%3A22</w:t>
        </w:r>
      </w:hyperlink>
    </w:p>
    <w:p w14:paraId="041AF63B"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Slovak Prime Minister: We detected 38,359 infected out of 3.6 million tested. </w:t>
      </w:r>
      <w:proofErr w:type="gramStart"/>
      <w:r w:rsidRPr="00AA49E5">
        <w:rPr>
          <w:rFonts w:ascii="Georgia" w:hAnsi="Georgia" w:cs="Times New Roman"/>
          <w:i/>
          <w:sz w:val="20"/>
          <w:szCs w:val="20"/>
        </w:rPr>
        <w:t>Information website Slovak Government</w:t>
      </w:r>
      <w:r w:rsidRPr="00AA49E5">
        <w:rPr>
          <w:rFonts w:ascii="Georgia" w:hAnsi="Georgia" w:cs="Times New Roman"/>
          <w:sz w:val="20"/>
          <w:szCs w:val="20"/>
        </w:rPr>
        <w:t>,</w:t>
      </w:r>
      <w:proofErr w:type="gramEnd"/>
      <w:r w:rsidRPr="00AA49E5">
        <w:rPr>
          <w:rFonts w:ascii="Georgia" w:hAnsi="Georgia" w:cs="Times New Roman"/>
          <w:sz w:val="20"/>
          <w:szCs w:val="20"/>
        </w:rPr>
        <w:t xml:space="preserve"> accessed 03/11/2020. </w:t>
      </w:r>
      <w:hyperlink r:id="rId31" w:history="1">
        <w:r w:rsidRPr="00AA49E5">
          <w:rPr>
            <w:rStyle w:val="Hyperlink"/>
            <w:rFonts w:ascii="Georgia" w:hAnsi="Georgia" w:cs="Times New Roman"/>
            <w:sz w:val="20"/>
            <w:szCs w:val="20"/>
          </w:rPr>
          <w:t>https://www.vlada.gov.sk/testovanie-premier-odhalili-sme-38359-nakazenych-z-36-miliona-testovanych/</w:t>
        </w:r>
      </w:hyperlink>
    </w:p>
    <w:p w14:paraId="304D2AD8"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Coronavirus (COVID-19) in the Slovak Republic in numbers. </w:t>
      </w:r>
      <w:proofErr w:type="gramStart"/>
      <w:r w:rsidRPr="00AA49E5">
        <w:rPr>
          <w:rFonts w:ascii="Georgia" w:hAnsi="Georgia" w:cs="Times New Roman"/>
          <w:sz w:val="20"/>
          <w:szCs w:val="20"/>
        </w:rPr>
        <w:t>Website of the Slovak Municipal health department,</w:t>
      </w:r>
      <w:proofErr w:type="gramEnd"/>
      <w:r w:rsidRPr="00AA49E5">
        <w:rPr>
          <w:rFonts w:ascii="Georgia" w:hAnsi="Georgia" w:cs="Times New Roman"/>
          <w:sz w:val="20"/>
          <w:szCs w:val="20"/>
        </w:rPr>
        <w:t xml:space="preserve"> accessed 03/11/2020. </w:t>
      </w:r>
      <w:hyperlink r:id="rId32" w:history="1">
        <w:r w:rsidRPr="00AA49E5">
          <w:rPr>
            <w:rStyle w:val="Hyperlink"/>
            <w:rFonts w:ascii="Georgia" w:hAnsi="Georgia" w:cs="Times New Roman"/>
            <w:sz w:val="20"/>
            <w:szCs w:val="20"/>
          </w:rPr>
          <w:t>https://korona.gov.sk/en/coronavirus-covid-19-in-the-slovak-republic-in-numbers/</w:t>
        </w:r>
      </w:hyperlink>
    </w:p>
    <w:p w14:paraId="6552E5AB" w14:textId="77777777" w:rsidR="00AA49E5" w:rsidRPr="00AA49E5" w:rsidRDefault="00AA49E5" w:rsidP="00AA49E5">
      <w:pPr>
        <w:pStyle w:val="NormalWeb"/>
        <w:numPr>
          <w:ilvl w:val="0"/>
          <w:numId w:val="6"/>
        </w:numPr>
        <w:jc w:val="both"/>
        <w:rPr>
          <w:rFonts w:ascii="Georgia" w:hAnsi="Georgia" w:cs="Times New Roman"/>
          <w:sz w:val="20"/>
          <w:szCs w:val="20"/>
        </w:rPr>
      </w:pPr>
      <w:r w:rsidRPr="00AA49E5">
        <w:rPr>
          <w:rFonts w:ascii="Georgia" w:hAnsi="Georgia" w:cs="Times New Roman"/>
          <w:sz w:val="20"/>
          <w:szCs w:val="20"/>
        </w:rPr>
        <w:t xml:space="preserve">Holt E. Slovakia to test all adults for SARS-CoV-2. World Report, </w:t>
      </w:r>
      <w:r w:rsidRPr="00AA49E5">
        <w:rPr>
          <w:rFonts w:ascii="Georgia" w:hAnsi="Georgia" w:cs="Times New Roman"/>
          <w:i/>
          <w:sz w:val="20"/>
          <w:szCs w:val="20"/>
        </w:rPr>
        <w:t>The Lancet</w:t>
      </w:r>
      <w:r w:rsidRPr="00AA49E5">
        <w:rPr>
          <w:rFonts w:ascii="Georgia" w:hAnsi="Georgia" w:cs="Times New Roman"/>
          <w:sz w:val="20"/>
          <w:szCs w:val="20"/>
        </w:rPr>
        <w:t xml:space="preserve">, Vol 396, October 31, 2020. doi: DOI: </w:t>
      </w:r>
      <w:hyperlink r:id="rId33" w:history="1">
        <w:r w:rsidRPr="00AA49E5">
          <w:rPr>
            <w:rStyle w:val="Hyperlink"/>
            <w:rFonts w:ascii="Georgia" w:hAnsi="Georgia" w:cs="Times New Roman"/>
            <w:sz w:val="20"/>
            <w:szCs w:val="20"/>
          </w:rPr>
          <w:t>https://doi.org/10.1016/S0140-6736(20)32261-3</w:t>
        </w:r>
      </w:hyperlink>
    </w:p>
    <w:p w14:paraId="628CC5A6" w14:textId="77777777" w:rsidR="00AA49E5" w:rsidRPr="00AA49E5" w:rsidRDefault="00AA49E5" w:rsidP="00AA49E5">
      <w:pPr>
        <w:pStyle w:val="NormalWeb"/>
        <w:numPr>
          <w:ilvl w:val="0"/>
          <w:numId w:val="6"/>
        </w:numPr>
        <w:jc w:val="both"/>
        <w:rPr>
          <w:rStyle w:val="Hyperlink"/>
          <w:rFonts w:ascii="Georgia" w:hAnsi="Georgia" w:cs="Times New Roman"/>
          <w:color w:val="000000"/>
          <w:sz w:val="20"/>
          <w:szCs w:val="20"/>
          <w:u w:val="none"/>
        </w:rPr>
      </w:pPr>
      <w:r w:rsidRPr="00AA49E5">
        <w:rPr>
          <w:rFonts w:ascii="Georgia" w:hAnsi="Georgia" w:cs="Times New Roman"/>
          <w:sz w:val="20"/>
          <w:szCs w:val="20"/>
        </w:rPr>
        <w:t xml:space="preserve">Hickman RJ. The Reliability &amp; Utility of Serological Antibody Tests in COVID-19. </w:t>
      </w:r>
      <w:r w:rsidRPr="00AA49E5">
        <w:rPr>
          <w:rFonts w:ascii="Georgia" w:hAnsi="Georgia" w:cs="Times New Roman"/>
          <w:i/>
          <w:sz w:val="20"/>
          <w:szCs w:val="20"/>
        </w:rPr>
        <w:t>The Rheumatologist</w:t>
      </w:r>
      <w:r w:rsidRPr="00AA49E5">
        <w:rPr>
          <w:rFonts w:ascii="Georgia" w:hAnsi="Georgia" w:cs="Times New Roman"/>
          <w:sz w:val="20"/>
          <w:szCs w:val="20"/>
        </w:rPr>
        <w:t xml:space="preserve">, 11 September 2020. </w:t>
      </w:r>
      <w:hyperlink r:id="rId34" w:history="1">
        <w:r w:rsidRPr="00AA49E5">
          <w:rPr>
            <w:rStyle w:val="Hyperlink"/>
            <w:rFonts w:ascii="Georgia" w:hAnsi="Georgia" w:cs="Times New Roman"/>
            <w:sz w:val="20"/>
            <w:szCs w:val="20"/>
          </w:rPr>
          <w:t>https://www.the-rheumatologist.org/article/the-reliability-utility-of-serological-antibody-tests-in-covid-19/</w:t>
        </w:r>
      </w:hyperlink>
    </w:p>
    <w:p w14:paraId="0AC5BC9B" w14:textId="77777777" w:rsidR="00AA49E5" w:rsidRPr="00AA49E5" w:rsidRDefault="00AA49E5" w:rsidP="00AA49E5">
      <w:pPr>
        <w:pStyle w:val="NormalWeb"/>
        <w:ind w:left="720"/>
        <w:jc w:val="both"/>
        <w:rPr>
          <w:rFonts w:ascii="Georgia" w:hAnsi="Georgia" w:cs="Times New Roman"/>
          <w:sz w:val="20"/>
          <w:szCs w:val="20"/>
        </w:rPr>
      </w:pPr>
    </w:p>
    <w:p w14:paraId="2F3B2CF9" w14:textId="77777777" w:rsidR="005F7B3C" w:rsidRPr="00AA49E5" w:rsidRDefault="005F7B3C" w:rsidP="00AA49E5">
      <w:pPr>
        <w:tabs>
          <w:tab w:val="left" w:pos="142"/>
        </w:tabs>
        <w:spacing w:after="0" w:line="240" w:lineRule="auto"/>
        <w:jc w:val="both"/>
        <w:rPr>
          <w:rFonts w:ascii="Georgia" w:eastAsia="Times New Roman Uni" w:hAnsi="Georgia" w:cs="Times New Roman"/>
          <w:b/>
          <w:bCs/>
          <w:sz w:val="20"/>
          <w:szCs w:val="20"/>
        </w:rPr>
      </w:pPr>
    </w:p>
    <w:p w14:paraId="18ECBC1B" w14:textId="77777777" w:rsidR="005F7B3C" w:rsidRPr="00AA49E5" w:rsidRDefault="005F7B3C" w:rsidP="00AA49E5">
      <w:pPr>
        <w:tabs>
          <w:tab w:val="left" w:pos="142"/>
        </w:tabs>
        <w:spacing w:after="0" w:line="240" w:lineRule="auto"/>
        <w:jc w:val="both"/>
        <w:rPr>
          <w:rFonts w:ascii="Georgia" w:eastAsia="Times New Roman Uni" w:hAnsi="Georgia" w:cs="Times New Roman"/>
          <w:b/>
          <w:bCs/>
          <w:sz w:val="20"/>
          <w:szCs w:val="20"/>
        </w:rPr>
      </w:pPr>
    </w:p>
    <w:p w14:paraId="4C0B8D30" w14:textId="78FCE511" w:rsidR="005F7B3C" w:rsidRPr="00AA49E5" w:rsidRDefault="005F7B3C" w:rsidP="00AA49E5">
      <w:pPr>
        <w:tabs>
          <w:tab w:val="left" w:pos="142"/>
        </w:tabs>
        <w:spacing w:after="0" w:line="240" w:lineRule="auto"/>
        <w:jc w:val="both"/>
        <w:rPr>
          <w:rFonts w:ascii="Georgia" w:eastAsia="Times New Roman Uni" w:hAnsi="Georgia" w:cs="Times New Roman"/>
          <w:b/>
          <w:bCs/>
          <w:sz w:val="20"/>
          <w:szCs w:val="20"/>
        </w:rPr>
        <w:sectPr w:rsidR="005F7B3C" w:rsidRPr="00AA49E5" w:rsidSect="005F7B3C">
          <w:type w:val="continuous"/>
          <w:pgSz w:w="11906" w:h="16838"/>
          <w:pgMar w:top="1418" w:right="849" w:bottom="1560" w:left="851" w:header="426" w:footer="708" w:gutter="0"/>
          <w:cols w:num="2" w:space="284"/>
          <w:docGrid w:linePitch="360"/>
        </w:sectPr>
      </w:pPr>
    </w:p>
    <w:p w14:paraId="1CB35184" w14:textId="77777777" w:rsidR="005F7B3C" w:rsidRPr="00AA49E5" w:rsidRDefault="005F7B3C" w:rsidP="00AA49E5">
      <w:pPr>
        <w:tabs>
          <w:tab w:val="left" w:pos="142"/>
        </w:tabs>
        <w:spacing w:after="0" w:line="240" w:lineRule="auto"/>
        <w:jc w:val="both"/>
        <w:rPr>
          <w:rFonts w:ascii="Georgia" w:eastAsia="Times New Roman Uni" w:hAnsi="Georgia" w:cs="Times New Roman"/>
          <w:sz w:val="20"/>
          <w:szCs w:val="20"/>
        </w:rPr>
        <w:sectPr w:rsidR="005F7B3C" w:rsidRPr="00AA49E5" w:rsidSect="005F7B3C">
          <w:type w:val="continuous"/>
          <w:pgSz w:w="11906" w:h="16838"/>
          <w:pgMar w:top="1418" w:right="849" w:bottom="1560" w:left="851" w:header="426" w:footer="708" w:gutter="0"/>
          <w:cols w:num="2" w:space="284"/>
          <w:docGrid w:linePitch="360"/>
        </w:sectPr>
      </w:pPr>
    </w:p>
    <w:p w14:paraId="0D3D92A3" w14:textId="77777777" w:rsidR="005F7B3C" w:rsidRPr="00AA49E5" w:rsidRDefault="005F7B3C" w:rsidP="00AA49E5">
      <w:pPr>
        <w:tabs>
          <w:tab w:val="left" w:pos="142"/>
        </w:tabs>
        <w:spacing w:after="0" w:line="240" w:lineRule="auto"/>
        <w:jc w:val="both"/>
        <w:rPr>
          <w:rFonts w:ascii="Georgia" w:eastAsia="Times New Roman Uni" w:hAnsi="Georgia" w:cs="Times New Roman"/>
          <w:sz w:val="20"/>
          <w:szCs w:val="20"/>
        </w:rPr>
        <w:sectPr w:rsidR="005F7B3C" w:rsidRPr="00AA49E5" w:rsidSect="005F7B3C">
          <w:type w:val="continuous"/>
          <w:pgSz w:w="11906" w:h="16838"/>
          <w:pgMar w:top="1418" w:right="849" w:bottom="1560" w:left="851" w:header="426" w:footer="708" w:gutter="0"/>
          <w:cols w:num="2" w:space="284"/>
          <w:docGrid w:linePitch="360"/>
        </w:sectPr>
      </w:pPr>
    </w:p>
    <w:p w14:paraId="79A0D487" w14:textId="0820DDD1" w:rsidR="005F7B3C" w:rsidRDefault="005F7B3C" w:rsidP="00AA49E5">
      <w:pPr>
        <w:tabs>
          <w:tab w:val="left" w:pos="142"/>
        </w:tabs>
        <w:spacing w:after="0" w:line="240" w:lineRule="auto"/>
        <w:jc w:val="both"/>
        <w:rPr>
          <w:rFonts w:ascii="Georgia" w:eastAsia="Times New Roman Uni" w:hAnsi="Georgia" w:cs="Times New Roman"/>
          <w:sz w:val="20"/>
          <w:szCs w:val="20"/>
        </w:rPr>
      </w:pPr>
    </w:p>
    <w:p w14:paraId="6FEA58F7" w14:textId="657F93A9" w:rsidR="007D591F" w:rsidRDefault="007D591F" w:rsidP="00AA49E5">
      <w:pPr>
        <w:tabs>
          <w:tab w:val="left" w:pos="142"/>
        </w:tabs>
        <w:spacing w:after="0" w:line="240" w:lineRule="auto"/>
        <w:jc w:val="both"/>
        <w:rPr>
          <w:rFonts w:ascii="Georgia" w:eastAsia="Times New Roman Uni" w:hAnsi="Georgia" w:cs="Times New Roman"/>
          <w:sz w:val="20"/>
          <w:szCs w:val="20"/>
        </w:rPr>
      </w:pPr>
    </w:p>
    <w:p w14:paraId="3ECA4249" w14:textId="4F1A6BA2" w:rsidR="007D591F" w:rsidRPr="00CC6830" w:rsidRDefault="007D591F" w:rsidP="00AA49E5">
      <w:pPr>
        <w:tabs>
          <w:tab w:val="left" w:pos="142"/>
        </w:tabs>
        <w:spacing w:after="0" w:line="240" w:lineRule="auto"/>
        <w:jc w:val="both"/>
        <w:rPr>
          <w:rFonts w:ascii="Georgia" w:hAnsi="Georgia"/>
          <w:i/>
          <w:sz w:val="14"/>
        </w:rPr>
      </w:pPr>
      <w:r>
        <w:rPr>
          <w:noProof/>
        </w:rPr>
        <mc:AlternateContent>
          <mc:Choice Requires="wps">
            <w:drawing>
              <wp:anchor distT="0" distB="0" distL="114300" distR="114300" simplePos="0" relativeHeight="251657216" behindDoc="0" locked="0" layoutInCell="1" allowOverlap="1" wp14:anchorId="722318FE" wp14:editId="665B7773">
                <wp:simplePos x="0" y="0"/>
                <wp:positionH relativeFrom="column">
                  <wp:posOffset>42419</wp:posOffset>
                </wp:positionH>
                <wp:positionV relativeFrom="paragraph">
                  <wp:posOffset>3788605</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F3E810" id="Rectangle 5" o:spid="_x0000_s1026" style="position:absolute;margin-left:3.35pt;margin-top:298.3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AanCibiAAAADwEAAA8AAAAAAAAAAAAAAAAA3QQAAGRycy9kb3ducmV2LnhtbFBLBQYAAAAA&#13;&#10;BAAEAPMAAADsBQ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38D01630" wp14:editId="390BF7F8">
                <wp:simplePos x="0" y="0"/>
                <wp:positionH relativeFrom="column">
                  <wp:posOffset>40005</wp:posOffset>
                </wp:positionH>
                <wp:positionV relativeFrom="paragraph">
                  <wp:posOffset>3789659</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532C0DB" w14:textId="7CC9A141" w:rsidR="00493AA3" w:rsidRDefault="00493AA3" w:rsidP="007D591F">
                            <w:pPr>
                              <w:rPr>
                                <w:rFonts w:ascii="Georgia" w:hAnsi="Georgia"/>
                                <w:i/>
                                <w:sz w:val="16"/>
                              </w:rPr>
                            </w:pPr>
                            <w:r>
                              <w:rPr>
                                <w:rFonts w:ascii="Georgia" w:hAnsi="Georgia"/>
                                <w:b/>
                                <w:sz w:val="16"/>
                              </w:rPr>
                              <w:t>How to cite this article</w:t>
                            </w:r>
                            <w:r>
                              <w:rPr>
                                <w:rFonts w:ascii="Georgia" w:hAnsi="Georgia"/>
                                <w:sz w:val="16"/>
                              </w:rPr>
                              <w:t xml:space="preserve">: </w:t>
                            </w:r>
                            <w:r w:rsidRPr="007D591F">
                              <w:rPr>
                                <w:rFonts w:ascii="Georgia" w:hAnsi="Georgia"/>
                                <w:sz w:val="16"/>
                                <w:szCs w:val="24"/>
                              </w:rPr>
                              <w:t xml:space="preserve">Everts AJW. Estimating COVID-19 Virus Prevalence from Records of Testing Rate and Test Positivity. </w:t>
                            </w:r>
                            <w:r w:rsidRPr="007D591F">
                              <w:rPr>
                                <w:rFonts w:ascii="Georgia" w:hAnsi="Georgia"/>
                                <w:i/>
                                <w:sz w:val="16"/>
                                <w:szCs w:val="24"/>
                              </w:rPr>
                              <w:t>Global Biosecurity, 2021; 2(1).</w:t>
                            </w:r>
                            <w:r w:rsidRPr="007D591F">
                              <w:rPr>
                                <w:rFonts w:ascii="Georgia" w:hAnsi="Georgia"/>
                                <w:sz w:val="20"/>
                                <w:szCs w:val="28"/>
                              </w:rPr>
                              <w:tab/>
                            </w:r>
                            <w:r w:rsidRPr="007D591F">
                              <w:rPr>
                                <w:rFonts w:ascii="Georgia" w:hAnsi="Georgia"/>
                                <w:i/>
                                <w:sz w:val="18"/>
                                <w:szCs w:val="24"/>
                              </w:rPr>
                              <w:tab/>
                            </w:r>
                          </w:p>
                          <w:p w14:paraId="271D578B" w14:textId="265BFE69" w:rsidR="00493AA3" w:rsidRDefault="00493AA3" w:rsidP="007D591F">
                            <w:pPr>
                              <w:rPr>
                                <w:rFonts w:ascii="Georgia" w:hAnsi="Georgia"/>
                                <w:sz w:val="16"/>
                              </w:rPr>
                            </w:pPr>
                            <w:r>
                              <w:rPr>
                                <w:rFonts w:ascii="Georgia" w:hAnsi="Georgia"/>
                                <w:b/>
                                <w:sz w:val="16"/>
                              </w:rPr>
                              <w:t>Published</w:t>
                            </w:r>
                            <w:r>
                              <w:rPr>
                                <w:rFonts w:ascii="Georgia" w:hAnsi="Georgia"/>
                                <w:sz w:val="16"/>
                              </w:rPr>
                              <w:t>: March 2021</w:t>
                            </w:r>
                          </w:p>
                          <w:p w14:paraId="2BB43C00" w14:textId="62047BD6" w:rsidR="00493AA3" w:rsidRDefault="00493AA3" w:rsidP="007D591F">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3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C6E90EF" w14:textId="77777777" w:rsidR="00493AA3" w:rsidRDefault="00493AA3" w:rsidP="007D591F">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D01630" id="_x0000_t202" coordsize="21600,21600" o:spt="202" path="m,l,21600r21600,l21600,xe">
                <v:stroke joinstyle="miter"/>
                <v:path gradientshapeok="t" o:connecttype="rect"/>
              </v:shapetype>
              <v:shape id="Text Box 217" o:spid="_x0000_s1026" type="#_x0000_t202" style="position:absolute;left:0;text-align:left;margin-left:3.15pt;margin-top:298.4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" filled="f" stroked="f">
                <v:textbox>
                  <w:txbxContent>
                    <w:p w14:paraId="2532C0DB" w14:textId="7CC9A141" w:rsidR="00493AA3" w:rsidRDefault="00493AA3" w:rsidP="007D591F">
                      <w:pPr>
                        <w:rPr>
                          <w:rFonts w:ascii="Georgia" w:hAnsi="Georgia"/>
                          <w:i/>
                          <w:sz w:val="16"/>
                        </w:rPr>
                      </w:pPr>
                      <w:r>
                        <w:rPr>
                          <w:rFonts w:ascii="Georgia" w:hAnsi="Georgia"/>
                          <w:b/>
                          <w:sz w:val="16"/>
                        </w:rPr>
                        <w:t>How to cite this article</w:t>
                      </w:r>
                      <w:r>
                        <w:rPr>
                          <w:rFonts w:ascii="Georgia" w:hAnsi="Georgia"/>
                          <w:sz w:val="16"/>
                        </w:rPr>
                        <w:t xml:space="preserve">: </w:t>
                      </w:r>
                      <w:r w:rsidRPr="007D591F">
                        <w:rPr>
                          <w:rFonts w:ascii="Georgia" w:hAnsi="Georgia"/>
                          <w:sz w:val="16"/>
                          <w:szCs w:val="24"/>
                        </w:rPr>
                        <w:t xml:space="preserve">Everts AJW. Estimating COVID-19 Virus Prevalence from Records of Testing Rate and Test Positivity. </w:t>
                      </w:r>
                      <w:r w:rsidRPr="007D591F">
                        <w:rPr>
                          <w:rFonts w:ascii="Georgia" w:hAnsi="Georgia"/>
                          <w:i/>
                          <w:sz w:val="16"/>
                          <w:szCs w:val="24"/>
                        </w:rPr>
                        <w:t>Global Biosecurity, 2021; 2(1).</w:t>
                      </w:r>
                      <w:r w:rsidRPr="007D591F">
                        <w:rPr>
                          <w:rFonts w:ascii="Georgia" w:hAnsi="Georgia"/>
                          <w:sz w:val="20"/>
                          <w:szCs w:val="28"/>
                        </w:rPr>
                        <w:tab/>
                      </w:r>
                      <w:r w:rsidRPr="007D591F">
                        <w:rPr>
                          <w:rFonts w:ascii="Georgia" w:hAnsi="Georgia"/>
                          <w:i/>
                          <w:sz w:val="18"/>
                          <w:szCs w:val="24"/>
                        </w:rPr>
                        <w:tab/>
                      </w:r>
                    </w:p>
                    <w:p w14:paraId="271D578B" w14:textId="265BFE69" w:rsidR="00493AA3" w:rsidRDefault="00493AA3" w:rsidP="007D591F">
                      <w:pPr>
                        <w:rPr>
                          <w:rFonts w:ascii="Georgia" w:hAnsi="Georgia"/>
                          <w:sz w:val="16"/>
                        </w:rPr>
                      </w:pPr>
                      <w:r>
                        <w:rPr>
                          <w:rFonts w:ascii="Georgia" w:hAnsi="Georgia"/>
                          <w:b/>
                          <w:sz w:val="16"/>
                        </w:rPr>
                        <w:t>Published</w:t>
                      </w:r>
                      <w:r>
                        <w:rPr>
                          <w:rFonts w:ascii="Georgia" w:hAnsi="Georgia"/>
                          <w:sz w:val="16"/>
                        </w:rPr>
                        <w:t>: March 2021</w:t>
                      </w:r>
                    </w:p>
                    <w:p w14:paraId="2BB43C00" w14:textId="62047BD6" w:rsidR="00493AA3" w:rsidRDefault="00493AA3" w:rsidP="007D591F">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36"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C6E90EF" w14:textId="77777777" w:rsidR="00493AA3" w:rsidRDefault="00493AA3" w:rsidP="007D591F">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7D591F" w:rsidRPr="00CC6830" w:rsidSect="005F7B3C">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7DC7C" w14:textId="77777777" w:rsidR="00006613" w:rsidRDefault="00006613" w:rsidP="005C2555">
      <w:pPr>
        <w:spacing w:after="0" w:line="240" w:lineRule="auto"/>
      </w:pPr>
      <w:r>
        <w:separator/>
      </w:r>
    </w:p>
  </w:endnote>
  <w:endnote w:type="continuationSeparator" w:id="0">
    <w:p w14:paraId="3A60A67F" w14:textId="77777777" w:rsidR="00006613" w:rsidRDefault="00006613" w:rsidP="005C2555">
      <w:pPr>
        <w:spacing w:after="0" w:line="240" w:lineRule="auto"/>
      </w:pPr>
      <w:r>
        <w:continuationSeparator/>
      </w:r>
    </w:p>
  </w:endnote>
  <w:endnote w:type="continuationNotice" w:id="1">
    <w:p w14:paraId="39E58F48" w14:textId="77777777" w:rsidR="00006613" w:rsidRDefault="000066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493AA3" w:rsidRPr="00A35B06" w:rsidRDefault="00493AA3"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0CF1C" w14:textId="77777777" w:rsidR="00006613" w:rsidRDefault="00006613" w:rsidP="005C2555">
      <w:pPr>
        <w:spacing w:after="0" w:line="240" w:lineRule="auto"/>
      </w:pPr>
      <w:r>
        <w:separator/>
      </w:r>
    </w:p>
  </w:footnote>
  <w:footnote w:type="continuationSeparator" w:id="0">
    <w:p w14:paraId="2BC145C4" w14:textId="77777777" w:rsidR="00006613" w:rsidRDefault="00006613" w:rsidP="005C2555">
      <w:pPr>
        <w:spacing w:after="0" w:line="240" w:lineRule="auto"/>
      </w:pPr>
      <w:r>
        <w:continuationSeparator/>
      </w:r>
    </w:p>
  </w:footnote>
  <w:footnote w:type="continuationNotice" w:id="1">
    <w:p w14:paraId="43071F9E" w14:textId="77777777" w:rsidR="00006613" w:rsidRDefault="000066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3765CB62" w:rsidR="00493AA3" w:rsidRPr="000F3DB0" w:rsidRDefault="00493AA3"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Pr>
        <w:rFonts w:ascii="Georgia" w:hAnsi="Georgia"/>
        <w:sz w:val="14"/>
      </w:rPr>
      <w:t xml:space="preserve">Everts AJW. Estimating COVID-19 Virus Prevalence from Records of Testing Rate and Test Positivity. </w:t>
    </w:r>
    <w:r w:rsidRPr="005B298D">
      <w:rPr>
        <w:rFonts w:ascii="Georgia" w:hAnsi="Georgia"/>
        <w:i/>
        <w:sz w:val="14"/>
      </w:rPr>
      <w:t>Global Biosecurity, 20</w:t>
    </w:r>
    <w:r>
      <w:rPr>
        <w:rFonts w:ascii="Georgia" w:hAnsi="Georgia"/>
        <w:i/>
        <w:sz w:val="14"/>
      </w:rPr>
      <w:t>21</w:t>
    </w:r>
    <w:r w:rsidRPr="005B298D">
      <w:rPr>
        <w:rFonts w:ascii="Georgia" w:hAnsi="Georgia"/>
        <w:i/>
        <w:sz w:val="14"/>
      </w:rPr>
      <w:t xml:space="preserve">; </w:t>
    </w:r>
    <w:r>
      <w:rPr>
        <w:rFonts w:ascii="Georgia" w:hAnsi="Georgia"/>
        <w:i/>
        <w:sz w:val="14"/>
      </w:rPr>
      <w:t>2(1</w:t>
    </w:r>
    <w:r w:rsidRPr="005B298D">
      <w:rPr>
        <w:rFonts w:ascii="Georgia" w:hAnsi="Georgia"/>
        <w:i/>
        <w:sz w:val="14"/>
      </w:rPr>
      <w:t>).</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920" w:hanging="360"/>
      </w:pPr>
    </w:lvl>
    <w:lvl w:ilvl="1" w:tplc="0C090019" w:tentative="1">
      <w:start w:val="1"/>
      <w:numFmt w:val="lowerLetter"/>
      <w:lvlText w:val="%2."/>
      <w:lvlJc w:val="left"/>
      <w:pPr>
        <w:ind w:left="-7200" w:hanging="360"/>
      </w:pPr>
    </w:lvl>
    <w:lvl w:ilvl="2" w:tplc="0C09001B" w:tentative="1">
      <w:start w:val="1"/>
      <w:numFmt w:val="lowerRoman"/>
      <w:lvlText w:val="%3."/>
      <w:lvlJc w:val="right"/>
      <w:pPr>
        <w:ind w:left="-648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2880" w:hanging="360"/>
      </w:pPr>
    </w:lvl>
    <w:lvl w:ilvl="8" w:tplc="0C09001B" w:tentative="1">
      <w:start w:val="1"/>
      <w:numFmt w:val="lowerRoman"/>
      <w:lvlText w:val="%9."/>
      <w:lvlJc w:val="right"/>
      <w:pPr>
        <w:ind w:left="-2160" w:hanging="180"/>
      </w:pPr>
    </w:lvl>
  </w:abstractNum>
  <w:abstractNum w:abstractNumId="1" w15:restartNumberingAfterBreak="0">
    <w:nsid w:val="06581178"/>
    <w:multiLevelType w:val="hybridMultilevel"/>
    <w:tmpl w:val="BF326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E629B9"/>
    <w:multiLevelType w:val="hybridMultilevel"/>
    <w:tmpl w:val="A5F066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A14C18"/>
    <w:multiLevelType w:val="multilevel"/>
    <w:tmpl w:val="D2A837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0C32338"/>
    <w:multiLevelType w:val="multilevel"/>
    <w:tmpl w:val="AF18D1E4"/>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D4427A"/>
    <w:multiLevelType w:val="multilevel"/>
    <w:tmpl w:val="0A98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620E15"/>
    <w:multiLevelType w:val="hybridMultilevel"/>
    <w:tmpl w:val="EF7AB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7"/>
  </w:num>
  <w:num w:numId="6">
    <w:abstractNumId w:val="1"/>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06613"/>
    <w:rsid w:val="00097383"/>
    <w:rsid w:val="000F3DB0"/>
    <w:rsid w:val="001132E7"/>
    <w:rsid w:val="001B2F70"/>
    <w:rsid w:val="002245F7"/>
    <w:rsid w:val="00245640"/>
    <w:rsid w:val="00257C15"/>
    <w:rsid w:val="002956CD"/>
    <w:rsid w:val="002C1C97"/>
    <w:rsid w:val="002F14B0"/>
    <w:rsid w:val="002F50E9"/>
    <w:rsid w:val="00325048"/>
    <w:rsid w:val="0039211B"/>
    <w:rsid w:val="003C3567"/>
    <w:rsid w:val="00493AA3"/>
    <w:rsid w:val="004D11F2"/>
    <w:rsid w:val="004F2303"/>
    <w:rsid w:val="0050420E"/>
    <w:rsid w:val="005248DF"/>
    <w:rsid w:val="00534C94"/>
    <w:rsid w:val="005B298D"/>
    <w:rsid w:val="005C2555"/>
    <w:rsid w:val="005D1B19"/>
    <w:rsid w:val="005F7B3C"/>
    <w:rsid w:val="00640A0E"/>
    <w:rsid w:val="00670E16"/>
    <w:rsid w:val="006E1D28"/>
    <w:rsid w:val="00740EFF"/>
    <w:rsid w:val="00746BD6"/>
    <w:rsid w:val="00792E99"/>
    <w:rsid w:val="007D591F"/>
    <w:rsid w:val="007E6241"/>
    <w:rsid w:val="007F5085"/>
    <w:rsid w:val="00863706"/>
    <w:rsid w:val="00896ED1"/>
    <w:rsid w:val="008B4D2D"/>
    <w:rsid w:val="008B5961"/>
    <w:rsid w:val="008D4FB6"/>
    <w:rsid w:val="00915772"/>
    <w:rsid w:val="00916F03"/>
    <w:rsid w:val="0093693E"/>
    <w:rsid w:val="00944A12"/>
    <w:rsid w:val="009D16A1"/>
    <w:rsid w:val="00A335A4"/>
    <w:rsid w:val="00A35B06"/>
    <w:rsid w:val="00A500DC"/>
    <w:rsid w:val="00AA49E5"/>
    <w:rsid w:val="00B04EEB"/>
    <w:rsid w:val="00CC6830"/>
    <w:rsid w:val="00CE79D6"/>
    <w:rsid w:val="00D209B2"/>
    <w:rsid w:val="00DA7D13"/>
    <w:rsid w:val="00DE2DB1"/>
    <w:rsid w:val="00DE3340"/>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Web"/>
    <w:link w:val="Heading1Char"/>
    <w:uiPriority w:val="9"/>
    <w:qFormat/>
    <w:rsid w:val="005F7B3C"/>
    <w:pPr>
      <w:numPr>
        <w:numId w:val="4"/>
      </w:numPr>
      <w:spacing w:after="160" w:line="254" w:lineRule="auto"/>
      <w:outlineLvl w:val="0"/>
    </w:pPr>
    <w:rPr>
      <w:rFonts w:ascii="Times New Roman" w:hAnsi="Times New Roman" w:cs="Times New Roman"/>
      <w:b/>
      <w:bCs/>
    </w:rPr>
  </w:style>
  <w:style w:type="paragraph" w:styleId="Heading2">
    <w:name w:val="heading 2"/>
    <w:basedOn w:val="NormalWeb"/>
    <w:next w:val="Normal"/>
    <w:link w:val="Heading2Char"/>
    <w:uiPriority w:val="9"/>
    <w:unhideWhenUsed/>
    <w:qFormat/>
    <w:rsid w:val="005F7B3C"/>
    <w:pPr>
      <w:spacing w:after="120" w:line="254" w:lineRule="auto"/>
      <w:outlineLvl w:val="1"/>
    </w:pPr>
    <w:rPr>
      <w:rFonts w:ascii="Times New Roman" w:hAnsi="Times New Roman" w:cs="Times New Roman"/>
      <w:i/>
    </w:rPr>
  </w:style>
  <w:style w:type="paragraph" w:styleId="Heading3">
    <w:name w:val="heading 3"/>
    <w:basedOn w:val="Heading2"/>
    <w:next w:val="Normal"/>
    <w:link w:val="Heading3Char"/>
    <w:uiPriority w:val="9"/>
    <w:unhideWhenUsed/>
    <w:qFormat/>
    <w:rsid w:val="005F7B3C"/>
    <w:pPr>
      <w:numPr>
        <w:ilvl w:val="2"/>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NormalWeb">
    <w:name w:val="Normal (Web)"/>
    <w:basedOn w:val="Normal"/>
    <w:uiPriority w:val="99"/>
    <w:unhideWhenUsed/>
    <w:rsid w:val="005F7B3C"/>
    <w:pPr>
      <w:spacing w:after="0" w:line="240" w:lineRule="auto"/>
    </w:pPr>
    <w:rPr>
      <w:rFonts w:ascii="Calibri" w:hAnsi="Calibri" w:cs="Calibri"/>
      <w:color w:val="000000"/>
      <w:sz w:val="24"/>
      <w:szCs w:val="24"/>
      <w:lang w:val="en-GB" w:eastAsia="en-MY"/>
    </w:rPr>
  </w:style>
  <w:style w:type="character" w:customStyle="1" w:styleId="Heading1Char">
    <w:name w:val="Heading 1 Char"/>
    <w:basedOn w:val="DefaultParagraphFont"/>
    <w:link w:val="Heading1"/>
    <w:uiPriority w:val="9"/>
    <w:rsid w:val="005F7B3C"/>
    <w:rPr>
      <w:rFonts w:ascii="Times New Roman" w:hAnsi="Times New Roman" w:cs="Times New Roman"/>
      <w:b/>
      <w:bCs/>
      <w:color w:val="000000"/>
      <w:sz w:val="24"/>
      <w:szCs w:val="24"/>
      <w:lang w:val="en-GB" w:eastAsia="en-MY"/>
    </w:rPr>
  </w:style>
  <w:style w:type="character" w:customStyle="1" w:styleId="Heading2Char">
    <w:name w:val="Heading 2 Char"/>
    <w:basedOn w:val="DefaultParagraphFont"/>
    <w:link w:val="Heading2"/>
    <w:uiPriority w:val="9"/>
    <w:rsid w:val="005F7B3C"/>
    <w:rPr>
      <w:rFonts w:ascii="Times New Roman" w:hAnsi="Times New Roman" w:cs="Times New Roman"/>
      <w:i/>
      <w:color w:val="000000"/>
      <w:sz w:val="24"/>
      <w:szCs w:val="24"/>
      <w:lang w:val="en-GB" w:eastAsia="en-MY"/>
    </w:rPr>
  </w:style>
  <w:style w:type="character" w:customStyle="1" w:styleId="Heading3Char">
    <w:name w:val="Heading 3 Char"/>
    <w:basedOn w:val="DefaultParagraphFont"/>
    <w:link w:val="Heading3"/>
    <w:uiPriority w:val="9"/>
    <w:rsid w:val="005F7B3C"/>
    <w:rPr>
      <w:rFonts w:ascii="Times New Roman" w:hAnsi="Times New Roman" w:cs="Times New Roman"/>
      <w:i/>
      <w:color w:val="000000"/>
      <w:sz w:val="24"/>
      <w:szCs w:val="24"/>
      <w:lang w:val="en-GB" w:eastAsia="en-MY"/>
    </w:rPr>
  </w:style>
  <w:style w:type="character" w:styleId="CommentReference">
    <w:name w:val="annotation reference"/>
    <w:basedOn w:val="DefaultParagraphFont"/>
    <w:uiPriority w:val="99"/>
    <w:semiHidden/>
    <w:unhideWhenUsed/>
    <w:rsid w:val="005F7B3C"/>
    <w:rPr>
      <w:sz w:val="16"/>
      <w:szCs w:val="16"/>
    </w:rPr>
  </w:style>
  <w:style w:type="paragraph" w:styleId="CommentText">
    <w:name w:val="annotation text"/>
    <w:basedOn w:val="Normal"/>
    <w:link w:val="CommentTextChar"/>
    <w:uiPriority w:val="99"/>
    <w:semiHidden/>
    <w:unhideWhenUsed/>
    <w:rsid w:val="005F7B3C"/>
    <w:pPr>
      <w:spacing w:line="240" w:lineRule="auto"/>
    </w:pPr>
    <w:rPr>
      <w:rFonts w:ascii="Times New Roman" w:hAnsi="Times New Roman" w:cs="Times New Roman"/>
      <w:color w:val="000000"/>
      <w:sz w:val="20"/>
      <w:szCs w:val="20"/>
      <w:lang w:val="en-GB" w:eastAsia="en-MY"/>
    </w:rPr>
  </w:style>
  <w:style w:type="character" w:customStyle="1" w:styleId="CommentTextChar">
    <w:name w:val="Comment Text Char"/>
    <w:basedOn w:val="DefaultParagraphFont"/>
    <w:link w:val="CommentText"/>
    <w:uiPriority w:val="99"/>
    <w:semiHidden/>
    <w:rsid w:val="005F7B3C"/>
    <w:rPr>
      <w:rFonts w:ascii="Times New Roman" w:hAnsi="Times New Roman" w:cs="Times New Roman"/>
      <w:color w:val="000000"/>
      <w:sz w:val="20"/>
      <w:szCs w:val="20"/>
      <w:lang w:val="en-GB" w:eastAsia="en-MY"/>
    </w:rPr>
  </w:style>
  <w:style w:type="table" w:styleId="TableGrid">
    <w:name w:val="Table Grid"/>
    <w:basedOn w:val="TableNormal"/>
    <w:uiPriority w:val="39"/>
    <w:rsid w:val="005F7B3C"/>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F7B3C"/>
    <w:pPr>
      <w:spacing w:after="200" w:line="240" w:lineRule="auto"/>
    </w:pPr>
    <w:rPr>
      <w:rFonts w:ascii="Times New Roman" w:hAnsi="Times New Roman" w:cs="Times New Roman"/>
      <w:i/>
      <w:iCs/>
      <w:color w:val="44546A" w:themeColor="text2"/>
      <w:sz w:val="18"/>
      <w:szCs w:val="18"/>
      <w:lang w:val="en-GB" w:eastAsia="en-MY"/>
    </w:rPr>
  </w:style>
  <w:style w:type="character" w:styleId="FollowedHyperlink">
    <w:name w:val="FollowedHyperlink"/>
    <w:basedOn w:val="DefaultParagraphFont"/>
    <w:uiPriority w:val="99"/>
    <w:semiHidden/>
    <w:unhideWhenUsed/>
    <w:rsid w:val="00AA49E5"/>
    <w:rPr>
      <w:color w:val="954F72" w:themeColor="followedHyperlink"/>
      <w:u w:val="single"/>
    </w:rPr>
  </w:style>
  <w:style w:type="character" w:customStyle="1" w:styleId="nova-e-text">
    <w:name w:val="nova-e-text"/>
    <w:basedOn w:val="DefaultParagraphFont"/>
    <w:rsid w:val="00AA4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751895558">
      <w:bodyDiv w:val="1"/>
      <w:marLeft w:val="0"/>
      <w:marRight w:val="0"/>
      <w:marTop w:val="0"/>
      <w:marBottom w:val="0"/>
      <w:divBdr>
        <w:top w:val="none" w:sz="0" w:space="0" w:color="auto"/>
        <w:left w:val="none" w:sz="0" w:space="0" w:color="auto"/>
        <w:bottom w:val="none" w:sz="0" w:space="0" w:color="auto"/>
        <w:right w:val="none" w:sz="0" w:space="0" w:color="auto"/>
      </w:divBdr>
      <w:divsChild>
        <w:div w:id="772163427">
          <w:marLeft w:val="0"/>
          <w:marRight w:val="0"/>
          <w:marTop w:val="0"/>
          <w:marBottom w:val="0"/>
          <w:divBdr>
            <w:top w:val="none" w:sz="0" w:space="0" w:color="auto"/>
            <w:left w:val="none" w:sz="0" w:space="0" w:color="auto"/>
            <w:bottom w:val="none" w:sz="0" w:space="0" w:color="auto"/>
            <w:right w:val="none" w:sz="0" w:space="0" w:color="auto"/>
          </w:divBdr>
        </w:div>
      </w:divsChild>
    </w:div>
    <w:div w:id="875242903">
      <w:bodyDiv w:val="1"/>
      <w:marLeft w:val="0"/>
      <w:marRight w:val="0"/>
      <w:marTop w:val="0"/>
      <w:marBottom w:val="0"/>
      <w:divBdr>
        <w:top w:val="none" w:sz="0" w:space="0" w:color="auto"/>
        <w:left w:val="none" w:sz="0" w:space="0" w:color="auto"/>
        <w:bottom w:val="none" w:sz="0" w:space="0" w:color="auto"/>
        <w:right w:val="none" w:sz="0" w:space="0" w:color="auto"/>
      </w:divBdr>
    </w:div>
    <w:div w:id="1848590363">
      <w:bodyDiv w:val="1"/>
      <w:marLeft w:val="0"/>
      <w:marRight w:val="0"/>
      <w:marTop w:val="0"/>
      <w:marBottom w:val="0"/>
      <w:divBdr>
        <w:top w:val="none" w:sz="0" w:space="0" w:color="auto"/>
        <w:left w:val="none" w:sz="0" w:space="0" w:color="auto"/>
        <w:bottom w:val="none" w:sz="0" w:space="0" w:color="auto"/>
        <w:right w:val="none" w:sz="0" w:space="0" w:color="auto"/>
      </w:divBdr>
      <w:divsChild>
        <w:div w:id="1404336756">
          <w:marLeft w:val="0"/>
          <w:marRight w:val="0"/>
          <w:marTop w:val="0"/>
          <w:marBottom w:val="0"/>
          <w:divBdr>
            <w:top w:val="none" w:sz="0" w:space="0" w:color="auto"/>
            <w:left w:val="none" w:sz="0" w:space="0" w:color="auto"/>
            <w:bottom w:val="none" w:sz="0" w:space="0" w:color="auto"/>
            <w:right w:val="none" w:sz="0" w:space="0" w:color="auto"/>
          </w:divBdr>
        </w:div>
      </w:divsChild>
    </w:div>
    <w:div w:id="2098473710">
      <w:bodyDiv w:val="1"/>
      <w:marLeft w:val="0"/>
      <w:marRight w:val="0"/>
      <w:marTop w:val="0"/>
      <w:marBottom w:val="0"/>
      <w:divBdr>
        <w:top w:val="none" w:sz="0" w:space="0" w:color="auto"/>
        <w:left w:val="none" w:sz="0" w:space="0" w:color="auto"/>
        <w:bottom w:val="none" w:sz="0" w:space="0" w:color="auto"/>
        <w:right w:val="none" w:sz="0" w:space="0" w:color="auto"/>
      </w:divBdr>
      <w:divsChild>
        <w:div w:id="979188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onavirus.jhu.edu/" TargetMode="External"/><Relationship Id="rId18" Type="http://schemas.openxmlformats.org/officeDocument/2006/relationships/hyperlink" Target="https://doi.org/10.1101/2020.08.10.20171561" TargetMode="External"/><Relationship Id="rId26" Type="http://schemas.openxmlformats.org/officeDocument/2006/relationships/hyperlink" Target="https://doi.org/10.1101/2020.08.11.20171843" TargetMode="External"/><Relationship Id="rId21" Type="http://schemas.openxmlformats.org/officeDocument/2006/relationships/hyperlink" Target="https://doi.org/10.1016/j.antiviral.2020.104880" TargetMode="External"/><Relationship Id="rId34" Type="http://schemas.openxmlformats.org/officeDocument/2006/relationships/hyperlink" Target="https://www.the-rheumatologist.org/article/the-reliability-utility-of-serological-antibody-tests-in-covid-19/" TargetMode="External"/><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hyperlink" Target="https://www.cdc.gov/coronavirus/2019-ncov/hcp/duration-isolation.html" TargetMode="External"/><Relationship Id="rId25" Type="http://schemas.openxmlformats.org/officeDocument/2006/relationships/hyperlink" Target="https://doi.org/10.1101/2020.09.26.20202259" TargetMode="External"/><Relationship Id="rId33" Type="http://schemas.openxmlformats.org/officeDocument/2006/relationships/hyperlink" Target="https://doi.org/10.1016/S0140-6736(20)32261-3"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cdc.europa.eu/en/covid-19/situation-updates-covid-19/covid-19-data/weekly" TargetMode="External"/><Relationship Id="rId20" Type="http://schemas.openxmlformats.org/officeDocument/2006/relationships/hyperlink" Target="https://doi.org/10.1101/2020.06.08.20125179" TargetMode="External"/><Relationship Id="rId29" Type="http://schemas.openxmlformats.org/officeDocument/2006/relationships/hyperlink" Target="https://doi.org/10.%20.1101/2020.03.05.200317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yperlink" Target="https://www.theportugalnews.com/news/29-of-portuguese-with-antibodies-to-covid-19/55193" TargetMode="External"/><Relationship Id="rId32" Type="http://schemas.openxmlformats.org/officeDocument/2006/relationships/hyperlink" Target="https://korona.gov.sk/en/coronavirus-covid-19-in-the-slovak-republic-in-number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4269/ajtmh.18-0901" TargetMode="External"/><Relationship Id="rId23" Type="http://schemas.openxmlformats.org/officeDocument/2006/relationships/hyperlink" Target="https://assets.publishing.service.gov.uk/government/uploads/system/uploads/attachment_data/file/921561/Weekly_COVID19_Surveillance_Report_week_39_FINAL.pdf" TargetMode="External"/><Relationship Id="rId28" Type="http://schemas.openxmlformats.org/officeDocument/2006/relationships/hyperlink" Target="https://www.cso.ie/en/releasesandpublications/fb/b-mpds/measuringmortalityusingpublicdatasources2019-2020/" TargetMode="External"/><Relationship Id="rId36" Type="http://schemas.openxmlformats.org/officeDocument/2006/relationships/hyperlink" Target="http://creativecommons.org/licenses/by/4.0/" TargetMode="External"/><Relationship Id="rId10" Type="http://schemas.openxmlformats.org/officeDocument/2006/relationships/image" Target="media/image3.jpeg"/><Relationship Id="rId19" Type="http://schemas.openxmlformats.org/officeDocument/2006/relationships/hyperlink" Target="https://www.thetimes.co.uk/edition/news/germany-still-vulnerable-to-second-wave-antibody-tests-show-sw63mt0np" TargetMode="External"/><Relationship Id="rId31" Type="http://schemas.openxmlformats.org/officeDocument/2006/relationships/hyperlink" Target="https://www.vlada.gov.sk/testovanie-premier-odhalili-sme-38359-nakazenych-z-36-miliona-testovanych/"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doi.org/10.1101/2020.04.20.20072942" TargetMode="External"/><Relationship Id="rId22" Type="http://schemas.openxmlformats.org/officeDocument/2006/relationships/hyperlink" Target="https://doi.org/10.1016/S0140-6736(20)31483-5" TargetMode="External"/><Relationship Id="rId27" Type="http://schemas.openxmlformats.org/officeDocument/2006/relationships/hyperlink" Target="https://ourworldindata.org/coronavirus" TargetMode="External"/><Relationship Id="rId30" Type="http://schemas.openxmlformats.org/officeDocument/2006/relationships/hyperlink" Target="http://data.un.org/Data.aspx?d=POP&amp;f=tableCode%3A22" TargetMode="External"/><Relationship Id="rId35" Type="http://schemas.openxmlformats.org/officeDocument/2006/relationships/hyperlink" Target="http://creativecommons.org/licenses/by/4.0/" TargetMode="Externa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5393</Words>
  <Characters>30741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Mallory Trent</cp:lastModifiedBy>
  <cp:revision>3</cp:revision>
  <dcterms:created xsi:type="dcterms:W3CDTF">2021-03-04T01:57:00Z</dcterms:created>
  <dcterms:modified xsi:type="dcterms:W3CDTF">2021-03-04T02:00:00Z</dcterms:modified>
</cp:coreProperties>
</file>