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2FBDDE3D"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A7760">
        <w:rPr>
          <w:rFonts w:ascii="Arial Nova" w:hAnsi="Arial Nova" w:cs="Times New Roman"/>
          <w:b/>
          <w:sz w:val="26"/>
          <w:szCs w:val="26"/>
        </w:rPr>
        <w:t>RAPID REPORTS AND PERSPECTIVES FROM THE FIELD</w:t>
      </w:r>
    </w:p>
    <w:p w14:paraId="2CD26A32" w14:textId="55450DE0" w:rsidR="002F14B0" w:rsidRPr="002F14B0" w:rsidRDefault="00BA02A5" w:rsidP="00D209B2">
      <w:pPr>
        <w:rPr>
          <w:rFonts w:ascii="Arial Nova" w:hAnsi="Arial Nova" w:cs="Arial"/>
          <w:b/>
          <w:bCs/>
          <w:sz w:val="32"/>
          <w:szCs w:val="32"/>
        </w:rPr>
      </w:pPr>
      <w:r>
        <w:rPr>
          <w:rFonts w:ascii="Arial Nova" w:hAnsi="Arial Nova" w:cs="Arial"/>
          <w:b/>
          <w:bCs/>
          <w:sz w:val="32"/>
          <w:szCs w:val="32"/>
        </w:rPr>
        <w:t>Unmasking reasons for face mask resistance</w:t>
      </w:r>
    </w:p>
    <w:p w14:paraId="04DB8F30" w14:textId="198928D3" w:rsidR="005C2555" w:rsidRPr="00CF093B" w:rsidRDefault="002A7760" w:rsidP="00D209B2">
      <w:pPr>
        <w:rPr>
          <w:rFonts w:ascii="Arial Nova" w:hAnsi="Arial Nova" w:cs="Arial"/>
          <w:sz w:val="20"/>
          <w:szCs w:val="20"/>
          <w:lang w:val="fr-CA"/>
        </w:rPr>
      </w:pPr>
      <w:r w:rsidRPr="00CF093B">
        <w:rPr>
          <w:rFonts w:ascii="Arial Nova Cond" w:hAnsi="Arial Nova Cond" w:cs="Arial"/>
          <w:lang w:val="fr-CA"/>
        </w:rPr>
        <w:t>Ivry Zagury-Orly</w:t>
      </w:r>
      <w:r w:rsidR="009D16A1" w:rsidRPr="00CF093B">
        <w:rPr>
          <w:rFonts w:ascii="Arial Nova Cond" w:hAnsi="Arial Nova Cond" w:cs="Arial"/>
          <w:vertAlign w:val="superscript"/>
          <w:lang w:val="fr-CA"/>
        </w:rPr>
        <w:t>1</w:t>
      </w:r>
    </w:p>
    <w:p w14:paraId="5E90CD2A" w14:textId="0B6E9316" w:rsidR="00DA7D13" w:rsidRPr="00CF093B" w:rsidRDefault="001B2F70" w:rsidP="00740EFF">
      <w:pPr>
        <w:spacing w:line="240" w:lineRule="auto"/>
        <w:rPr>
          <w:rFonts w:ascii="Arial Nova Cond Light" w:eastAsia="Times New Roman Uni" w:hAnsi="Arial Nova Cond Light" w:cs="Times New Roman Uni"/>
          <w:sz w:val="20"/>
          <w:szCs w:val="20"/>
          <w:lang w:val="fr-CA"/>
        </w:rPr>
      </w:pPr>
      <w:r w:rsidRPr="00CF093B">
        <w:rPr>
          <w:rFonts w:ascii="Arial Nova Cond Light" w:eastAsia="Times New Roman Uni" w:hAnsi="Arial Nova Cond Light" w:cs="Times New Roman Uni"/>
          <w:sz w:val="20"/>
          <w:szCs w:val="20"/>
          <w:vertAlign w:val="superscript"/>
          <w:lang w:val="fr-CA"/>
        </w:rPr>
        <w:t>1</w:t>
      </w:r>
      <w:r w:rsidR="00740EFF" w:rsidRPr="00CF093B">
        <w:rPr>
          <w:rFonts w:ascii="Arial Nova Cond Light" w:eastAsia="Times New Roman Uni" w:hAnsi="Arial Nova Cond Light" w:cs="Times New Roman Uni"/>
          <w:sz w:val="20"/>
          <w:szCs w:val="20"/>
          <w:vertAlign w:val="superscript"/>
          <w:lang w:val="fr-CA"/>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proofErr w:type="spellStart"/>
      <w:r w:rsidR="00CF093B">
        <w:rPr>
          <w:rFonts w:ascii="Arial Nova Cond Light" w:eastAsia="Times New Roman Uni" w:hAnsi="Arial Nova Cond Light" w:cs="Times New Roman Uni"/>
          <w:sz w:val="20"/>
          <w:szCs w:val="20"/>
          <w:lang w:val="fr-CA"/>
        </w:rPr>
        <w:t>Faculty</w:t>
      </w:r>
      <w:proofErr w:type="spellEnd"/>
      <w:r w:rsidR="00CF093B">
        <w:rPr>
          <w:rFonts w:ascii="Arial Nova Cond Light" w:eastAsia="Times New Roman Uni" w:hAnsi="Arial Nova Cond Light" w:cs="Times New Roman Uni"/>
          <w:sz w:val="20"/>
          <w:szCs w:val="20"/>
          <w:lang w:val="fr-CA"/>
        </w:rPr>
        <w:t xml:space="preserve"> of </w:t>
      </w:r>
      <w:proofErr w:type="spellStart"/>
      <w:r w:rsidR="00CF093B">
        <w:rPr>
          <w:rFonts w:ascii="Arial Nova Cond Light" w:eastAsia="Times New Roman Uni" w:hAnsi="Arial Nova Cond Light" w:cs="Times New Roman Uni"/>
          <w:sz w:val="20"/>
          <w:szCs w:val="20"/>
          <w:lang w:val="fr-CA"/>
        </w:rPr>
        <w:t>Medicine</w:t>
      </w:r>
      <w:proofErr w:type="spellEnd"/>
      <w:r w:rsidR="00CF093B">
        <w:rPr>
          <w:rFonts w:ascii="Arial Nova Cond Light" w:eastAsia="Times New Roman Uni" w:hAnsi="Arial Nova Cond Light" w:cs="Times New Roman Uni"/>
          <w:sz w:val="20"/>
          <w:szCs w:val="20"/>
          <w:lang w:val="fr-CA"/>
        </w:rPr>
        <w:t xml:space="preserve">, </w:t>
      </w:r>
      <w:r w:rsidR="002A7760" w:rsidRPr="00CF093B">
        <w:rPr>
          <w:rFonts w:ascii="Arial Nova Cond Light" w:eastAsia="Times New Roman Uni" w:hAnsi="Arial Nova Cond Light" w:cs="Times New Roman Uni"/>
          <w:sz w:val="20"/>
          <w:szCs w:val="20"/>
          <w:lang w:val="fr-CA"/>
        </w:rPr>
        <w:t>Université de Montréal</w:t>
      </w:r>
      <w:r w:rsidR="00CF093B">
        <w:rPr>
          <w:rFonts w:ascii="Arial Nova Cond Light" w:eastAsia="Times New Roman Uni" w:hAnsi="Arial Nova Cond Light" w:cs="Times New Roman Uni"/>
          <w:sz w:val="20"/>
          <w:szCs w:val="20"/>
          <w:lang w:val="fr-CA"/>
        </w:rPr>
        <w:t xml:space="preserve">, </w:t>
      </w:r>
      <w:proofErr w:type="spellStart"/>
      <w:r w:rsidR="00CF093B">
        <w:rPr>
          <w:rFonts w:ascii="Arial Nova Cond Light" w:eastAsia="Times New Roman Uni" w:hAnsi="Arial Nova Cond Light" w:cs="Times New Roman Uni"/>
          <w:sz w:val="20"/>
          <w:szCs w:val="20"/>
          <w:lang w:val="fr-CA"/>
        </w:rPr>
        <w:t>Montreal</w:t>
      </w:r>
      <w:proofErr w:type="spellEnd"/>
      <w:r w:rsidR="00CF093B">
        <w:rPr>
          <w:rFonts w:ascii="Arial Nova Cond Light" w:eastAsia="Times New Roman Uni" w:hAnsi="Arial Nova Cond Light" w:cs="Times New Roman Uni"/>
          <w:sz w:val="20"/>
          <w:szCs w:val="20"/>
          <w:lang w:val="fr-CA"/>
        </w:rPr>
        <w:t xml:space="preserve">, </w:t>
      </w:r>
      <w:proofErr w:type="spellStart"/>
      <w:r w:rsidR="00CF093B">
        <w:rPr>
          <w:rFonts w:ascii="Arial Nova Cond Light" w:eastAsia="Times New Roman Uni" w:hAnsi="Arial Nova Cond Light" w:cs="Times New Roman Uni"/>
          <w:sz w:val="20"/>
          <w:szCs w:val="20"/>
          <w:lang w:val="fr-CA"/>
        </w:rPr>
        <w:t>Quebec</w:t>
      </w:r>
      <w:proofErr w:type="spellEnd"/>
      <w:r w:rsidR="00CF093B">
        <w:rPr>
          <w:rFonts w:ascii="Arial Nova Cond Light" w:eastAsia="Times New Roman Uni" w:hAnsi="Arial Nova Cond Light" w:cs="Times New Roman Uni"/>
          <w:sz w:val="20"/>
          <w:szCs w:val="20"/>
          <w:lang w:val="fr-CA"/>
        </w:rPr>
        <w:t>, Canada</w:t>
      </w:r>
    </w:p>
    <w:p w14:paraId="7AA2F947" w14:textId="77777777" w:rsidR="00BA02A5" w:rsidRPr="00CF093B" w:rsidRDefault="00BA02A5" w:rsidP="00BA02A5">
      <w:pPr>
        <w:tabs>
          <w:tab w:val="left" w:pos="8328"/>
        </w:tabs>
        <w:spacing w:before="120" w:line="240" w:lineRule="auto"/>
        <w:rPr>
          <w:rFonts w:ascii="Georgia" w:eastAsia="Times New Roman Uni" w:hAnsi="Georgia" w:cs="Times New Roman"/>
          <w:bCs/>
          <w:sz w:val="20"/>
          <w:szCs w:val="26"/>
          <w:lang w:val="fr-CA"/>
        </w:rPr>
      </w:pPr>
    </w:p>
    <w:p w14:paraId="1D4D74F5" w14:textId="7C76F738" w:rsidR="002245F7" w:rsidRPr="00BA02A5" w:rsidRDefault="00BA02A5" w:rsidP="00BA02A5">
      <w:pPr>
        <w:tabs>
          <w:tab w:val="left" w:pos="8328"/>
        </w:tabs>
        <w:spacing w:before="120" w:line="240" w:lineRule="auto"/>
        <w:rPr>
          <w:rFonts w:ascii="Georgia" w:eastAsia="Times New Roman Uni" w:hAnsi="Georgia" w:cs="Times New Roman"/>
          <w:bCs/>
          <w:sz w:val="20"/>
          <w:szCs w:val="26"/>
        </w:rPr>
        <w:sectPr w:rsidR="002245F7" w:rsidRPr="00BA02A5" w:rsidSect="00DE2DB1">
          <w:headerReference w:type="default" r:id="rId7"/>
          <w:footerReference w:type="default" r:id="rId8"/>
          <w:pgSz w:w="11906" w:h="16838"/>
          <w:pgMar w:top="1418" w:right="849" w:bottom="1560" w:left="851" w:header="850" w:footer="708" w:gutter="0"/>
          <w:cols w:space="708"/>
          <w:docGrid w:linePitch="360"/>
        </w:sect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Cognitive biases, decision-making, covid-19, personal protective equipment</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1D60FBEC" w14:textId="51031411"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The relaxing of physical distancing has resulted in a spike of cases in several American states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2xHmfwiB","properties":{"formattedCitation":"(1)","plainCitation":"(1)","noteIndex":0},"citationItems":[{"id":990,"uris":["http://zotero.org/users/5340153/items/87KMDAYX"],"uri":["http://zotero.org/users/5340153/items/87KMDAYX"],"itemData":{"id":990,"type":"article-newspaper","abstract":"A detailed county map shows the extent of the coronavirus outbreak, with tables of the number of cases by county.","container-title":"The New York Times","ISSN":"0362-4331","language":"en-US","section":"U.S.","source":"NYTimes.com","title":"Coronavirus in the U.S.: Latest Map and Case Count","title-short":"Coronavirus in the U.S.","URL":"https://www.nytimes.com/interactive/2020/us/coronavirus-us-cases.html","author":[{"family":"Times","given":"The New York"}],"accessed":{"date-parts":[["2020",7,2]]}}}],"schema":"https://github.com/citation-style-language/schema/raw/master/csl-citation.json"}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In a recent systematic review and meta-analysis in the </w:t>
      </w:r>
      <w:r w:rsidRPr="00BA02A5">
        <w:rPr>
          <w:rFonts w:ascii="Georgia" w:eastAsia="Times New Roman" w:hAnsi="Georgia" w:cs="Times New Roman"/>
          <w:i/>
          <w:sz w:val="20"/>
          <w:szCs w:val="20"/>
        </w:rPr>
        <w:t>Lancet</w:t>
      </w:r>
      <w:r w:rsidRPr="00BA02A5">
        <w:rPr>
          <w:rFonts w:ascii="Georgia" w:hAnsi="Georgia" w:cs="Times New Roman"/>
          <w:sz w:val="20"/>
          <w:szCs w:val="20"/>
        </w:rPr>
        <w:t xml:space="preserve"> </w:t>
      </w:r>
      <w:r w:rsidRPr="00BA02A5">
        <w:rPr>
          <w:rFonts w:ascii="Georgia" w:hAnsi="Georgia" w:cs="Times New Roman"/>
          <w:sz w:val="20"/>
          <w:szCs w:val="20"/>
        </w:rPr>
        <w:fldChar w:fldCharType="begin"/>
      </w:r>
      <w:r w:rsidRPr="00BA02A5">
        <w:rPr>
          <w:rFonts w:ascii="Georgia" w:hAnsi="Georgia" w:cs="Times New Roman"/>
          <w:sz w:val="20"/>
          <w:szCs w:val="20"/>
        </w:rPr>
        <w:instrText xml:space="preserve"> ADDIN ZOTERO_ITEM CSL_CITATION {"citationID":"aJndLG54","properties":{"formattedCitation":"(2)","plainCitation":"(2)","noteIndex":0},"citationItems":[{"id":895,"uris":["http://zotero.org/users/5340153/items/5ESX5EW3"],"uri":["http://zotero.org/users/5340153/items/5ESX5EW3"],"itemData":{"id":895,"type":"article-journal","abstract":"&lt;h2&gt;Summary&lt;/h2&gt;&lt;h3&gt;Background&lt;/h3&gt;&lt;p&gt;Severe acute respiratory syndrome coronavirus 2 (SARS-CoV-2) causes COVID-19 and is spread person-to-person through close contact. We aimed to investigate the effects of physical distance, face masks, and eye protection on virus transmission in health-care and non-health-care (eg, community) settings.&lt;/p&gt;&lt;h3&gt;Methods&lt;/h3&gt;&lt;p&gt;We did a systematic review and meta-analysis to investigate the optimum distance for avoiding person-to-person virus transmission and to assess the use of face masks and eye protection to prevent transmission of viruses. We obtained data for SARS-CoV-2 and the betacoronaviruses that cause severe acute respiratory syndrome, and Middle East respiratory syndrome from 21 standard WHO-specific and COVID-19-specific sources. We searched these data sources from database inception to May 3, 2020, with no restriction by language, for comparative studies and for contextual factors of acceptability, feasibility, resource use, and equity. We screened records, extracted data, and assessed risk of bias in duplicate. We did frequentist and Bayesian meta-analyses and random-effects meta-regressions. We rated the certainty of evidence according to Cochrane methods and the GRADE approach. This study is registered with PROSPERO, CRD42020177047.&lt;/p&gt;&lt;h3&gt;Findings&lt;/h3&gt;&lt;p&gt;Our search identified 172 observational studies across 16 countries and six continents, with no randomised controlled trials and 44 relevant comparative studies in health-care and non-health-care settings (n=25 697 patients). Transmission of viruses was lower with physical distancing of 1 m or more, compared with a distance of less than 1 m (n=10 736, pooled adjusted odds ratio [aOR] 0·18, 95% CI 0·09 to 0·38; risk difference [RD] −10·2%, 95% CI −11·5 to −7·5; moderate certainty); protection was increased as distance was lengthened (change in relative risk [RR] 2·02 per m; &lt;i&gt;p&lt;/i&gt;&lt;sub&gt;interaction&lt;/sub&gt;=0·041; moderate certainty). Face mask use could result in a large reduction in risk of infection (n=2647; aOR 0·15, 95% CI 0·07 to 0·34, RD −14·3%, −15·9 to −10·7; low certainty), with stronger associations with N95 or similar respirators compared with disposable surgical masks or similar (eg, reusable 12–16-layer cotton masks; &lt;i&gt;p&lt;/i&gt;&lt;sub&gt;interaction&lt;/sub&gt;=0·090; posterior probability &gt;95%, low certainty). Eye protection also was associated with less infection (n=3713; aOR 0·22, 95% CI 0·12 to 0·39, RD −10·6%, 95% CI −12·5 to −7·7; low certainty). Unadjusted studies and subgroup and sensitivity analyses showed similar findings.&lt;/p&gt;&lt;h3&gt;Interpretation&lt;/h3&gt;&lt;p&gt;The findings of this systematic review and meta-analysis support physical distancing of 1 m or more and provide quantitative estimates for models and contact tracing to inform policy. Optimum use of face masks, respirators, and eye protection in public and health-care settings should be informed by these findings and contextual factors. Robust randomised trials are needed to better inform the evidence for these interventions, but this systematic appraisal of currently best available evidence might inform interim guidance.&lt;/p&gt;&lt;h3&gt;Funding&lt;/h3&gt;&lt;p&gt;World Health Organization.&lt;/p&gt;","container-title":"The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Pr="00BA02A5">
        <w:rPr>
          <w:rFonts w:ascii="Georgia" w:hAnsi="Georgia" w:cs="Times New Roman"/>
          <w:sz w:val="20"/>
          <w:szCs w:val="20"/>
        </w:rPr>
        <w:fldChar w:fldCharType="separate"/>
      </w:r>
      <w:r w:rsidRPr="00BA02A5">
        <w:rPr>
          <w:rFonts w:ascii="Georgia" w:hAnsi="Georgia" w:cs="Times New Roman"/>
          <w:noProof/>
          <w:sz w:val="20"/>
          <w:szCs w:val="20"/>
        </w:rPr>
        <w:t>(2)</w:t>
      </w:r>
      <w:r w:rsidRPr="00BA02A5">
        <w:rPr>
          <w:rFonts w:ascii="Georgia" w:hAnsi="Georgia" w:cs="Times New Roman"/>
          <w:sz w:val="20"/>
          <w:szCs w:val="20"/>
        </w:rPr>
        <w:fldChar w:fldCharType="end"/>
      </w:r>
      <w:r w:rsidRPr="00BA02A5">
        <w:rPr>
          <w:rFonts w:ascii="Georgia" w:eastAsia="Times New Roman" w:hAnsi="Georgia" w:cs="Times New Roman"/>
          <w:sz w:val="20"/>
          <w:szCs w:val="20"/>
        </w:rPr>
        <w:t xml:space="preserve">, Chu and colleagues suggest that while waiting for an effective vaccine, a combination of interventions, including physical distancing and mask use, are needed to reduce aerosol transmissions of SARS-CoV-2—the virus responsible for coronavirus 2019 disease (COVID-19)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KuLmz70T","properties":{"formattedCitation":"(3)","plainCitation":"(3)","noteIndex":0},"citationItems":[{"id":887,"uris":["http://zotero.org/users/5340153/items/YVHEGV5X"],"uri":["http://zotero.org/users/5340153/items/YVHEGV5X"],"itemData":{"id":887,"type":"article-journal","abstract":"Masks and testing are necessary to combat asymptomatic spread in aerosols and droplets\nMasks and testing are necessary to combat asymptomatic spread in aerosols and droplets","container-title":"Science","DOI":"10.1126/science.abc6197","ISSN":"0036-8075, 1095-9203","issue":"6498","language":"en","note":"publisher: American Association for the Advancement of Science\nsection: Perspective\nPMID: 32461212","page":"1422-1424","source":"science.sciencemag.org","title":"Reducing transmission of SARS-CoV-2","volume":"368","author":[{"family":"Prather","given":"Kimberly A."},{"family":"Wang","given":"Chia C."},{"family":"Schooley","given":"Robert T."}],"issued":{"date-parts":[["2020",6,26]]}}}],"schema":"https://github.com/citation-style-language/schema/raw/master/csl-citation.json"}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(3)</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Notably, states who mandated the use of face masks in the community, in addition to other existing interventions, saw a significant decline in the daily increase of COVID-19 transmission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q9zgmRvJ","properties":{"formattedCitation":"(4)","plainCitation":"(4)","noteIndex":0},"citationItems":[{"id":894,"uris":["http://zotero.org/users/5340153/items/R7Q2SSK2"],"uri":["http://zotero.org/users/5340153/items/R7Q2SSK2"],"itemData":{"id":894,"type":"article-journal","container-title":"Health Affairs","DOI":"10.1377/hlthaff.2020.00818","ISSN":"0278-2715, 1544-5208","language":"en","page":"10.1377/hlthaff","source":"Crossref","title":"Community Use Of Face Masks And COVID-19: Evidence From A Natural Experiment Of State Mandates In The US: Study examines impact on COVID-19 growth rates associated with state government mandates requiring face mask use in public.","title-short":"Community Use Of Face Masks And COVID-19","author":[{"family":"Lyu","given":"Wei"},{"family":"Wehby","given":"George L."}],"issued":{"date-parts":[["2020",6,16]]}}}],"schema":"https://github.com/citation-style-language/schema/raw/master/csl-citation.json"}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(4)</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Mass masking may protect well wearers and reduce transmission from infected individuals who show no symptoms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f3xM1BGd","properties":{"formattedCitation":"(5)","plainCitation":"(5)","noteIndex":0},"citationItems":[{"id":910,"uris":["http://zotero.org/users/5340153/items/U9KSWJYM"],"uri":["http://zotero.org/users/5340153/items/U9KSWJYM"],"itemData":{"id":910,"type":"article-journal","container-title":"The Lancet","DOI":"10.1016/S0140-6736(20)31183-1","ISSN":"01406736","issue":"10242","language":"en","page":"1950-1951","source":"Crossref","title":"Physical distancing, face masks, and eye protection for prevention of COVID-19","volume":"395","author":[{"family":"MacIntyre","given":"C Raina"},{"family":"Wang","given":"Quanyi"}],"issued":{"date-parts":[["2020",6]]}}}],"schema":"https://github.com/citation-style-language/schema/raw/master/csl-citation.json"}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(5)</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asymptomatic or the highly infectious presymptomatic</w:t>
      </w:r>
      <w:r w:rsidRPr="00BA02A5">
        <w:rPr>
          <w:rFonts w:ascii="Georgia" w:hAnsi="Georgia" w:cs="Times New Roman"/>
          <w:sz w:val="20"/>
          <w:szCs w:val="20"/>
        </w:rPr>
        <w:t xml:space="preserve"> </w:t>
      </w:r>
      <w:r w:rsidRPr="00BA02A5">
        <w:rPr>
          <w:rFonts w:ascii="Georgia" w:hAnsi="Georgia" w:cs="Times New Roman"/>
          <w:sz w:val="20"/>
          <w:szCs w:val="20"/>
        </w:rPr>
        <w:fldChar w:fldCharType="begin"/>
      </w:r>
      <w:r w:rsidRPr="00BA02A5">
        <w:rPr>
          <w:rFonts w:ascii="Georgia" w:hAnsi="Georgia" w:cs="Times New Roman"/>
          <w:sz w:val="20"/>
          <w:szCs w:val="20"/>
        </w:rPr>
        <w:instrText xml:space="preserve"> ADDIN ZOTERO_ITEM CSL_CITATION {"citationID":"e9fmNWX6","properties":{"formattedCitation":"(6)","plainCitation":"(6)","noteIndex":0},"citationItems":[{"id":907,"uris":["http://zotero.org/users/5340153/items/3A3L2MZU"],"uri":["http://zotero.org/users/5340153/items/3A3L2MZU"],"itemData":{"id":907,"type":"article-journal","abstract":"We report temporal patterns of viral shedding in 94 patients with laboratory-confirmed COVID-19 and modeled COVID-19 infectiousness profiles from a separate sample of 77 infector-infectee transmission pairs. We observed the highest viral load in throat swabs at the time of symptom onset, and inferred that infectiousness peaked on or before symptom onset. We estimated that 44% (95% confidence interval, 25-69%) of secondary cases were infected during the index cases' presymptomatic stage, in settings with substantial household clustering, active case finding and quarantine outside the home. Disease control measures should be adjusted to account for probable substantial presymptomatic transmission.","container-title":"Nature medicine","DOI":"10.1038/s41591-020-0869-5","ISSN":"1078-8956","issue":"5","language":"eng","note":"publisher-place: United States\npublisher: Nature Publishing Group","page":"672–675","source":"hollis.harvard.edu","title":"Temporal dynamics in viral shedding and transmissibility of COVID-19","volume":"26","author":[{"family":"He","given":"Xi"},{"family":"Lau","given":"Eric H. Y."},{"family":"Wu","given":"Peng"},{"family":"Deng","given":"Xilong"},{"family":"Wang","given":"Jian"},{"family":"Hao","given":"Xinxin"},{"family":"Lau","given":"Yiu Chung"},{"family":"Wong","given":"Jessica Y."},{"family":"Guan","given":"Yujuan"},{"family":"Tan","given":"Xinghua"},{"family":"Mo","given":"Xiaoneng"},{"family":"Chen","given":"Yanqing"},{"family":"Liao","given":"Baolin"},{"family":"Chen","given":"Weilie"},{"family":"Hu","given":"Fengyu"},{"family":"Zhang","given":"Qing"},{"family":"Zhong","given":"Mingqiu"},{"family":"Wu","given":"Yanrong"},{"family":"Zhao","given":"Lingzhai"},{"family":"Zhang","given":"Fuchun"},{"family":"Cowling","given":"Benjamin J."},{"family":"Li","given":"Fang"},{"family":"Leung","given":"Gabriel M."}],"issued":{"date-parts":[["2020"]]}}}],"schema":"https://github.com/citation-style-language/schema/raw/master/csl-citation.json"} </w:instrText>
      </w:r>
      <w:r w:rsidRPr="00BA02A5">
        <w:rPr>
          <w:rFonts w:ascii="Georgia" w:hAnsi="Georgia" w:cs="Times New Roman"/>
          <w:sz w:val="20"/>
          <w:szCs w:val="20"/>
        </w:rPr>
        <w:fldChar w:fldCharType="separate"/>
      </w:r>
      <w:r w:rsidRPr="00BA02A5">
        <w:rPr>
          <w:rFonts w:ascii="Georgia" w:hAnsi="Georgia" w:cs="Times New Roman"/>
          <w:noProof/>
          <w:sz w:val="20"/>
          <w:szCs w:val="20"/>
        </w:rPr>
        <w:t>(6)</w:t>
      </w:r>
      <w:r w:rsidRPr="00BA02A5">
        <w:rPr>
          <w:rFonts w:ascii="Georgia" w:hAnsi="Georgia" w:cs="Times New Roman"/>
          <w:sz w:val="20"/>
          <w:szCs w:val="20"/>
        </w:rPr>
        <w:fldChar w:fldCharType="end"/>
      </w:r>
      <w:r w:rsidRPr="00BA02A5">
        <w:rPr>
          <w:rFonts w:ascii="Georgia" w:eastAsia="Times New Roman" w:hAnsi="Georgia" w:cs="Times New Roman"/>
          <w:sz w:val="20"/>
          <w:szCs w:val="20"/>
        </w:rPr>
        <w:t>;</w:t>
      </w:r>
      <w:r w:rsidRPr="00BA02A5">
        <w:rPr>
          <w:rFonts w:ascii="Georgia" w:eastAsia="Times New Roman" w:hAnsi="Georgia" w:cs="Times New Roman"/>
          <w:sz w:val="20"/>
          <w:szCs w:val="20"/>
          <w:vertAlign w:val="superscript"/>
        </w:rPr>
        <w:t xml:space="preserve"> </w:t>
      </w:r>
      <w:r w:rsidRPr="00BA02A5">
        <w:rPr>
          <w:rFonts w:ascii="Georgia" w:eastAsia="Times New Roman" w:hAnsi="Georgia" w:cs="Times New Roman"/>
          <w:sz w:val="20"/>
          <w:szCs w:val="20"/>
        </w:rPr>
        <w:t xml:space="preserve">distinguishing between both remains a challenge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Fqz7L4Re","properties":{"formattedCitation":"(7)","plainCitation":"(7)","noteIndex":0},"citationItems":[{"id":905,"uris":["http://zotero.org/users/5340153/items/DUQZY7XA"],"uri":["http://zotero.org/users/5340153/items/DUQZY7XA"],"itemData":{"id":905,"type":"article-journal","abstract":"Severe acute respiratory syndrome coronavirus 2 (SARS-CoV-2) has spread rapidly throughout the world since the first cases of coronavirus disease 2019 (COVID-19) were observed in December 2019 in Wuhan, China. It has been suspected that infected persons who remain asymptomatic play a significant role in the ongoing pandemic, but their relative number and effect have been uncertain. The authors sought to review and synthesize the available evidence on asymptomatic SARS-CoV-2 infection. Asymptomatic persons seem to account for approximately 40% to 45% of SARS-CoV-2 infections, and they can transmit the virus to others for an extended period, perhaps longer than 14 days. Asymptomatic infection may be associated with subclinical lung abnormalities, as detected by computed tomography. Because of the high risk for silent spread by asymptomatic persons, it is imperative that testing programs include those without symptoms. To supplement conventional diagnostic testing, which is constrained by ...","container-title":"Annals of internal medicine","DOI":"10.7326/M20-3012","ISSN":"0003-4819","language":"eng","note":"publisher: American College of Physicians","source":"hollis.harvard.edu","title":"Prevalence of Asymptomatic SARS-CoV-2 Infection: A Narrative Review","title-short":"Prevalence of Asymptomatic SARS-CoV-2 Infection","author":[{"family":"Oran","given":"Daniel P."},{"family":"Topol","given":"Eric J."}],"issued":{"date-parts":[["2020"]]}}}],"schema":"https://github.com/citation-style-language/schema/raw/master/csl-citation.json"}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(7)</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Yet, face masking is subject to variable levels of uptake and adherence. Many possible factors are contributing to this.</w:t>
      </w:r>
    </w:p>
    <w:p w14:paraId="2EC0B13B" w14:textId="13B56AB7"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First, it’s the image that a mask wearer portrays. Consistent with studies in the prior coronavirus pandemic (SARS-CoV) on gender and the likelihood of adopting preventative measures, a recent study revealed that males are less likely than females to wear masks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3Fy8GrGz","properties":{"formattedCitation":"(8)","plainCitation":"(8)","noteIndex":0},"citationItems":[{"id":923,"uris":["http://zotero.org/users/5340153/items/T8AHX67C"],"uri":["http://zotero.org/users/5340153/items/T8AHX67C"],"itemData":{"id":923,"type":"article-journal","abstract":"Background: The proper use of face mask comprises the correct practice and wearing technique and is important in preventing the spread of respiratory infections. Previous studies have addressed only the aspect of practice and failed to provide a detailed account of face mask usage amongst community-based populations. This study examined the practice and technique of using face mask amongst adults.\nMethods: A cross-sectional descriptive design was adopted. A quota sample of 1500 adults was recruited in Hong Kong during a nonepidemic state between January and February 2017. The participants’ practice of using face mask in five given situations was assessed using a questionnaire. Their technique in using face mask, including 12 steps, was assessed using an observation checklist. Statistical tests were used to compare the differences in practice and technique amongst adults of different gender and age groups.\nResults: Findings revealed that the performance of the participants in both categories was unsatisfactory. In terms of practice, less than one-fifth of the participants reported that they always wore face mask when taking care of family members with fever (14.7%) or respiratory infections (19.5%). Male adults and those aged 55–64 reported low frequency in using face mask during required situations. In terms of technique, none of the participants performed all the required steps in using face mask correctly. More than 90% of the participants did not perform hand hygiene before putting on (91.5%), taking off (97.3%), or after disposing (91.5%) face mask. Adults aged 55 and above performed poorer than adults in the younger age groups.\nConclusion: Compared with previous findings obtained during an epidemic, the performance of the participants during a nonepidemic state was less satisfactory. The possibility of developing fatigue after exposure to repeated epidemics was discussed. This study contributes to a comprehensive understanding of the use of face mask in a community and reveals the underperformed areas. Effort is required to enhance the proper practice of using face mask, convey the message that hand hygiene is an essential step in wearing and taking off a face mask and increase the public’s general concern in the value of using face mask.","container-title":"BMC Public Health","DOI":"10.1186/s12889-020-09087-5","ISSN":"1471-2458","issue":"1","language":"en","source":"Crossref","title":"Practice and technique of using face mask amongst adults in the community: a cross-sectional descriptive study","title-short":"Practice and technique of using face mask amongst adults in the community","URL":"https://bmcpublichealth.biomedcentral.com/articles/10.1186/s12889-020-09087-5","volume":"20","author":[{"family":"Lee","given":"Linda Yin-king"},{"family":"Lam","given":"Evangeline Pui-wah"},{"family":"Chan","given":"Chiu-kiu"},{"family":"Chan","given":"Sum-yi"},{"family":"Chiu","given":"Man-ki"},{"family":"Chong","given":"Wing-hei"},{"family":"Chu","given":"Kin-wai"},{"family":"Hon","given":"Man-sze"},{"family":"Kwan","given":"Lok-ki"},{"family":"Tsang","given":"Kit-lam"},{"family":"Tsoi","given":"Siu-lai"},{"family":"Wu","given":"Chung-wai"}],"accessed":{"date-parts":[["2020",6,30]]},"issued":{"date-parts":[["2020",12]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(8)</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w:t>
      </w:r>
      <w:r w:rsidRPr="00BA02A5">
        <w:rPr>
          <w:rFonts w:ascii="Georgia" w:eastAsia="Times New Roman" w:hAnsi="Georgia" w:cs="Times New Roman"/>
          <w:sz w:val="20"/>
          <w:szCs w:val="20"/>
          <w:vertAlign w:val="superscript"/>
        </w:rPr>
        <w:t xml:space="preserve"> </w:t>
      </w:r>
      <w:r w:rsidRPr="00BA02A5">
        <w:rPr>
          <w:rFonts w:ascii="Georgia" w:eastAsia="Times New Roman" w:hAnsi="Georgia" w:cs="Times New Roman"/>
          <w:sz w:val="20"/>
          <w:szCs w:val="20"/>
        </w:rPr>
        <w:t xml:space="preserve">as wearing a mask is “not manly.” Also, men tend to perceive themselves as less susceptible to contracting the disease and its health-related consequences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l7RceN2Z","properties":{"formattedCitation":"(8)","plainCitation":"(8)","noteIndex":0},"citationItems":[{"id":923,"uris":["http://zotero.org/users/5340153/items/T8AHX67C"],"uri":["http://zotero.org/users/5340153/items/T8AHX67C"],"itemData":{"id":923,"type":"article-journal","abstract":"Background: The proper use of face mask comprises the correct practice and wearing technique and is important in preventing the spread of respiratory infections. Previous studies have addressed only the aspect of practice and failed to provide a detailed account of face mask usage amongst community-based populations. This study examined the practice and technique of using face mask amongst adults.\nMethods: A cross-sectional descriptive design was adopted. A quota sample of 1500 adults was recruited in Hong Kong during a nonepidemic state between January and February 2017. The participants’ practice of using face mask in five given situations was assessed using a questionnaire. Their technique in using face mask, including 12 steps, was assessed using an observation checklist. Statistical tests were used to compare the differences in practice and technique amongst adults of different gender and age groups.\nResults: Findings revealed that the performance of the participants in both categories was unsatisfactory. In terms of practice, less than one-fifth of the participants reported that they always wore face mask when taking care of family members with fever (14.7%) or respiratory infections (19.5%). Male adults and those aged 55–64 reported low frequency in using face mask during required situations. In terms of technique, none of the participants performed all the required steps in using face mask correctly. More than 90% of the participants did not perform hand hygiene before putting on (91.5%), taking off (97.3%), or after disposing (91.5%) face mask. Adults aged 55 and above performed poorer than adults in the younger age groups.\nConclusion: Compared with previous findings obtained during an epidemic, the performance of the participants during a nonepidemic state was less satisfactory. The possibility of developing fatigue after exposure to repeated epidemics was discussed. This study contributes to a comprehensive understanding of the use of face mask in a community and reveals the underperformed areas. Effort is required to enhance the proper practice of using face mask, convey the message that hand hygiene is an essential step in wearing and taking off a face mask and increase the public’s general concern in the value of using face mask.","container-title":"BMC Public Health","DOI":"10.1186/s12889-020-09087-5","ISSN":"1471-2458","issue":"1","language":"en","source":"Crossref","title":"Practice and technique of using face mask amongst adults in the community: a cross-sectional descriptive study","title-short":"Practice and technique of using face mask amongst adults in the community","URL":"https://bmcpublichealth.biomedcentral.com/articles/10.1186/s12889-020-09087-5","volume":"20","author":[{"family":"Lee","given":"Linda Yin-king"},{"family":"Lam","given":"Evangeline Pui-wah"},{"family":"Chan","given":"Chiu-kiu"},{"family":"Chan","given":"Sum-yi"},{"family":"Chiu","given":"Man-ki"},{"family":"Chong","given":"Wing-hei"},{"family":"Chu","given":"Kin-wai"},{"family":"Hon","given":"Man-sze"},{"family":"Kwan","given":"Lok-ki"},{"family":"Tsang","given":"Kit-lam"},{"family":"Tsoi","given":"Siu-lai"},{"family":"Wu","given":"Chung-wai"}],"accessed":{"date-parts":[["2020",6,30]]},"issued":{"date-parts":[["2020",12]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(8)</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w:t>
      </w:r>
    </w:p>
    <w:p w14:paraId="10CAFD91" w14:textId="7ECEF707"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Another reason for not wearing masks is culture. Individuals belonging to East Asian, collectivist cultures, whose social norms promote selflessness and widespread mask use, may feel guilty and discriminated against for not masking to </w:t>
      </w:r>
      <w:proofErr w:type="spellStart"/>
      <w:r w:rsidRPr="00BA02A5">
        <w:rPr>
          <w:rFonts w:ascii="Georgia" w:eastAsia="Times New Roman" w:hAnsi="Georgia" w:cs="Times New Roman"/>
          <w:sz w:val="20"/>
          <w:szCs w:val="20"/>
        </w:rPr>
        <w:t>fulfill</w:t>
      </w:r>
      <w:proofErr w:type="spellEnd"/>
      <w:r w:rsidRPr="00BA02A5">
        <w:rPr>
          <w:rFonts w:ascii="Georgia" w:eastAsia="Times New Roman" w:hAnsi="Georgia" w:cs="Times New Roman"/>
          <w:sz w:val="20"/>
          <w:szCs w:val="20"/>
        </w:rPr>
        <w:t xml:space="preserve"> their civic duty to protect others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XGjfejn7","properties":{"formattedCitation":"(9)","plainCitation":"(9)","noteIndex":0},"citationItems":[{"id":911,"uris":["http://zotero.org/users/5340153/items/CIY4YG7B"],"uri":["http://zotero.org/users/5340153/items/CIY4YG7B"],"itemData":{"id":911,"type":"webpage","abstract":"The West has long stigmatized mask-wearing, unlike many Asian countries, where those who don’t wear masks during public-health crises are the ones who are stigmatized.","container-title":"The Atlantic","language":"en-US","note":"source: www.theatlantic.com\nsection: Politics","title":"Face Masks Are In","URL":"https://www.theatlantic.com/politics/archive/2020/04/america-asia-face-mask-coronavirus/609283/","author":[{"family":"Friedman","given":"Uri"}],"accessed":{"date-parts":[["2020",6,30]]},"issued":{"date-parts":[["2020",4,2]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(9)</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Contrarily, in Western, individualistic cultures, people may be resistant to masking for fear of being stigmatized for appearing weak or for looking ill. Xenophobia against people from China, who originate from the assumed source of the current and previous coronavirus pandemics, is yet another reason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P4bntyxu","properties":{"formattedCitation":"(9)","plainCitation":"(9)","noteIndex":0},"citationItems":[{"id":911,"uris":["http://zotero.org/users/5340153/items/CIY4YG7B"],"uri":["http://zotero.org/users/5340153/items/CIY4YG7B"],"itemData":{"id":911,"type":"webpage","abstract":"The West has long stigmatized mask-wearing, unlike many Asian countries, where those who don’t wear masks during public-health crises are the ones who are stigmatized.","container-title":"The Atlantic","language":"en-US","note":"source: www.theatlantic.com\nsection: Politics","title":"Face Masks Are In","URL":"https://www.theatlantic.com/politics/archive/2020/04/america-asia-face-mask-coronavirus/609283/","author":[{"family":"Friedman","given":"Uri"}],"accessed":{"date-parts":[["2020",6,30]]},"issued":{"date-parts":[["2020",4,2]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(9)</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w:t>
      </w:r>
    </w:p>
    <w:p w14:paraId="240F431B" w14:textId="31FD7983"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Biases may also play a role. During this situation of coronavirus-related fear and uncertainty, we are prone to making errors in our decision-making, falling prey to a wide range of cognitive biases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9AsgINHq","properties":{"formattedCitation":"(10)","plainCitation":"(10)","noteIndex":0},"citationItems":[{"id":528,"uris":["http://zotero.org/users/5340153/items/4CRZVPD6"],"uri":["http://zotero.org/users/5340153/items/4CRZVPD6"],"itemData":{"id":528,"type":"article-journal","container-title":"New England Journal of Medicine","DOI":"10.1056/NEJMp2009405","ISSN":"0028-4793","journalAbbreviation":"N Engl J Med","note":"publisher: Massachusetts Medical Society","title":"Covid-19 — A Reminder to Reason","URL":"https://doi.org/10.1056/NEJMp2009405","author":[{"family":"Zagury-Orly","given":"Ivry"},{"family":"Schwartzstein","given":"Richard M."}],"issued":{"date-parts":[["2020",4,28]]}}}],"schema":"https://github.com/citation-style-language/schema/raw/master/csl-citation.json"}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(10)</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Socially, there is groupthink phenomenon and a desire for conformity, resulting in dysfunctional judgments, including the bandwagon bias—when we tend to </w:t>
      </w:r>
      <w:r w:rsidRPr="00BA02A5">
        <w:rPr>
          <w:rFonts w:ascii="Georgia" w:eastAsia="Times New Roman" w:hAnsi="Georgia" w:cs="Times New Roman"/>
          <w:i/>
          <w:sz w:val="20"/>
          <w:szCs w:val="20"/>
        </w:rPr>
        <w:t>do</w:t>
      </w:r>
      <w:r w:rsidRPr="00BA02A5">
        <w:rPr>
          <w:rFonts w:ascii="Georgia" w:eastAsia="Times New Roman" w:hAnsi="Georgia" w:cs="Times New Roman"/>
          <w:sz w:val="20"/>
          <w:szCs w:val="20"/>
        </w:rPr>
        <w:t xml:space="preserve"> or not do something because it is the norm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4ukpz2Ug","properties":{"formattedCitation":"(11)","plainCitation":"(11)","noteIndex":0},"citationItems":[{"id":915,"uris":["http://zotero.org/users/5340153/items/TVFU5WKC"],"uri":["http://zotero.org/users/5340153/items/TVFU5WKC"],"itemData":{"id":915,"type":"article-journal","abstract":"In this paper, we examine the historical development of the groupthink model and discuss recent responses to the body of empirical evidence amassed on the model. We conclude by articulating general lessons implied by the evolution of research on the groupthink model.","container-title":"Organizational Behavior and Human Decision Processes","DOI":"10.1006/obhd.1998.2756","ISSN":"0749-5978","issue":"2","journalAbbreviation":"Organizational Behavior and Human Decision Processes","language":"en","page":"105-115","source":"ScienceDirect","title":"Twenty-Five Years of Groupthink Theory and Research: Lessons from the Evaluation of a Theory","title-short":"Twenty-Five Years of Groupthink Theory and Research","volume":"73","author":[{"family":"Turner","given":"Marlene E"},{"family":"Pratkanis","given":"Anthony R"}],"issued":{"date-parts":[["1998",2,1]]}}}],"schema":"https://github.com/citation-style-language/schema/raw/master/csl-citation.json"}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(11)</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Similarly, uncertainty leads us to use the principle of social proof</w:t>
      </w:r>
      <w:r w:rsidRPr="00BA02A5">
        <w:rPr>
          <w:rFonts w:ascii="Georgia" w:hAnsi="Georgia" w:cs="Times New Roman"/>
          <w:sz w:val="20"/>
          <w:szCs w:val="20"/>
        </w:rPr>
        <w:t xml:space="preserve"> </w:t>
      </w:r>
      <w:r w:rsidRPr="00BA02A5">
        <w:rPr>
          <w:rFonts w:ascii="Georgia" w:hAnsi="Georgia" w:cs="Times New Roman"/>
          <w:sz w:val="20"/>
          <w:szCs w:val="20"/>
        </w:rPr>
        <w:fldChar w:fldCharType="begin"/>
      </w:r>
      <w:r w:rsidRPr="00BA02A5">
        <w:rPr>
          <w:rFonts w:ascii="Georgia" w:hAnsi="Georgia" w:cs="Times New Roman"/>
          <w:sz w:val="20"/>
          <w:szCs w:val="20"/>
        </w:rPr>
        <w:instrText xml:space="preserve"> ADDIN ZOTERO_ITEM CSL_CITATION {"citationID":"J7xXMGLR","properties":{"formattedCitation":"(12)","plainCitation":"(12)","noteIndex":0},"citationItems":[{"id":920,"uris":["http://zotero.org/users/5340153/items/LJKHNMAX"],"uri":["http://zotero.org/users/5340153/items/LJKHNMAX"],"itemData":{"id":920,"type":"book","abstract":"[This third edition of \"Influence: Science and Practice\" provides] a thorough, up-to-date exploration of the psychology of compliance and persuasion. Evidence from the diverse, yet completely relevant arenas of controlled research and the working world of influence professionals is examined in light of six basic (and very powerful) principles of psychology that direct human behavior: reciprocation, consistency, social proof, liking, authority, and scarcity.  The ideal supplement for students of psychology, management, sales, marketing, and persuasion, and a fascinating read for anyone interested in the power and tactics of influence, this text demonstrates how influence affects our daily lives and offers \"defense\" sections that show how to resist undue influence. (PsycINFO Database Record (c) 2016 APA, all rights reserved)","collection-title":"Influence: Science and practice, 3rd ed","event-place":"New York, NY, US","ISBN":"978-0-673-46751-5","note":"page: xv, 253","number-of-pages":"xv, 253","publisher":"HarperCollins College Publishers","publisher-place":"New York, NY, US","source":"APA PsycNET","title":"Influence: Science and practice, 3rd ed","title-short":"Influence","author":[{"family":"Cialdini","given":"Robert B."}],"issued":{"date-parts":[["1993"]]}}}],"schema":"https://github.com/citation-style-language/schema/raw/master/csl-citation.json"} </w:instrText>
      </w:r>
      <w:r w:rsidRPr="00BA02A5">
        <w:rPr>
          <w:rFonts w:ascii="Georgia" w:hAnsi="Georgia" w:cs="Times New Roman"/>
          <w:sz w:val="20"/>
          <w:szCs w:val="20"/>
        </w:rPr>
        <w:fldChar w:fldCharType="separate"/>
      </w:r>
      <w:r w:rsidRPr="00BA02A5">
        <w:rPr>
          <w:rFonts w:ascii="Georgia" w:hAnsi="Georgia" w:cs="Times New Roman"/>
          <w:noProof/>
          <w:sz w:val="20"/>
          <w:szCs w:val="20"/>
        </w:rPr>
        <w:t>(12)</w:t>
      </w:r>
      <w:r w:rsidRPr="00BA02A5">
        <w:rPr>
          <w:rFonts w:ascii="Georgia" w:hAnsi="Georgia" w:cs="Times New Roman"/>
          <w:sz w:val="20"/>
          <w:szCs w:val="20"/>
        </w:rPr>
        <w:fldChar w:fldCharType="end"/>
      </w:r>
      <w:r w:rsidRPr="00BA02A5">
        <w:rPr>
          <w:rFonts w:ascii="Georgia" w:eastAsia="Times New Roman" w:hAnsi="Georgia" w:cs="Times New Roman"/>
          <w:sz w:val="20"/>
          <w:szCs w:val="20"/>
        </w:rPr>
        <w:t xml:space="preserve">; in our efforts to determine the appropriate </w:t>
      </w:r>
      <w:proofErr w:type="spellStart"/>
      <w:r w:rsidRPr="00BA02A5">
        <w:rPr>
          <w:rFonts w:ascii="Georgia" w:eastAsia="Times New Roman" w:hAnsi="Georgia" w:cs="Times New Roman"/>
          <w:sz w:val="20"/>
          <w:szCs w:val="20"/>
        </w:rPr>
        <w:t>behavior</w:t>
      </w:r>
      <w:proofErr w:type="spellEnd"/>
      <w:r w:rsidRPr="00BA02A5">
        <w:rPr>
          <w:rFonts w:ascii="Georgia" w:eastAsia="Times New Roman" w:hAnsi="Georgia" w:cs="Times New Roman"/>
          <w:sz w:val="20"/>
          <w:szCs w:val="20"/>
        </w:rPr>
        <w:t xml:space="preserve"> in a given situation, we assume others </w:t>
      </w:r>
      <w:r w:rsidRPr="00BA02A5">
        <w:rPr>
          <w:rFonts w:ascii="Georgia" w:eastAsia="Times New Roman" w:hAnsi="Georgia" w:cs="Times New Roman"/>
          <w:i/>
          <w:sz w:val="20"/>
          <w:szCs w:val="20"/>
        </w:rPr>
        <w:t xml:space="preserve">know </w:t>
      </w:r>
      <w:r w:rsidRPr="00BA02A5">
        <w:rPr>
          <w:rFonts w:ascii="Georgia" w:eastAsia="Times New Roman" w:hAnsi="Georgia" w:cs="Times New Roman"/>
          <w:sz w:val="20"/>
          <w:szCs w:val="20"/>
        </w:rPr>
        <w:t>best: “I was planning to wear my mask, but I noticed most people weren’t wearing theirs. They must have a good reason—no need to wear mine.”</w:t>
      </w:r>
    </w:p>
    <w:p w14:paraId="2EFCDFC7" w14:textId="63B517F0"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In addition to social biases, we as individuals make unconscious and deliberately erroneous judgments regarding mask use as well. For example, the reactance bias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RsyaMqMX","properties":{"formattedCitation":"(13)","plainCitation":"(13)","noteIndex":0},"citationItems":[{"id":924,"uris":["http://zotero.org/users/5340153/items/5NTG2CKK"],"uri":["http://zotero.org/users/5340153/items/5NTG2CKK"],"itemData":{"id":924,"type":"book","abstract":"THIS THEORY STATES THAT INDIVIDUALS HAVE CERTAIN FREEDOMS WITH REGARD TO THEIR BEHAVIOR. IF THESE BEHAVIORAL FREEDOMS ARE REDUCED OR THREATENED WITH REDUCTION, THE INDIVIDUAL WILL BE MOTIVATIONALLY AROUSED TO REGAIN THEM. THIS IS PSYCHOLOGICAL REACTANCE. THE THEORY IS EXAMINED IN A SERIES OF EXPERIMENTS WITH PERSONAL AND IMPERSONAL THREATS, AND ALSO IN THE LIGHT OF ATTITUDE CHANGE THEORIES. (PsycINFO Database Record (c) 2017 APA, all rights reserved)","collection-title":"A theory of psychological reactance","event-place":"Oxford, England","note":"page: x, 135","number-of-pages":"x, 135","publisher":"Academic Press","publisher-place":"Oxford, England","source":"APA PsycNET","title":"A theory of psychological reactance","author":[{"family":"Brehm","given":"Jack W."}],"issued":{"date-parts":[["1966"]]}}}],"schema":"https://github.com/citation-style-language/schema/raw/master/csl-citation.json"}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(13)</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where individuals are intentionally not wearing a mask out of a perceived attack to their freedom. This perception of constraint has become a political issue in America, but this is not unprecedented. In 1918, the first wave of the influenza virus hit America. Confinement and face masks were imposed by the health department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3AgcL0E5","properties":{"formattedCitation":"(14)","plainCitation":"(14)","noteIndex":0},"citationItems":[{"id":878,"uris":["http://zotero.org/users/5340153/items/FJ8WIE7Q"],"uri":["http://zotero.org/users/5340153/items/FJ8WIE7Q"],"itemData":{"id":878,"type":"article-journal","abstract":"On April 17, 2020, San Francisco Mayor London Breed did something that had not been done for 101 years. She issued an order that face masks be worn in public as a measure to help prevent the spread of infectious disease in the midst of a pandemic. This act promptly raised questions about how things were handled a century ago. The media soon picked up on the antics of an “Anti-Mask League” that was formed in San Francisco to protest this inconvenience, noting some historical parallels with public complaint about government overreach. This essay dives deeper into the historical context of the anti-mask league to uncover more information about the identity and possible motivations of those who organized these protests. In particular it shines light on the fascinating presence of the leading woman in the campaign—lawyer, suffragette, and civil rights activist, Mrs. E.C. Harrington.","container-title":"Perspectives in Medical Humanities","DOI":"10.34947/M7QP4M","issue":"19","language":"en","source":"escholarship.org","title":"Unmasking History: Who Was Behind the Anti-Mask League Protests During the 1918 Influenza Epidemic in San Francisco?","title-short":"Unmasking History","URL":"https://escholarship.org/uc/item/5q91q53r#author","volume":"5","author":[{"family":"Dolan","given":"Brian"}],"accessed":{"date-parts":[["2020",6,29]]},"issued":{"date-parts":[["2020",5,19]]}}}],"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(14)</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When the curve flattened, mask regulations were lifted, and the number of cases spiked, leading to a second, deadlier wave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mtlBKzVY","properties":{"formattedCitation":"(15)","plainCitation":"(15)","noteIndex":0},"citationItems":[{"id":991,"uris":["http://zotero.org/users/5340153/items/R8KYCLI7"],"uri":["http://zotero.org/users/5340153/items/R8KYCLI7"],"itemData":{"id":991,"type":"webpage","abstract":"1918 Pandemic Influenza: Three Waves - CDC","language":"en-us","note":"source: www.cdc.gov","title":"1918 Pandemic Influenza: Three Waves | Pandemic Influenza (Flu) | CDC","title-short":"1918 Pandemic Influenza","URL":"https://www.cdc.gov/flu/pandemic-resources/1918-commemoration/three-waves.htm","accessed":{"date-parts":[["2020",7,2]]},"issued":{"date-parts":[["2018",11,29]]}}}],"schema":"https://github.com/citation-style-language/schema/raw/master/csl-citation.json"}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(15)</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The public health requirement on wearing face masks was re-established, and the 1919 anti-mask league was born, protesting against the so-called “Unhealthy Mask Ordinance” for constraining their freedom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biK7VFqT","properties":{"formattedCitation":"(14)","plainCitation":"(14)","noteIndex":0},"citationItems":[{"id":878,"uris":["http://zotero.org/users/5340153/items/FJ8WIE7Q"],"uri":["http://zotero.org/users/5340153/items/FJ8WIE7Q"],"itemData":{"id":878,"type":"article-journal","abstract":"On April 17, 2020, San Francisco Mayor London Breed did something that had not been done for 101 years. She issued an order that face masks be worn in public as a measure to help prevent the spread of infectious disease in the midst of a pandemic. This act promptly raised questions about how things were handled a century ago. The media soon picked up on the antics of an “Anti-Mask League” that was formed in San Francisco to protest this inconvenience, noting some historical parallels with public complaint about government overreach. This essay dives deeper into the historical context of the anti-mask league to uncover more information about the identity and possible motivations of those who organized these protests. In particular it shines light on the fascinating presence of the leading woman in the campaign—lawyer, suffragette, and civil rights activist, Mrs. E.C. Harrington.","container-title":"Perspectives in Medical Humanities","DOI":"10.34947/M7QP4M","issue":"19","language":"en","source":"escholarship.org","title":"Unmasking History: Who Was Behind the Anti-Mask League Protests During the 1918 Influenza Epidemic in San Francisco?","title-short":"Unmasking History","URL":"https://escholarship.org/uc/item/5q91q53r#author","volume":"5","author":[{"family":"Dolan","given":"Brian"}],"accessed":{"date-parts":[["2020",6,29]]},"issued":{"date-parts":[["2020",5,19]]}}}],"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(14)</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w:t>
      </w:r>
    </w:p>
    <w:p w14:paraId="027EF906" w14:textId="641B2792"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The influence of health agencies and entrenched views of these agencies also play a role in mask non-adherence. The WHO and the US Center for Disease Control (CDC) and Prevention have issued conflicting messages regarding the use of face masks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8ysckkDF","properties":{"formattedCitation":"(16)","plainCitation":"(16)","noteIndex":0},"citationItems":[{"id":926,"uris":["http://zotero.org/users/5340153/items/PBZKQWGP"],"uri":["http://zotero.org/users/5340153/items/PBZKQWGP"],"itemData":{"id":926,"type":"article-journal","container-title":"International Journal of Nursing Studies","DOI":"10.1016/j.ijnurstu.2020.103567","ISSN":"0020-7489","journalAbbreviation":"Int J Nurs Stud","note":"PMID: 32203757\nPMCID: PMC7174826","page":"103567","source":"PubMed Central","title":"Policies on the use of respiratory protection for hospital health workers to protect from coronavirus disease (COVID-19)","volume":"105","author":[{"family":"Chughtai","given":"Abrar A."},{"family":"Seale","given":"Holly"},{"family":"Islam","given":"Md Saiful"},{"family":"Owais","given":"Mohammad"},{"family":"Macintyre","given":"C. Raina"}],"issued":{"date-parts":[["2020",5]]}}}],"schema":"https://github.com/citation-style-language/schema/raw/master/csl-citation.json"}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(16)</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The WHO has actively discouraged community mask use, and following the publication of its own commissioned study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szGDfuIH","properties":{"formattedCitation":"(2)","plainCitation":"(2)","noteIndex":0},"citationItems":[{"id":895,"uris":["http://zotero.org/users/5340153/items/5ESX5EW3"],"uri":["http://zotero.org/users/5340153/items/5ESX5EW3"],"itemData":{"id":895,"type":"article-journal","abstract":"&lt;h2&gt;Summary&lt;/h2&gt;&lt;h3&gt;Background&lt;/h3&gt;&lt;p&gt;Severe acute respiratory syndrome coronavirus 2 (SARS-CoV-2) causes COVID-19 and is spread person-to-person through close contact. We aimed to investigate the effects of physical distance, face masks, and eye protection on virus transmission in health-care and non-health-care (eg, community) settings.&lt;/p&gt;&lt;h3&gt;Methods&lt;/h3&gt;&lt;p&gt;We did a systematic review and meta-analysis to investigate the optimum distance for avoiding person-to-person virus transmission and to assess the use of face masks and eye protection to prevent transmission of viruses. We obtained data for SARS-CoV-2 and the betacoronaviruses that cause severe acute respiratory syndrome, and Middle East respiratory syndrome from 21 standard WHO-specific and COVID-19-specific sources. We searched these data sources from database inception to May 3, 2020, with no restriction by language, for comparative studies and for contextual factors of acceptability, feasibility, resource use, and equity. We screened records, extracted data, and assessed risk of bias in duplicate. We did frequentist and Bayesian meta-analyses and random-effects meta-regressions. We rated the certainty of evidence according to Cochrane methods and the GRADE approach. This study is registered with PROSPERO, CRD42020177047.&lt;/p&gt;&lt;h3&gt;Findings&lt;/h3&gt;&lt;p&gt;Our search identified 172 observational studies across 16 countries and six continents, with no randomised controlled trials and 44 relevant comparative studies in health-care and non-health-care settings (n=25 697 patients). Transmission of viruses was lower with physical distancing of 1 m or more, compared with a distance of less than 1 m (n=10 736, pooled adjusted odds ratio [aOR] 0·18, 95% CI 0·09 to 0·38; risk difference [RD] −10·2%, 95% CI −11·5 to −7·5; moderate certainty); protection was increased as distance was lengthened (change in relative risk [RR] 2·02 per m; &lt;i&gt;p&lt;/i&gt;&lt;sub&gt;interaction&lt;/sub&gt;=0·041; moderate certainty). Face mask use could result in a large reduction in risk of infection (n=2647; aOR 0·15, 95% CI 0·07 to 0·34, RD −14·3%, −15·9 to −10·7; low certainty), with stronger associations with N95 or similar respirators compared with disposable surgical masks or similar (eg, reusable 12–16-layer cotton masks; &lt;i&gt;p&lt;/i&gt;&lt;sub&gt;interaction&lt;/sub&gt;=0·090; posterior probability &gt;95%, low certainty). Eye protection also was associated with less infection (n=3713; aOR 0·22, 95% CI 0·12 to 0·39, RD −10·6%, 95% CI −12·5 to −7·7; low certainty). Unadjusted studies and subgroup and sensitivity analyses showed similar findings.&lt;/p&gt;&lt;h3&gt;Interpretation&lt;/h3&gt;&lt;p&gt;The findings of this systematic review and meta-analysis support physical distancing of 1 m or more and provide quantitative estimates for models and contact tracing to inform policy. Optimum use of face masks, respirators, and eye protection in public and health-care settings should be informed by these findings and contextual factors. Robust randomised trials are needed to better inform the evidence for these interventions, but this systematic appraisal of currently best available evidence might inform interim guidance.&lt;/p&gt;&lt;h3&gt;Funding&lt;/h3&gt;&lt;p&gt;World Health Organization.&lt;/p&gt;","container-title":"The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reluctantly recommended community mask use in crowded settings where physical distancing is not possible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lGbXBZl1","properties":{"formattedCitation":"(17)","plainCitation":"(17)","noteIndex":0},"citationItems":[{"id":993,"uris":["http://zotero.org/users/5340153/items/WYQFL46W"],"uri":["http://zotero.org/users/5340153/items/WYQFL46W"],"itemData":{"id":993,"type":"webpage","language":"en","note":"source: www.who.int","title":"WHO Director-General's opening remarks at the media briefing on COVID-19 - 5 June 2020","URL":"https://www.who.int/dg/speeches/detail/who-director-general-s-opening-remarks-at-the-media-briefing-on-covid-19---5-june-2020","accessed":{"date-parts":[["2020",7,2]]}}}],"schema":"https://github.com/citation-style-language/schema/raw/master/csl-citation.json"}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(17)</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The US CDC shifted from actively recommending against community mask use to recommending it, and several states have now mandated community mask use across the US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eV9KVKyg","properties":{"formattedCitation":"(4)","plainCitation":"(4)","noteIndex":0},"citationItems":[{"id":894,"uris":["http://zotero.org/users/5340153/items/R7Q2SSK2"],"uri":["http://zotero.org/users/5340153/items/R7Q2SSK2"],"itemData":{"id":894,"type":"article-journal","container-title":"Health Affairs","DOI":"10.1377/hlthaff.2020.00818","ISSN":"0278-2715, 1544-5208","language":"en","page":"10.1377/hlthaff","source":"Crossref","title":"Community Use Of Face Masks And COVID-19: Evidence From A Natural Experiment Of State Mandates In The US: Study examines impact on COVID-19 growth rates associated with state government mandates requiring face mask use in public.","title-short":"Community Use Of Face Masks And COVID-19","author":[{"family":"Lyu","given":"Wei"},{"family":"Wehby","given":"George L."}],"issued":{"date-parts":[["2020",6,16]]}}}],"schema":"https://github.com/citation-style-language/schema/raw/master/csl-citation.json"}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(4)</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These inconsistent communications have likely contributed to common thinking flaws such as the anchoring bias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mRTVJFrZ","properties":{"formattedCitation":"(18)","plainCitation":"(18)","noteIndex":0},"citationItems":[{"id":367,"uris":["http://zotero.org/users/5340153/items/7T22JXAA"],"uri":["http://zotero.org/users/5340153/items/7T22JXAA"],"itemData":{"id":367,"type":"article-journal","abstract":"Biases in judgment reveal some heuristics of thinking about uncertainty. Three heuristics are discussed. (Author/RH)","container-title":"Science","DOI":"10.1126/science.185.4157.1124","ISSN":"00368075","issue":"4157","page":"1124","title":"Judgment under Uncertainty: Heuristics and Biases","volume":"185","author":[{"family":"Tversky","given":"Amos"},{"family":"Kahneman","given":"Daniel"}],"issued":{"date-parts":[["1974"]]}}}],"schema":"https://github.com/citation-style-language/schema/raw/master/csl-citation.json"}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(18)</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—where people rely too heavily, or </w:t>
      </w:r>
      <w:r w:rsidRPr="00BA02A5">
        <w:rPr>
          <w:rFonts w:ascii="Georgia" w:eastAsia="Times New Roman" w:hAnsi="Georgia" w:cs="Times New Roman"/>
          <w:i/>
          <w:sz w:val="20"/>
          <w:szCs w:val="20"/>
        </w:rPr>
        <w:t>anchor</w:t>
      </w:r>
      <w:r w:rsidRPr="00BA02A5">
        <w:rPr>
          <w:rFonts w:ascii="Georgia" w:eastAsia="Times New Roman" w:hAnsi="Georgia" w:cs="Times New Roman"/>
          <w:sz w:val="20"/>
          <w:szCs w:val="20"/>
        </w:rPr>
        <w:t>, on initial reports—or confirmation bias</w:t>
      </w:r>
      <w:r w:rsidRPr="00BA02A5">
        <w:rPr>
          <w:rFonts w:ascii="Georgia" w:hAnsi="Georgia" w:cs="Times New Roman"/>
          <w:sz w:val="20"/>
          <w:szCs w:val="20"/>
        </w:rPr>
        <w:t xml:space="preserve"> </w:t>
      </w:r>
      <w:r w:rsidRPr="00BA02A5">
        <w:rPr>
          <w:rFonts w:ascii="Georgia" w:hAnsi="Georgia" w:cs="Times New Roman"/>
          <w:sz w:val="20"/>
          <w:szCs w:val="20"/>
        </w:rPr>
        <w:fldChar w:fldCharType="begin"/>
      </w:r>
      <w:r w:rsidRPr="00BA02A5">
        <w:rPr>
          <w:rFonts w:ascii="Georgia" w:hAnsi="Georgia" w:cs="Times New Roman"/>
          <w:sz w:val="20"/>
          <w:szCs w:val="20"/>
        </w:rPr>
        <w:instrText xml:space="preserve"> ADDIN ZOTERO_ITEM CSL_CITATION {"citationID":"kNQphLcM","properties":{"formattedCitation":"(19)","plainCitation":"(19)","noteIndex":0},"citationItems":[{"id":946,"uris":["http://zotero.org/users/5340153/items/DBF8SGNE"],"uri":["http://zotero.org/users/5340153/items/DBF8SGNE"],"itemData":{"id":946,"type":"article-journal","container-title":"Quarterly journal of experimental psychology","ISSN":"0033-555X","language":"eng","note":"publisher-place: London\npublisher: Academic Press","page":"129-","source":"hollis.harvard.edu","title":"On the Failure to Eliminate Hypotheses in a Conceptual Task","volume":"12","author":[{"family":"Wason","given":"P. C."}],"issued":{"date-parts":[["1960"]]}}}],"schema":"https://github.com/citation-style-language/schema/raw/master/csl-citation.json"} </w:instrText>
      </w:r>
      <w:r w:rsidRPr="00BA02A5">
        <w:rPr>
          <w:rFonts w:ascii="Georgia" w:hAnsi="Georgia" w:cs="Times New Roman"/>
          <w:sz w:val="20"/>
          <w:szCs w:val="20"/>
        </w:rPr>
        <w:fldChar w:fldCharType="separate"/>
      </w:r>
      <w:r w:rsidRPr="00BA02A5">
        <w:rPr>
          <w:rFonts w:ascii="Georgia" w:hAnsi="Georgia" w:cs="Times New Roman"/>
          <w:noProof/>
          <w:sz w:val="20"/>
          <w:szCs w:val="20"/>
        </w:rPr>
        <w:t>(19)</w:t>
      </w:r>
      <w:r w:rsidRPr="00BA02A5">
        <w:rPr>
          <w:rFonts w:ascii="Georgia" w:hAnsi="Georgia" w:cs="Times New Roman"/>
          <w:sz w:val="20"/>
          <w:szCs w:val="20"/>
        </w:rPr>
        <w:fldChar w:fldCharType="end"/>
      </w:r>
      <w:r w:rsidRPr="00BA02A5">
        <w:rPr>
          <w:rFonts w:ascii="Georgia" w:eastAsia="Times New Roman" w:hAnsi="Georgia" w:cs="Times New Roman"/>
          <w:sz w:val="20"/>
          <w:szCs w:val="20"/>
        </w:rPr>
        <w:t>—our tendency to preferentially recall information which confirms our assumptions. We may think, “I don’t think I am going to catch the virus at my grocery store, so I’m not going to wear my mask. Anyway, the CDC didn’t even recommend masks until this month, so it’s probably not that important.”</w:t>
      </w:r>
    </w:p>
    <w:p w14:paraId="782146DF" w14:textId="08FFE17C"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 xml:space="preserve">It is indisputable that the use of anecdotal evidence in administering unproven drugs, without reasonable evidence of effectiveness poses important scientific and </w:t>
      </w:r>
      <w:r w:rsidRPr="00BA02A5">
        <w:rPr>
          <w:rFonts w:ascii="Georgia" w:eastAsia="Times New Roman" w:hAnsi="Georgia" w:cs="Times New Roman"/>
          <w:sz w:val="20"/>
          <w:szCs w:val="20"/>
        </w:rPr>
        <w:lastRenderedPageBreak/>
        <w:t xml:space="preserve">ethical concerns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xgdo4r3a","properties":{"formattedCitation":"(10)","plainCitation":"(10)","noteIndex":0},"citationItems":[{"id":528,"uris":["http://zotero.org/users/5340153/items/4CRZVPD6"],"uri":["http://zotero.org/users/5340153/items/4CRZVPD6"],"itemData":{"id":528,"type":"article-journal","container-title":"New England Journal of Medicine","DOI":"10.1056/NEJMp2009405","ISSN":"0028-4793","journalAbbreviation":"N Engl J Med","note":"publisher: Massachusetts Medical Society","title":"Covid-19 — A Reminder to Reason","URL":"https://doi.org/10.1056/NEJMp2009405","author":[{"family":"Zagury-Orly","given":"Ivry"},{"family":"Schwartzstein","given":"Richard M."}],"issued":{"date-parts":[["2020",4,28]]}}}],"schema":"https://github.com/citation-style-language/schema/raw/master/csl-citation.json"}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(10)</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Yet these concerns are not analogous to precautionary measures like face masking. Face masking not only poses </w:t>
      </w:r>
      <w:r w:rsidRPr="00BA02A5">
        <w:rPr>
          <w:rFonts w:ascii="Georgia" w:eastAsia="Times New Roman" w:hAnsi="Georgia" w:cs="Times New Roman"/>
          <w:i/>
          <w:sz w:val="20"/>
          <w:szCs w:val="20"/>
        </w:rPr>
        <w:t>no</w:t>
      </w:r>
      <w:r w:rsidRPr="00BA02A5">
        <w:rPr>
          <w:rFonts w:ascii="Georgia" w:eastAsia="Times New Roman" w:hAnsi="Georgia" w:cs="Times New Roman"/>
          <w:sz w:val="20"/>
          <w:szCs w:val="20"/>
        </w:rPr>
        <w:t xml:space="preserve"> threat to science or ethics but is, in fact, altruistic; we wear a mask to protect others, and others wear a mask to protect us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u8bou3qN","properties":{"formattedCitation":"(20)","plainCitation":"(20)","noteIndex":0},"citationItems":[{"id":933,"uris":["http://zotero.org/users/5340153/items/3VPJFBTF"],"uri":["http://zotero.org/users/5340153/items/3VPJFBTF"],"itemData":{"id":933,"type":"article-journal","container-title":"Lancet (London, England)","DOI":"10.1016/S0140-6736(20)30918-1","ISSN":"0140-6736","journalAbbreviation":"Lancet","note":"PMID: 32305074\nPMCID: PMC7162638","source":"PubMed Central","title":"Wearing face masks in the community during the COVID-19 pandemic: altruism and solidarity","title-short":"Wearing face masks in the community during the COVID-19 pandemic","URL":"https://www.ncbi.nlm.nih.gov/pmc/articles/PMC7162638/","author":[{"family":"Cheng","given":"Kar Keung"},{"family":"Lam","given":"Tai Hing"},{"family":"Leung","given":"Chi Chiu"}],"accessed":{"date-parts":[["2020",6,30]]},"issued":{"date-parts":[["2020",4,16]]}}}],"schema":"https://github.com/citation-style-language/schema/raw/master/csl-citation.json"}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(20)</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Moreover, the use of masks is potentially effective and cheap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mlikwha7","properties":{"formattedCitation":"(21)","plainCitation":"(21)","noteIndex":0},"citationItems":[{"id":932,"uris":["http://zotero.org/users/5340153/items/LGKNH92K"],"uri":["http://zotero.org/users/5340153/items/LGKNH92K"],"itemData":{"id":932,"type":"article-journal","container-title":"BMJ","DOI":"10.1136/bmj.m1435","ISSN":"1756-1833","language":"en","page":"m1435","source":"Crossref","title":"Face masks for the public during the covid-19 crisis","author":[{"family":"Greenhalgh","given":"Trisha"},{"family":"Schmid","given":"Manuel B"},{"family":"Czypionka","given":"Thomas"},{"family":"Bassler","given":"Dirk"},{"family":"Gruer","given":"Laurence"}],"issued":{"date-parts":[["2020",4,9]]}}}],"schema":"https://github.com/citation-style-language/schema/raw/master/csl-citation.json"}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(21)</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Mass masking in the community (at least 70%) using high efficacy masks, such as surgical masks, could lead to COVID-19 elimination, and using low efficacy masks (home-made), may still have some impact on the disease burden, depending on the quality of the mask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bpxsrthJ","properties":{"formattedCitation":"(22)","plainCitation":"(22)","noteIndex":0},"citationItems":[{"id":938,"uris":["http://zotero.org/users/5340153/items/E9LK7RPD"],"uri":["http://zotero.org/users/5340153/items/E9LK7RPD"],"itemData":{"id":938,"type":"article-journal","abstract":"A pandemic of a novel Coronavirus emerged in December of 2019 (COVID-19), causing devastating public health impact across the world. In the absence of a safe and effective vaccine or antivirals, strategies for controlling and mitigating the burden of the pandemic are focused on non-pharmaceutical interventions, such as social-distancing, contact-tracing, quarantine, isolation, and the use of face-masks in public. We develop a new mathematical model for assessing the population-level impact of the aforementioned control and mitigation strategies. Rigorous analysis of the model shows that the disease-free equilibrium is locally-asymptotically stable if a certain epidemiological threshold, known as the reproduction number (denoted by </w:instrText>
      </w:r>
      <w:r w:rsidRPr="00BA02A5">
        <w:rPr>
          <w:rFonts w:ascii="Cambria Math" w:eastAsia="Times New Roman" w:hAnsi="Cambria Math" w:cs="Cambria Math"/>
          <w:sz w:val="20"/>
          <w:szCs w:val="20"/>
        </w:rPr>
        <w:instrText>ℛ</w:instrText>
      </w:r>
      <w:r w:rsidRPr="00BA02A5">
        <w:rPr>
          <w:rFonts w:ascii="Georgia" w:eastAsia="Times New Roman" w:hAnsi="Georgia" w:cs="Times New Roman"/>
          <w:sz w:val="20"/>
          <w:szCs w:val="20"/>
        </w:rPr>
        <w:instrText xml:space="preserve">c), is less than unity. Simulations of the model, using data relevant to COVID-19 transmission dynamics in the US state of New York and the entire US, show that the pandemic burden will peak in mid and late April, respectively. The worst-case scenario projections for cumulative mortality (based on the baseline levels of anti-COVID non-pharmaceutical interventions considered in the study) decrease dramatically by 80% and 64%, respectively, if the strict social-distancing measures implemented are maintained until the end of May or June, 2020. The duration and timing of the relaxation or termination of the strict social-distancing measures are crucially-important in determining the future trajectory of the COVID-19 pandemic. This study shows that early termination of the strict social-distancing measures could trigger a devastating second wave with burden similar to those projected before the onset of the strict social-distancing measures were implemented. The use of efficacious face-masks (such as surgical masks, with estimated efficacy ≥ 70%) in public could lead to the elimination of the pandemic if at least 70% of the residents of New York state use such masks in public consistently (nationwide, a compliance of at least 80% will be required using such masks). The use of low efficacy masks, such as cloth masks (of estimated efficacy less than 30%), could also lead to significant reduction of COVID-19 burden (albeit, they are not able to lead to elimination). Combining low efficacy masks with improved levels of the other anti-COVID-19 intervention strategies can lead to the elimination of the pandemic. This study emphasizes the important role social-distancing plays in curtailing the burden of COVID-19. Increases in the adherence level of social-distancing protocols result in dramatic reduction of the burden of the pandemic, and the timely implementation of social-distancing measures in numerous states of the US may have averted a catastrophic outcome with respect to the burden of COVID-19. Using face-masks in public (including the low efficacy cloth masks) is very useful in minimizing community transmission and burden of COVID-19, provided their coverage level is high. The masks coverage needed to eliminate COVID-19 decreases if the masks-based intervention is combined with the strict social-distancing strategy.","container-title":"Mathematical Biosciences","DOI":"10.1016/j.mbs.2020.108364","ISSN":"0025-5564","journalAbbreviation":"Mathematical Biosciences","language":"en","page":"108364","source":"ScienceDirect","title":"Mathematical assessment of the impact of non-pharmaceutical interventions on curtailing the 2019 novel Coronavirus","volume":"325","author":[{"family":"Ngonghala","given":"Calistus N."},{"family":"Iboi","given":"Enahoro"},{"family":"Eikenberry","given":"Steffen"},{"family":"Scotch","given":"Matthew"},{"family":"MacIntyre","given":"Chandini Raina"},{"family":"Bonds","given":"Matthew H."},{"family":"Gumel","given":"Abba B."}],"issued":{"date-parts":[["2020",7,1]]}}}],"schema":"https://github.com/citation-style-language/schema/raw/master/csl-citation.json"}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(22)</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Masks do not violate our freedom; as Nassim Nicholas </w:t>
      </w:r>
      <w:proofErr w:type="spellStart"/>
      <w:r w:rsidRPr="00BA02A5">
        <w:rPr>
          <w:rFonts w:ascii="Georgia" w:eastAsia="Times New Roman" w:hAnsi="Georgia" w:cs="Times New Roman"/>
          <w:sz w:val="20"/>
          <w:szCs w:val="20"/>
        </w:rPr>
        <w:t>Taleb</w:t>
      </w:r>
      <w:proofErr w:type="spellEnd"/>
      <w:r w:rsidRPr="00BA02A5">
        <w:rPr>
          <w:rFonts w:ascii="Georgia" w:eastAsia="Times New Roman" w:hAnsi="Georgia" w:cs="Times New Roman"/>
          <w:sz w:val="20"/>
          <w:szCs w:val="20"/>
        </w:rPr>
        <w:t xml:space="preserve"> suggests, “the entire concept of liberty lies in the Non-Aggression Principle … [to] not harm others”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UFpnE4Ry","properties":{"formattedCitation":"(23)","plainCitation":"(23)","noteIndex":0},"citationItems":[{"id":936,"uris":["http://zotero.org/users/5340153/items/7TT2522M"],"uri":["http://zotero.org/users/5340153/items/7TT2522M"],"itemData":{"id":936,"type":"webpage","abstract":"Incompetence and Errors in Reasoning Around Face Covering","container-title":"Medium","language":"en","note":"source: medium.com","title":"The Masks Masquerade","URL":"https://medium.com/incerto/the-masks-masquerade-7de897b517b7","author":[{"family":"Taleb","given":"Nassim Nicholas"}],"accessed":{"date-parts":[["2020",6,30]]},"issued":{"date-parts":[["2020",6,14]]}}}],"schema":"https://github.com/citation-style-language/schema/raw/master/csl-citation.json"}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(23)</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If wearing a mask is harmless to oneself, benefits others, and can reduce the spread of the disease, the decision should be simple. Yet the WHO and other agencies use negative messaging, that mask use will make people take risks, forget to wash their hands, or stop physical distancing. There is no evidence to support this—in fact, the evidence shows the opposite, that masks protect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DZj8eQuo","properties":{"formattedCitation":"(2)","plainCitation":"(2)","noteIndex":0},"citationItems":[{"id":895,"uris":["http://zotero.org/users/5340153/items/5ESX5EW3"],"uri":["http://zotero.org/users/5340153/items/5ESX5EW3"],"itemData":{"id":895,"type":"article-journal","abstract":"&lt;h2&gt;Summary&lt;/h2&gt;&lt;h3&gt;Background&lt;/h3&gt;&lt;p&gt;Severe acute respiratory syndrome coronavirus 2 (SARS-CoV-2) causes COVID-19 and is spread person-to-person through close contact. We aimed to investigate the effects of physical distance, face masks, and eye protection on virus transmission in health-care and non-health-care (eg, community) settings.&lt;/p&gt;&lt;h3&gt;Methods&lt;/h3&gt;&lt;p&gt;We did a systematic review and meta-analysis to investigate the optimum distance for avoiding person-to-person virus transmission and to assess the use of face masks and eye protection to prevent transmission of viruses. We obtained data for SARS-CoV-2 and the betacoronaviruses that cause severe acute respiratory syndrome, and Middle East respiratory syndrome from 21 standard WHO-specific and COVID-19-specific sources. We searched these data sources from database inception to May 3, 2020, with no restriction by language, for comparative studies and for contextual factors of acceptability, feasibility, resource use, and equity. We screened records, extracted data, and assessed risk of bias in duplicate. We did frequentist and Bayesian meta-analyses and random-effects meta-regressions. We rated the certainty of evidence according to Cochrane methods and the GRADE approach. This study is registered with PROSPERO, CRD42020177047.&lt;/p&gt;&lt;h3&gt;Findings&lt;/h3&gt;&lt;p&gt;Our search identified 172 observational studies across 16 countries and six continents, with no randomised controlled trials and 44 relevant comparative studies in health-care and non-health-care settings (n=25 697 patients). Transmission of viruses was lower with physical distancing of 1 m or more, compared with a distance of less than 1 m (n=10 736, pooled adjusted odds ratio [aOR] 0·18, 95% CI 0·09 to 0·38; risk difference [RD] −10·2%, 95% CI −11·5 to −7·5; moderate certainty); protection was increased as distance was lengthened (change in relative risk [RR] 2·02 per m; &lt;i&gt;p&lt;/i&gt;&lt;sub&gt;interaction&lt;/sub&gt;=0·041; moderate certainty). Face mask use could result in a large reduction in risk of infection (n=2647; aOR 0·15, 95% CI 0·07 to 0·34, RD −14·3%, −15·9 to −10·7; low certainty), with stronger associations with N95 or similar respirators compared with disposable surgical masks or similar (eg, reusable 12–16-layer cotton masks; &lt;i&gt;p&lt;/i&gt;&lt;sub&gt;interaction&lt;/sub&gt;=0·090; posterior probability &gt;95%, low certainty). Eye protection also was associated with less infection (n=3713; aOR 0·22, 95% CI 0·12 to 0·39, RD −10·6%, 95% CI −12·5 to −7·7; low certainty). Unadjusted studies and subgroup and sensitivity analyses showed similar findings.&lt;/p&gt;&lt;h3&gt;Interpretation&lt;/h3&gt;&lt;p&gt;The findings of this systematic review and meta-analysis support physical distancing of 1 m or more and provide quantitative estimates for models and contact tracing to inform policy. Optimum use of face masks, respirators, and eye protection in public and health-care settings should be informed by these findings and contextual factors. Robust randomised trials are needed to better inform the evidence for these interventions, but this systematic appraisal of currently best available evidence might inform interim guidance.&lt;/p&gt;&lt;h3&gt;Funding&lt;/h3&gt;&lt;p&gt;World Health Organization.&lt;/p&gt;","container-title":"The Lancet","DOI":"10.1016/S0140-6736(20)31142-9","ISSN":"0140-6736, 1474-547X","issue":"10242","journalAbbreviation":"The Lancet","language":"English","note":"publisher: Elsevier\nPMID: 32497510","page":"1973-1987","source":"www.thelancet.com","title":"Physical distancing, face masks, and eye protection to prevent person-to-person transmission of SARS-CoV-2 and COVID-19: a systematic review and meta-analysis","title-short":"Physical distancing, face masks, and eye protection to prevent person-to-person transmission of SARS-CoV-2 and COVID-19","volume":"395","author":[{"family":"Chu","given":"Derek K."},{"family":"Akl","given":"Elie A."},{"family":"Duda","given":"Stephanie"},{"family":"Solo","given":"Karla"},{"family":"Yaacoub","given":"Sally"},{"family":"Schünemann","given":"Holger J."},{"family":"Chu","given":"Derek K."},{"family":"Akl","given":"Elie A."},{"family":"El-harakeh","given":"Amena"},{"family":"Bognanni","given":"Antonio"},{"family":"Lotfi","given":"Tamara"},{"family":"Loeb","given":"Mark"},{"family":"Hajizadeh","given":"Anisa"},{"family":"Bak","given":"Anna"},{"family":"Izcovich","given":"Ariel"},{"family":"Cuello-Garcia","given":"Carlos A."},{"family":"Chen","given":"Chen"},{"family":"Harris","given":"David J."},{"family":"Borowiack","given":"Ewa"},{"family":"Chamseddine","given":"Fatimah"},{"family":"Schünemann","given":"Finn"},{"family":"Morgano","given":"Gian Paolo"},{"family":"Schünemann","given":"Giovanna E. U. Muti"},{"family":"Chen","given":"Guang"},{"family":"Zhao","given":"Hong"},{"family":"Neumann","given":"Ignacio"},{"family":"Chan","given":"Jeffrey"},{"family":"Khabsa","given":"Joanne"},{"family":"Hneiny","given":"Layal"},{"family":"Harrison","given":"Leila"},{"family":"Smith","given":"Maureen"},{"family":"Rizk","given":"Nesrine"},{"family":"Rossi","given":"Paolo Giorgi"},{"family":"AbiHanna","given":"Pierre"},{"family":"El-khoury","given":"Rayane"},{"family":"Stalteri","given":"Rosa"},{"family":"Baldeh","given":"Tejan"},{"family":"Piggott","given":"Thomas"},{"family":"Zhang","given":"Yuan"},{"family":"Saad","given":"Zahra"},{"family":"Khamis","given":"Assem"},{"family":"Reinap","given":"Marge"},{"family":"Duda","given":"Stephanie"},{"family":"Solo","given":"Karla"},{"family":"Yaacoub","given":"Sally"},{"family":"Schünemann","given":"Holger J."}],"issued":{"date-parts":[["2020",6,27]]}}}],"schema":"https://github.com/citation-style-language/schema/raw/master/csl-citation.json"}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 xml:space="preserve">. Such arguments are commonly used against other public health interventions such as HPV vaccination—that vaccination will encourage promiscuity. Yet there is no evidence this is the case </w:t>
      </w:r>
      <w:r w:rsidRPr="00BA02A5">
        <w:rPr>
          <w:rFonts w:ascii="Georgia" w:eastAsia="Times New Roman" w:hAnsi="Georgia" w:cs="Times New Roman"/>
          <w:sz w:val="20"/>
          <w:szCs w:val="20"/>
        </w:rPr>
        <w:fldChar w:fldCharType="begin"/>
      </w:r>
      <w:r w:rsidRPr="00BA02A5">
        <w:rPr>
          <w:rFonts w:ascii="Georgia" w:eastAsia="Times New Roman" w:hAnsi="Georgia" w:cs="Times New Roman"/>
          <w:sz w:val="20"/>
          <w:szCs w:val="20"/>
        </w:rPr>
        <w:instrText xml:space="preserve"> ADDIN ZOTERO_ITEM CSL_CITATION {"citationID":"CsiX85go","properties":{"formattedCitation":"(24)","plainCitation":"(24)","noteIndex":0},"citationItems":[{"id":995,"uris":["http://zotero.org/users/5340153/items/GFSAKN63"],"uri":["http://zotero.org/users/5340153/items/GFSAKN63"],"itemData":{"id":995,"type":"article-journal","abstract":"BACKGROUND: The human papillomavirus (HPV) is the most common sexually transmitted infection and is linked to several types of cancer. HPV vaccination uptake in the U.S. is relatively low, despite the vaccine's high efficacy. Some parents of adolescents have concerns that vaccination will encourage sexual behavior and therefore choose not to vaccinate. Previous studies investigating vaccination and sexual behavior have included only young women and girls.\nMETHODS: The objective of this study is to assess associations between HPV-vaccination and sexual behavior in a college-age cohort of both men and women. We analyzed questionnaire data collected from the Michigan HPV and Oropharyngeal Cancer Study, a cohort study designed to investigate HPV infection and its association with sexual behavior (data collected 2015-17, Ann Arbor, MI). Here, we consider vaccination status, sexual behavior, and substance use among 241 college-aged men and women. Logistic, Poisson, and Cox regression were used to determine the relationship between probability of sexual debut, number of sexual partners, and HPV vaccination status at baseline as well as between age at sexual debut and vaccination status at debut.\nRESULTS: HPV vaccination status was not significantly associated with an increased likelihood of sexual debut (odds ratio: 0.80 (95% CI: 0.41-1.58), decreased age of sexual debut (hazard ratio: 0.81 (95% CI: 0.65-1.00), nor an increased number of sexual partners (per year sexually active; incidence rate ratio: 1.27 (95% CI: 0.86-1.87)) in this cohort, after controlling for age, race, sex, and substance use. Instead, race or alcohol use were independent predictors of sexual behavior.\nCONCLUSIONS: Concerns about the influence of the HPV vaccine on sexual behavior are likely unfounded for both men and women. These results can aid in increasing vaccine acceptability, inform and strengthen physician recommendations, and ultimately reduce the burden of HPV and HPV-related cancers in the U.S.","container-title":"BMC public health","DOI":"10.1186/s12889-019-7134-1","ISSN":"1471-2458","issue":"1","journalAbbreviation":"BMC Public Health","language":"eng","note":"PMID: 31238911\nPMCID: PMC6593582","page":"821","source":"PubMed","title":"HPV vaccination has not increased sexual activity or accelerated sexual debut in a college-aged cohort of men and women","volume":"19","author":[{"family":"Brouwer","given":"Andrew F."},{"family":"Delinger","given":"Rachel L."},{"family":"Eisenberg","given":"Marisa C."},{"family":"Campredon","given":"Lora P."},{"family":"Walline","given":"Heather M."},{"family":"Carey","given":"Thomas E."},{"family":"Meza","given":"Rafael"}],"issued":{"date-parts":[["2019",6,25]]}}}],"schema":"https://github.com/citation-style-language/schema/raw/master/csl-citation.json"} </w:instrText>
      </w:r>
      <w:r w:rsidRPr="00BA02A5">
        <w:rPr>
          <w:rFonts w:ascii="Georgia" w:eastAsia="Times New Roman" w:hAnsi="Georgia" w:cs="Times New Roman"/>
          <w:sz w:val="20"/>
          <w:szCs w:val="20"/>
        </w:rPr>
        <w:fldChar w:fldCharType="separate"/>
      </w:r>
      <w:r w:rsidRPr="00BA02A5">
        <w:rPr>
          <w:rFonts w:ascii="Georgia" w:eastAsia="Times New Roman" w:hAnsi="Georgia" w:cs="Times New Roman"/>
          <w:noProof/>
          <w:sz w:val="20"/>
          <w:szCs w:val="20"/>
        </w:rPr>
        <w:t>(24)</w:t>
      </w:r>
      <w:r w:rsidRPr="00BA02A5">
        <w:rPr>
          <w:rFonts w:ascii="Georgia" w:eastAsia="Times New Roman" w:hAnsi="Georgia" w:cs="Times New Roman"/>
          <w:sz w:val="20"/>
          <w:szCs w:val="20"/>
        </w:rPr>
        <w:fldChar w:fldCharType="end"/>
      </w:r>
      <w:r w:rsidRPr="00BA02A5">
        <w:rPr>
          <w:rFonts w:ascii="Georgia" w:eastAsia="Times New Roman" w:hAnsi="Georgia" w:cs="Times New Roman"/>
          <w:sz w:val="20"/>
          <w:szCs w:val="20"/>
        </w:rPr>
        <w:t>.</w:t>
      </w:r>
    </w:p>
    <w:p w14:paraId="6FCB0445" w14:textId="21771815" w:rsidR="00BA02A5" w:rsidRDefault="00BA02A5" w:rsidP="00BA02A5">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BA02A5">
        <w:rPr>
          <w:rFonts w:ascii="Georgia" w:eastAsia="Times New Roman" w:hAnsi="Georgia" w:cs="Times New Roman"/>
          <w:sz w:val="20"/>
          <w:szCs w:val="20"/>
        </w:rPr>
        <w:t>Recognizing why people may be resistant to wearing masks is the first, critical step to ensure the adherence to face masking. We are influenced by the culture we live in; we fall prey to biases and misinterpretations in our decision-making. Halting a pandemic requires collective, altruistic efforts from every individual, critical thinking, risk communication, and health promotion that engages the community and addresses their concerns.</w:t>
      </w:r>
    </w:p>
    <w:p w14:paraId="70E3B1FF" w14:textId="6A3071B4" w:rsidR="00BA02A5" w:rsidRDefault="00BA02A5" w:rsidP="00BA02A5">
      <w:pPr>
        <w:spacing w:after="0" w:line="240" w:lineRule="auto"/>
        <w:jc w:val="both"/>
        <w:rPr>
          <w:rFonts w:ascii="Georgia" w:eastAsia="Times New Roman" w:hAnsi="Georgia" w:cs="Times New Roman"/>
          <w:sz w:val="20"/>
          <w:szCs w:val="20"/>
        </w:rPr>
      </w:pPr>
    </w:p>
    <w:p w14:paraId="5F870026" w14:textId="10F316AB" w:rsidR="00BA02A5" w:rsidRDefault="00BA02A5" w:rsidP="00BA02A5">
      <w:pPr>
        <w:spacing w:after="0" w:line="240" w:lineRule="auto"/>
        <w:jc w:val="both"/>
        <w:rPr>
          <w:rFonts w:ascii="Georgia" w:eastAsia="Times New Roman" w:hAnsi="Georgia" w:cs="Times New Roman"/>
          <w:b/>
          <w:bCs/>
          <w:sz w:val="20"/>
          <w:szCs w:val="20"/>
        </w:rPr>
      </w:pPr>
      <w:r>
        <w:rPr>
          <w:rFonts w:ascii="Georgia" w:eastAsia="Times New Roman" w:hAnsi="Georgia" w:cs="Times New Roman"/>
          <w:b/>
          <w:bCs/>
          <w:sz w:val="20"/>
          <w:szCs w:val="20"/>
        </w:rPr>
        <w:t>Competing Interests</w:t>
      </w:r>
    </w:p>
    <w:p w14:paraId="3E2FEDBA" w14:textId="70093792" w:rsidR="00BA02A5" w:rsidRDefault="00BA02A5" w:rsidP="00BA02A5">
      <w:pPr>
        <w:spacing w:after="0" w:line="240" w:lineRule="auto"/>
        <w:jc w:val="both"/>
        <w:rPr>
          <w:rFonts w:ascii="Georgia" w:eastAsia="Times New Roman" w:hAnsi="Georgia" w:cs="Times New Roman"/>
          <w:sz w:val="20"/>
          <w:szCs w:val="20"/>
        </w:rPr>
      </w:pPr>
      <w:r w:rsidRPr="00BA02A5">
        <w:rPr>
          <w:rFonts w:ascii="Georgia" w:eastAsia="Times New Roman" w:hAnsi="Georgia" w:cs="Times New Roman"/>
          <w:sz w:val="20"/>
          <w:szCs w:val="20"/>
        </w:rPr>
        <w:t>The author has no competing interests to declare.</w:t>
      </w:r>
    </w:p>
    <w:p w14:paraId="2CA5CC6F" w14:textId="6FA0837B" w:rsidR="00BA02A5" w:rsidRDefault="00BA02A5" w:rsidP="00BA02A5">
      <w:pPr>
        <w:spacing w:after="0" w:line="240" w:lineRule="auto"/>
        <w:jc w:val="both"/>
        <w:rPr>
          <w:rFonts w:ascii="Georgia" w:eastAsia="Times New Roman" w:hAnsi="Georgia" w:cs="Times New Roman"/>
          <w:sz w:val="20"/>
          <w:szCs w:val="20"/>
        </w:rPr>
      </w:pPr>
    </w:p>
    <w:p w14:paraId="7BE0F89F" w14:textId="30A9C4BF" w:rsidR="00BA02A5" w:rsidRDefault="00BA02A5" w:rsidP="00BA02A5">
      <w:pPr>
        <w:spacing w:after="0" w:line="240" w:lineRule="auto"/>
        <w:jc w:val="both"/>
        <w:rPr>
          <w:rFonts w:ascii="Georgia" w:eastAsia="Times New Roman" w:hAnsi="Georgia" w:cs="Times New Roman"/>
          <w:b/>
          <w:bCs/>
          <w:sz w:val="20"/>
          <w:szCs w:val="20"/>
        </w:rPr>
      </w:pPr>
      <w:r>
        <w:rPr>
          <w:rFonts w:ascii="Georgia" w:eastAsia="Times New Roman" w:hAnsi="Georgia" w:cs="Times New Roman"/>
          <w:b/>
          <w:bCs/>
          <w:sz w:val="20"/>
          <w:szCs w:val="20"/>
        </w:rPr>
        <w:t>References</w:t>
      </w:r>
    </w:p>
    <w:p w14:paraId="1E8500F7" w14:textId="768F31B6" w:rsidR="00BA02A5" w:rsidRPr="00BA02A5" w:rsidRDefault="00BA02A5" w:rsidP="00BA02A5">
      <w:pPr>
        <w:pStyle w:val="Bibliography"/>
        <w:numPr>
          <w:ilvl w:val="0"/>
          <w:numId w:val="4"/>
        </w:numPr>
        <w:spacing w:after="0" w:line="240" w:lineRule="auto"/>
        <w:jc w:val="both"/>
        <w:rPr>
          <w:rFonts w:ascii="Georgia" w:hAnsi="Georgia" w:cs="Times New Roman"/>
          <w:color w:val="000000" w:themeColor="text1"/>
          <w:sz w:val="20"/>
          <w:szCs w:val="20"/>
          <w:lang w:val="en-US"/>
        </w:rPr>
      </w:pPr>
      <w:r w:rsidRPr="00BA02A5">
        <w:rPr>
          <w:rFonts w:ascii="Georgia" w:hAnsi="Georgia" w:cs="Times New Roman"/>
          <w:sz w:val="20"/>
          <w:szCs w:val="20"/>
          <w:lang w:val="en-US"/>
        </w:rPr>
        <w:t xml:space="preserve">Times TNY. Coronavirus in the U.S.: Latest Map and Case Count. The New </w:t>
      </w:r>
      <w:r w:rsidRPr="00BA02A5">
        <w:rPr>
          <w:rFonts w:ascii="Georgia" w:hAnsi="Georgia" w:cs="Times New Roman"/>
          <w:color w:val="000000" w:themeColor="text1"/>
          <w:sz w:val="20"/>
          <w:szCs w:val="20"/>
          <w:lang w:val="en-US"/>
        </w:rPr>
        <w:t xml:space="preserve">York Times [Internet]. [cited 2020 Jul 2]; Available from: </w:t>
      </w:r>
      <w:hyperlink r:id="rId9" w:history="1">
        <w:r w:rsidRPr="00BA02A5">
          <w:rPr>
            <w:rStyle w:val="Hyperlink"/>
            <w:rFonts w:ascii="Georgia" w:hAnsi="Georgia" w:cs="Times New Roman"/>
            <w:color w:val="000000" w:themeColor="text1"/>
            <w:sz w:val="20"/>
            <w:szCs w:val="20"/>
            <w:u w:val="none"/>
            <w:lang w:val="en-US"/>
          </w:rPr>
          <w:t>https://www.nytimes.com/interactive/2020/us/coronavirus-us-cases.html</w:t>
        </w:r>
      </w:hyperlink>
    </w:p>
    <w:p w14:paraId="4C6EC881" w14:textId="375D8A6E" w:rsidR="00BA02A5" w:rsidRPr="00BA02A5" w:rsidRDefault="00BA02A5" w:rsidP="00BA02A5">
      <w:pPr>
        <w:pStyle w:val="Bibliography"/>
        <w:numPr>
          <w:ilvl w:val="0"/>
          <w:numId w:val="4"/>
        </w:numPr>
        <w:spacing w:after="0" w:line="240" w:lineRule="auto"/>
        <w:ind w:left="714" w:hanging="357"/>
        <w:jc w:val="both"/>
        <w:rPr>
          <w:rFonts w:ascii="Georgia" w:hAnsi="Georgia" w:cs="Times New Roman"/>
          <w:color w:val="000000" w:themeColor="text1"/>
          <w:sz w:val="20"/>
          <w:szCs w:val="20"/>
          <w:lang w:val="en-US"/>
        </w:rPr>
      </w:pPr>
      <w:r w:rsidRPr="00BA02A5">
        <w:rPr>
          <w:rFonts w:ascii="Georgia" w:hAnsi="Georgia" w:cs="Times New Roman"/>
          <w:color w:val="000000" w:themeColor="text1"/>
          <w:sz w:val="20"/>
          <w:szCs w:val="20"/>
          <w:lang w:val="en-US"/>
        </w:rPr>
        <w:t xml:space="preserve">Chu DK, </w:t>
      </w:r>
      <w:proofErr w:type="spellStart"/>
      <w:r w:rsidRPr="00BA02A5">
        <w:rPr>
          <w:rFonts w:ascii="Georgia" w:hAnsi="Georgia" w:cs="Times New Roman"/>
          <w:color w:val="000000" w:themeColor="text1"/>
          <w:sz w:val="20"/>
          <w:szCs w:val="20"/>
          <w:lang w:val="en-US"/>
        </w:rPr>
        <w:t>Akl</w:t>
      </w:r>
      <w:proofErr w:type="spellEnd"/>
      <w:r w:rsidRPr="00BA02A5">
        <w:rPr>
          <w:rFonts w:ascii="Georgia" w:hAnsi="Georgia" w:cs="Times New Roman"/>
          <w:color w:val="000000" w:themeColor="text1"/>
          <w:sz w:val="20"/>
          <w:szCs w:val="20"/>
          <w:lang w:val="en-US"/>
        </w:rPr>
        <w:t xml:space="preserve"> EA, </w:t>
      </w:r>
      <w:proofErr w:type="spellStart"/>
      <w:r w:rsidRPr="00BA02A5">
        <w:rPr>
          <w:rFonts w:ascii="Georgia" w:hAnsi="Georgia" w:cs="Times New Roman"/>
          <w:color w:val="000000" w:themeColor="text1"/>
          <w:sz w:val="20"/>
          <w:szCs w:val="20"/>
          <w:lang w:val="en-US"/>
        </w:rPr>
        <w:t>Duda</w:t>
      </w:r>
      <w:proofErr w:type="spellEnd"/>
      <w:r w:rsidRPr="00BA02A5">
        <w:rPr>
          <w:rFonts w:ascii="Georgia" w:hAnsi="Georgia" w:cs="Times New Roman"/>
          <w:color w:val="000000" w:themeColor="text1"/>
          <w:sz w:val="20"/>
          <w:szCs w:val="20"/>
          <w:lang w:val="en-US"/>
        </w:rPr>
        <w:t xml:space="preserve"> S, Solo K, </w:t>
      </w:r>
      <w:proofErr w:type="spellStart"/>
      <w:r w:rsidRPr="00BA02A5">
        <w:rPr>
          <w:rFonts w:ascii="Georgia" w:hAnsi="Georgia" w:cs="Times New Roman"/>
          <w:color w:val="000000" w:themeColor="text1"/>
          <w:sz w:val="20"/>
          <w:szCs w:val="20"/>
          <w:lang w:val="en-US"/>
        </w:rPr>
        <w:t>Yaacoub</w:t>
      </w:r>
      <w:proofErr w:type="spellEnd"/>
      <w:r w:rsidRPr="00BA02A5">
        <w:rPr>
          <w:rFonts w:ascii="Georgia" w:hAnsi="Georgia" w:cs="Times New Roman"/>
          <w:color w:val="000000" w:themeColor="text1"/>
          <w:sz w:val="20"/>
          <w:szCs w:val="20"/>
          <w:lang w:val="en-US"/>
        </w:rPr>
        <w:t xml:space="preserve"> S, </w:t>
      </w:r>
      <w:proofErr w:type="spellStart"/>
      <w:r w:rsidRPr="00BA02A5">
        <w:rPr>
          <w:rFonts w:ascii="Georgia" w:hAnsi="Georgia" w:cs="Times New Roman"/>
          <w:color w:val="000000" w:themeColor="text1"/>
          <w:sz w:val="20"/>
          <w:szCs w:val="20"/>
          <w:lang w:val="en-US"/>
        </w:rPr>
        <w:t>Schünemann</w:t>
      </w:r>
      <w:proofErr w:type="spellEnd"/>
      <w:r w:rsidRPr="00BA02A5">
        <w:rPr>
          <w:rFonts w:ascii="Georgia" w:hAnsi="Georgia" w:cs="Times New Roman"/>
          <w:color w:val="000000" w:themeColor="text1"/>
          <w:sz w:val="20"/>
          <w:szCs w:val="20"/>
          <w:lang w:val="en-US"/>
        </w:rPr>
        <w:t xml:space="preserve"> HJ, et al. Physical distancing, face masks, and eye protection to prevent person-to-person transmission of SARS-CoV-2 and COVID-19: a systematic review and meta-analysis. The Lancet. 2020 Jun 27;395(10242):1973–87. </w:t>
      </w:r>
    </w:p>
    <w:p w14:paraId="1A946C43" w14:textId="06688157" w:rsidR="00BA02A5" w:rsidRPr="00BA02A5" w:rsidRDefault="00BA02A5" w:rsidP="00BA02A5">
      <w:pPr>
        <w:pStyle w:val="ListParagraph"/>
        <w:numPr>
          <w:ilvl w:val="0"/>
          <w:numId w:val="4"/>
        </w:numPr>
        <w:spacing w:after="0" w:line="240" w:lineRule="auto"/>
        <w:ind w:left="714" w:hanging="357"/>
        <w:jc w:val="both"/>
        <w:rPr>
          <w:rFonts w:ascii="Georgia" w:hAnsi="Georgia"/>
          <w:color w:val="000000" w:themeColor="text1"/>
          <w:sz w:val="20"/>
          <w:szCs w:val="20"/>
          <w:lang w:val="en-US"/>
        </w:rPr>
      </w:pPr>
      <w:r w:rsidRPr="00BA02A5">
        <w:rPr>
          <w:rFonts w:ascii="Georgia" w:hAnsi="Georgia" w:cs="Times New Roman"/>
          <w:color w:val="000000" w:themeColor="text1"/>
          <w:sz w:val="20"/>
          <w:szCs w:val="20"/>
          <w:lang w:val="en-US"/>
        </w:rPr>
        <w:t>Prather KA, Wang CC, Schooley RT. Reducing transmission of SARS-CoV-2. Science. 2020 Jun 26;368(6498):1422–4.</w:t>
      </w:r>
    </w:p>
    <w:p w14:paraId="7236A2C5" w14:textId="7812CD5A" w:rsidR="00BA02A5" w:rsidRPr="00BA02A5" w:rsidRDefault="00BA02A5" w:rsidP="00BA02A5">
      <w:pPr>
        <w:pStyle w:val="ListParagraph"/>
        <w:numPr>
          <w:ilvl w:val="0"/>
          <w:numId w:val="4"/>
        </w:numPr>
        <w:spacing w:after="0" w:line="240" w:lineRule="auto"/>
        <w:ind w:left="714" w:hanging="357"/>
        <w:jc w:val="both"/>
        <w:rPr>
          <w:lang w:val="en-US"/>
        </w:rPr>
      </w:pPr>
      <w:proofErr w:type="spellStart"/>
      <w:r w:rsidRPr="00BA02A5">
        <w:rPr>
          <w:rFonts w:ascii="Georgia" w:hAnsi="Georgia" w:cs="Times New Roman"/>
          <w:sz w:val="20"/>
          <w:szCs w:val="20"/>
          <w:lang w:val="en-US"/>
        </w:rPr>
        <w:t>Lyu</w:t>
      </w:r>
      <w:proofErr w:type="spellEnd"/>
      <w:r w:rsidRPr="00BA02A5">
        <w:rPr>
          <w:rFonts w:ascii="Georgia" w:hAnsi="Georgia" w:cs="Times New Roman"/>
          <w:sz w:val="20"/>
          <w:szCs w:val="20"/>
          <w:lang w:val="en-US"/>
        </w:rPr>
        <w:t xml:space="preserve"> W, </w:t>
      </w:r>
      <w:proofErr w:type="spellStart"/>
      <w:r w:rsidRPr="00BA02A5">
        <w:rPr>
          <w:rFonts w:ascii="Georgia" w:hAnsi="Georgia" w:cs="Times New Roman"/>
          <w:sz w:val="20"/>
          <w:szCs w:val="20"/>
          <w:lang w:val="en-US"/>
        </w:rPr>
        <w:t>Wehby</w:t>
      </w:r>
      <w:proofErr w:type="spellEnd"/>
      <w:r w:rsidRPr="00BA02A5">
        <w:rPr>
          <w:rFonts w:ascii="Georgia" w:hAnsi="Georgia" w:cs="Times New Roman"/>
          <w:sz w:val="20"/>
          <w:szCs w:val="20"/>
          <w:lang w:val="en-US"/>
        </w:rPr>
        <w:t xml:space="preserve"> GL. Community Use Of Face Masks And COVID-19: Evidence From A Natural Experiment Of State Mandates In The US: Study examines impact on COVID-19 growth rates associated with state government mandates requiring face mask use in public. Health Affairs. 2020 Jun 16;10.1377/</w:t>
      </w:r>
      <w:proofErr w:type="spellStart"/>
      <w:r w:rsidRPr="00BA02A5">
        <w:rPr>
          <w:rFonts w:ascii="Georgia" w:hAnsi="Georgia" w:cs="Times New Roman"/>
          <w:sz w:val="20"/>
          <w:szCs w:val="20"/>
          <w:lang w:val="en-US"/>
        </w:rPr>
        <w:t>hlthaff</w:t>
      </w:r>
      <w:proofErr w:type="spellEnd"/>
      <w:r w:rsidRPr="00BA02A5">
        <w:rPr>
          <w:rFonts w:ascii="Georgia" w:hAnsi="Georgia" w:cs="Times New Roman"/>
          <w:sz w:val="20"/>
          <w:szCs w:val="20"/>
          <w:lang w:val="en-US"/>
        </w:rPr>
        <w:t>.</w:t>
      </w:r>
    </w:p>
    <w:p w14:paraId="3FB088FE" w14:textId="77777777" w:rsidR="00BA02A5" w:rsidRPr="00BA02A5" w:rsidRDefault="00BA02A5" w:rsidP="00BA02A5">
      <w:pPr>
        <w:pStyle w:val="Bibliography"/>
        <w:numPr>
          <w:ilvl w:val="0"/>
          <w:numId w:val="4"/>
        </w:numPr>
        <w:spacing w:after="0" w:line="240" w:lineRule="auto"/>
        <w:jc w:val="both"/>
        <w:rPr>
          <w:rFonts w:ascii="Georgia" w:hAnsi="Georgia" w:cs="Times New Roman"/>
          <w:sz w:val="20"/>
          <w:szCs w:val="20"/>
          <w:lang w:val="en-US"/>
        </w:rPr>
      </w:pPr>
      <w:r w:rsidRPr="00BA02A5">
        <w:rPr>
          <w:rFonts w:ascii="Georgia" w:hAnsi="Georgia" w:cs="Times New Roman"/>
          <w:sz w:val="20"/>
          <w:szCs w:val="20"/>
          <w:lang w:val="en-US"/>
        </w:rPr>
        <w:t xml:space="preserve">MacIntyre CR, Wang Q. Physical distancing, face masks, and eye protection for prevention of COVID-19. The Lancet. 2020 Jun;395(10242):1950–1. </w:t>
      </w:r>
    </w:p>
    <w:p w14:paraId="05CF1283"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 xml:space="preserve">He X, Lau EHY, Wu P, Deng X, Wang J, Hao X, et al. Temporal dynamics in viral shedding and transmissibility of COVID-19. Nature medicine. 2020;26(5):672–675. </w:t>
      </w:r>
    </w:p>
    <w:p w14:paraId="42365CA4"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 xml:space="preserve">Oran DP, </w:t>
      </w:r>
      <w:proofErr w:type="spellStart"/>
      <w:r w:rsidRPr="00BA02A5">
        <w:rPr>
          <w:rFonts w:ascii="Georgia" w:hAnsi="Georgia" w:cs="Times New Roman"/>
          <w:sz w:val="20"/>
          <w:szCs w:val="20"/>
          <w:lang w:val="en-US"/>
        </w:rPr>
        <w:t>Topol</w:t>
      </w:r>
      <w:proofErr w:type="spellEnd"/>
      <w:r w:rsidRPr="00BA02A5">
        <w:rPr>
          <w:rFonts w:ascii="Georgia" w:hAnsi="Georgia" w:cs="Times New Roman"/>
          <w:sz w:val="20"/>
          <w:szCs w:val="20"/>
          <w:lang w:val="en-US"/>
        </w:rPr>
        <w:t xml:space="preserve"> EJ. Prevalence of Asymptomatic SARS-CoV-2 Infection: A Narrative Review. Annals of internal medicine. 2020; </w:t>
      </w:r>
    </w:p>
    <w:p w14:paraId="7A306343"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Lee LY, Lam EP, Chan C, Chan S, Chiu M, Chong W, et al. Practice and technique of using face mask amongst adults in the community: a cross-sectional descriptive study. BMC Public Health [Internet]. 2020 Dec [cited 2020 Jun 30];20(1). Available from: https://bmcpublichealth.biomedcentral.com/articles/10.1186/s12889-020-09087-5</w:t>
      </w:r>
    </w:p>
    <w:p w14:paraId="49C917E0"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Friedman U. Face Masks Are In [Internet]. The Atlantic. 2020 [cited 2020 Jun 30]. Available from: https://www.theatlantic.com/politics/archive/2020/04/america-asia-face-mask-coronavirus/609283/</w:t>
      </w:r>
    </w:p>
    <w:p w14:paraId="55AAE70C"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Zagury-</w:t>
      </w:r>
      <w:proofErr w:type="spellStart"/>
      <w:r w:rsidRPr="00BA02A5">
        <w:rPr>
          <w:rFonts w:ascii="Georgia" w:hAnsi="Georgia" w:cs="Times New Roman"/>
          <w:sz w:val="20"/>
          <w:szCs w:val="20"/>
          <w:lang w:val="en-US"/>
        </w:rPr>
        <w:t>Orly</w:t>
      </w:r>
      <w:proofErr w:type="spellEnd"/>
      <w:r w:rsidRPr="00BA02A5">
        <w:rPr>
          <w:rFonts w:ascii="Georgia" w:hAnsi="Georgia" w:cs="Times New Roman"/>
          <w:sz w:val="20"/>
          <w:szCs w:val="20"/>
          <w:lang w:val="en-US"/>
        </w:rPr>
        <w:t xml:space="preserve"> I, </w:t>
      </w:r>
      <w:proofErr w:type="spellStart"/>
      <w:r w:rsidRPr="00BA02A5">
        <w:rPr>
          <w:rFonts w:ascii="Georgia" w:hAnsi="Georgia" w:cs="Times New Roman"/>
          <w:sz w:val="20"/>
          <w:szCs w:val="20"/>
          <w:lang w:val="en-US"/>
        </w:rPr>
        <w:t>Schwartzstein</w:t>
      </w:r>
      <w:proofErr w:type="spellEnd"/>
      <w:r w:rsidRPr="00BA02A5">
        <w:rPr>
          <w:rFonts w:ascii="Georgia" w:hAnsi="Georgia" w:cs="Times New Roman"/>
          <w:sz w:val="20"/>
          <w:szCs w:val="20"/>
          <w:lang w:val="en-US"/>
        </w:rPr>
        <w:t xml:space="preserve"> RM. Covid-19 — A Reminder to Reason. N </w:t>
      </w:r>
      <w:proofErr w:type="spellStart"/>
      <w:r w:rsidRPr="00BA02A5">
        <w:rPr>
          <w:rFonts w:ascii="Georgia" w:hAnsi="Georgia" w:cs="Times New Roman"/>
          <w:sz w:val="20"/>
          <w:szCs w:val="20"/>
          <w:lang w:val="en-US"/>
        </w:rPr>
        <w:t>Engl</w:t>
      </w:r>
      <w:proofErr w:type="spellEnd"/>
      <w:r w:rsidRPr="00BA02A5">
        <w:rPr>
          <w:rFonts w:ascii="Georgia" w:hAnsi="Georgia" w:cs="Times New Roman"/>
          <w:sz w:val="20"/>
          <w:szCs w:val="20"/>
          <w:lang w:val="en-US"/>
        </w:rPr>
        <w:t xml:space="preserve"> J Med [Internet]. 2020 Apr 28; Available from: https://doi.org/10.1056/NEJMp2009405</w:t>
      </w:r>
    </w:p>
    <w:p w14:paraId="4972FF3E"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 xml:space="preserve">Turner ME, </w:t>
      </w:r>
      <w:proofErr w:type="spellStart"/>
      <w:r w:rsidRPr="00BA02A5">
        <w:rPr>
          <w:rFonts w:ascii="Georgia" w:hAnsi="Georgia" w:cs="Times New Roman"/>
          <w:sz w:val="20"/>
          <w:szCs w:val="20"/>
          <w:lang w:val="en-US"/>
        </w:rPr>
        <w:t>Pratkanis</w:t>
      </w:r>
      <w:proofErr w:type="spellEnd"/>
      <w:r w:rsidRPr="00BA02A5">
        <w:rPr>
          <w:rFonts w:ascii="Georgia" w:hAnsi="Georgia" w:cs="Times New Roman"/>
          <w:sz w:val="20"/>
          <w:szCs w:val="20"/>
          <w:lang w:val="en-US"/>
        </w:rPr>
        <w:t xml:space="preserve"> AR. Twenty-Five Years of Groupthink Theory and Research: Lessons from the Evaluation of a Theory. Organizational Behavior and Human Decision Processes. 1998 Feb 1;73(2):105–15. </w:t>
      </w:r>
    </w:p>
    <w:p w14:paraId="1A0EC895"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 xml:space="preserve">Cialdini RB. Influence: Science and practice, 3rd ed. New York, NY, US: HarperCollins College Publishers; 1993. xv, 253 p. (Influence: Science and practice, 3rd ed). </w:t>
      </w:r>
    </w:p>
    <w:p w14:paraId="7775FFE4"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ab/>
        <w:t xml:space="preserve">Brehm JW. A theory of psychological reactance. Oxford, England: Academic Press; 1966. x, 135 p. (A theory of psychological reactance). </w:t>
      </w:r>
    </w:p>
    <w:p w14:paraId="3C202CAE" w14:textId="757CF008"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Dolan B. Unmasking History: Who Was Behind the Anti-Mask League Protests During the 1918 Influenza Epidemic in San Francisco? Perspectives in Medical Humanities [Internet]. 2020 May 19 [cited 2020 Jun 29];5(19). Available from: https://escholarship.org/uc/item/5q91q53r#au</w:t>
      </w:r>
      <w:r w:rsidR="002A7760">
        <w:rPr>
          <w:rFonts w:ascii="Georgia" w:hAnsi="Georgia" w:cs="Times New Roman"/>
          <w:sz w:val="20"/>
          <w:szCs w:val="20"/>
          <w:lang w:val="en-US"/>
        </w:rPr>
        <w:t>k</w:t>
      </w:r>
      <w:r w:rsidRPr="00BA02A5">
        <w:rPr>
          <w:rFonts w:ascii="Georgia" w:hAnsi="Georgia" w:cs="Times New Roman"/>
          <w:sz w:val="20"/>
          <w:szCs w:val="20"/>
          <w:lang w:val="en-US"/>
        </w:rPr>
        <w:t>thor</w:t>
      </w:r>
    </w:p>
    <w:p w14:paraId="2B6865DC"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1918 Pandemic Influenza: Three Waves | Pandemic Influenza (Flu) | CDC [Internet]. 2018 [cited 2020 Jul 2]. Available from: https://www.cdc.gov/flu/pandemic-resources/1918-commemoration/three-waves.htm</w:t>
      </w:r>
    </w:p>
    <w:p w14:paraId="5BB81D04"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ab/>
        <w:t xml:space="preserve">Chughtai AA, Seale H, Islam MS, </w:t>
      </w:r>
      <w:proofErr w:type="spellStart"/>
      <w:r w:rsidRPr="00BA02A5">
        <w:rPr>
          <w:rFonts w:ascii="Georgia" w:hAnsi="Georgia" w:cs="Times New Roman"/>
          <w:sz w:val="20"/>
          <w:szCs w:val="20"/>
          <w:lang w:val="en-US"/>
        </w:rPr>
        <w:t>Owais</w:t>
      </w:r>
      <w:proofErr w:type="spellEnd"/>
      <w:r w:rsidRPr="00BA02A5">
        <w:rPr>
          <w:rFonts w:ascii="Georgia" w:hAnsi="Georgia" w:cs="Times New Roman"/>
          <w:sz w:val="20"/>
          <w:szCs w:val="20"/>
          <w:lang w:val="en-US"/>
        </w:rPr>
        <w:t xml:space="preserve"> M, Macintyre CR. Policies on the use of respiratory protection for hospital health workers to protect from coronavirus disease (COVID-19). Int J </w:t>
      </w:r>
      <w:proofErr w:type="spellStart"/>
      <w:r w:rsidRPr="00BA02A5">
        <w:rPr>
          <w:rFonts w:ascii="Georgia" w:hAnsi="Georgia" w:cs="Times New Roman"/>
          <w:sz w:val="20"/>
          <w:szCs w:val="20"/>
          <w:lang w:val="en-US"/>
        </w:rPr>
        <w:t>Nurs</w:t>
      </w:r>
      <w:proofErr w:type="spellEnd"/>
      <w:r w:rsidRPr="00BA02A5">
        <w:rPr>
          <w:rFonts w:ascii="Georgia" w:hAnsi="Georgia" w:cs="Times New Roman"/>
          <w:sz w:val="20"/>
          <w:szCs w:val="20"/>
          <w:lang w:val="en-US"/>
        </w:rPr>
        <w:t xml:space="preserve"> Stud. 2020 May;105:103567. </w:t>
      </w:r>
    </w:p>
    <w:p w14:paraId="5D70692A" w14:textId="7777777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lastRenderedPageBreak/>
        <w:t>WHO Director-General’s opening remarks at the media briefing on COVID-19 - 5 June 2020 [Internet]. [cited 2020 Jul 2]. Available from: https://www.who.int/dg/speeches/detail/who-director-general-s-opening-remarks-at-the-media-briefing-on-covid-19---5-june-2020</w:t>
      </w:r>
    </w:p>
    <w:p w14:paraId="117898A8" w14:textId="49B171BA"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ab/>
        <w:t xml:space="preserve">Tversky A, Kahneman D. Judgment under Uncertainty: Heuristics and Biases. Science. 1974;185(4157):1124. </w:t>
      </w:r>
    </w:p>
    <w:p w14:paraId="00E8E7EC" w14:textId="77777777" w:rsidR="00BA02A5" w:rsidRPr="00BA02A5" w:rsidRDefault="00BA02A5" w:rsidP="00BA02A5">
      <w:pPr>
        <w:pStyle w:val="Bibliography"/>
        <w:numPr>
          <w:ilvl w:val="0"/>
          <w:numId w:val="4"/>
        </w:numPr>
        <w:spacing w:after="0" w:line="240" w:lineRule="auto"/>
        <w:ind w:left="714" w:hanging="357"/>
        <w:rPr>
          <w:rFonts w:ascii="Georgia" w:hAnsi="Georgia" w:cs="Times New Roman"/>
          <w:sz w:val="20"/>
          <w:szCs w:val="20"/>
          <w:lang w:val="en-US"/>
        </w:rPr>
      </w:pPr>
      <w:proofErr w:type="spellStart"/>
      <w:r w:rsidRPr="00BA02A5">
        <w:rPr>
          <w:rFonts w:ascii="Georgia" w:hAnsi="Georgia" w:cs="Times New Roman"/>
          <w:sz w:val="20"/>
          <w:szCs w:val="20"/>
          <w:lang w:val="en-US"/>
        </w:rPr>
        <w:t>Wason</w:t>
      </w:r>
      <w:proofErr w:type="spellEnd"/>
      <w:r w:rsidRPr="00BA02A5">
        <w:rPr>
          <w:rFonts w:ascii="Georgia" w:hAnsi="Georgia" w:cs="Times New Roman"/>
          <w:sz w:val="20"/>
          <w:szCs w:val="20"/>
          <w:lang w:val="en-US"/>
        </w:rPr>
        <w:t xml:space="preserve"> PC. On the Failure to Eliminate Hypotheses in a Conceptual Task. Quarterly journal of experimental psychology. 1960;12:129-. </w:t>
      </w:r>
    </w:p>
    <w:p w14:paraId="27519687" w14:textId="162E2F02"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Cheng KK, Lam TH, Leung CC. Wearing face masks in the community during the COVID-19 pandemic: altruism and solidarity. Lancet [Internet]. 2020 Apr 16 [cited 2020 Jun 30]; Available from: https://www.ncbi.nlm.nih.gov/pmc/articles/PMC7162638/</w:t>
      </w:r>
    </w:p>
    <w:p w14:paraId="77700A18" w14:textId="4F4BC998"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r w:rsidRPr="00BA02A5">
        <w:rPr>
          <w:rFonts w:ascii="Georgia" w:hAnsi="Georgia" w:cs="Times New Roman"/>
          <w:sz w:val="20"/>
          <w:szCs w:val="20"/>
          <w:lang w:val="en-US"/>
        </w:rPr>
        <w:t xml:space="preserve">Greenhalgh T, Schmid MB, </w:t>
      </w:r>
      <w:proofErr w:type="spellStart"/>
      <w:r w:rsidRPr="00BA02A5">
        <w:rPr>
          <w:rFonts w:ascii="Georgia" w:hAnsi="Georgia" w:cs="Times New Roman"/>
          <w:sz w:val="20"/>
          <w:szCs w:val="20"/>
          <w:lang w:val="en-US"/>
        </w:rPr>
        <w:t>Czypionka</w:t>
      </w:r>
      <w:proofErr w:type="spellEnd"/>
      <w:r w:rsidRPr="00BA02A5">
        <w:rPr>
          <w:rFonts w:ascii="Georgia" w:hAnsi="Georgia" w:cs="Times New Roman"/>
          <w:sz w:val="20"/>
          <w:szCs w:val="20"/>
          <w:lang w:val="en-US"/>
        </w:rPr>
        <w:t xml:space="preserve"> T, </w:t>
      </w:r>
      <w:proofErr w:type="spellStart"/>
      <w:r w:rsidRPr="00BA02A5">
        <w:rPr>
          <w:rFonts w:ascii="Georgia" w:hAnsi="Georgia" w:cs="Times New Roman"/>
          <w:sz w:val="20"/>
          <w:szCs w:val="20"/>
          <w:lang w:val="en-US"/>
        </w:rPr>
        <w:t>Bassler</w:t>
      </w:r>
      <w:proofErr w:type="spellEnd"/>
      <w:r w:rsidRPr="00BA02A5">
        <w:rPr>
          <w:rFonts w:ascii="Georgia" w:hAnsi="Georgia" w:cs="Times New Roman"/>
          <w:sz w:val="20"/>
          <w:szCs w:val="20"/>
          <w:lang w:val="en-US"/>
        </w:rPr>
        <w:t xml:space="preserve"> D, </w:t>
      </w:r>
      <w:proofErr w:type="spellStart"/>
      <w:r w:rsidRPr="00BA02A5">
        <w:rPr>
          <w:rFonts w:ascii="Georgia" w:hAnsi="Georgia" w:cs="Times New Roman"/>
          <w:sz w:val="20"/>
          <w:szCs w:val="20"/>
          <w:lang w:val="en-US"/>
        </w:rPr>
        <w:t>Gruer</w:t>
      </w:r>
      <w:proofErr w:type="spellEnd"/>
      <w:r w:rsidRPr="00BA02A5">
        <w:rPr>
          <w:rFonts w:ascii="Georgia" w:hAnsi="Georgia" w:cs="Times New Roman"/>
          <w:sz w:val="20"/>
          <w:szCs w:val="20"/>
          <w:lang w:val="en-US"/>
        </w:rPr>
        <w:t xml:space="preserve"> L. Face masks for the public during the covid-19 crisis. BMJ. 2020 Apr 9;m1435. </w:t>
      </w:r>
    </w:p>
    <w:p w14:paraId="2C320EF6" w14:textId="47CCEA17"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proofErr w:type="spellStart"/>
      <w:r w:rsidRPr="00BA02A5">
        <w:rPr>
          <w:rFonts w:ascii="Georgia" w:hAnsi="Georgia" w:cs="Times New Roman"/>
          <w:sz w:val="20"/>
          <w:szCs w:val="20"/>
          <w:lang w:val="en-US"/>
        </w:rPr>
        <w:t>Ngonghala</w:t>
      </w:r>
      <w:proofErr w:type="spellEnd"/>
      <w:r w:rsidRPr="00BA02A5">
        <w:rPr>
          <w:rFonts w:ascii="Georgia" w:hAnsi="Georgia" w:cs="Times New Roman"/>
          <w:sz w:val="20"/>
          <w:szCs w:val="20"/>
          <w:lang w:val="en-US"/>
        </w:rPr>
        <w:t xml:space="preserve"> CN, </w:t>
      </w:r>
      <w:proofErr w:type="spellStart"/>
      <w:r w:rsidRPr="00BA02A5">
        <w:rPr>
          <w:rFonts w:ascii="Georgia" w:hAnsi="Georgia" w:cs="Times New Roman"/>
          <w:sz w:val="20"/>
          <w:szCs w:val="20"/>
          <w:lang w:val="en-US"/>
        </w:rPr>
        <w:t>Iboi</w:t>
      </w:r>
      <w:proofErr w:type="spellEnd"/>
      <w:r w:rsidRPr="00BA02A5">
        <w:rPr>
          <w:rFonts w:ascii="Georgia" w:hAnsi="Georgia" w:cs="Times New Roman"/>
          <w:sz w:val="20"/>
          <w:szCs w:val="20"/>
          <w:lang w:val="en-US"/>
        </w:rPr>
        <w:t xml:space="preserve"> E, Eikenberry S, Scotch M, MacIntyre CR, Bonds MH, et al. Mathematical assessment of the impact of non-pharmaceutical interventions on curtailing the 2019 novel Coronavirus. Mathematical Biosciences. 2020 Jul 1;325:108364. </w:t>
      </w:r>
    </w:p>
    <w:p w14:paraId="3F44EDEF" w14:textId="5C814025" w:rsidR="00BA02A5" w:rsidRPr="00BA02A5" w:rsidRDefault="00BA02A5" w:rsidP="00BA02A5">
      <w:pPr>
        <w:pStyle w:val="Bibliography"/>
        <w:numPr>
          <w:ilvl w:val="0"/>
          <w:numId w:val="4"/>
        </w:numPr>
        <w:spacing w:after="0" w:line="240" w:lineRule="auto"/>
        <w:ind w:left="714" w:hanging="357"/>
        <w:jc w:val="both"/>
        <w:rPr>
          <w:rFonts w:ascii="Georgia" w:hAnsi="Georgia" w:cs="Times New Roman"/>
          <w:sz w:val="20"/>
          <w:szCs w:val="20"/>
          <w:lang w:val="en-US"/>
        </w:rPr>
      </w:pPr>
      <w:proofErr w:type="spellStart"/>
      <w:r w:rsidRPr="00BA02A5">
        <w:rPr>
          <w:rFonts w:ascii="Georgia" w:hAnsi="Georgia" w:cs="Times New Roman"/>
          <w:sz w:val="20"/>
          <w:szCs w:val="20"/>
          <w:lang w:val="en-US"/>
        </w:rPr>
        <w:t>Taleb</w:t>
      </w:r>
      <w:proofErr w:type="spellEnd"/>
      <w:r w:rsidRPr="00BA02A5">
        <w:rPr>
          <w:rFonts w:ascii="Georgia" w:hAnsi="Georgia" w:cs="Times New Roman"/>
          <w:sz w:val="20"/>
          <w:szCs w:val="20"/>
          <w:lang w:val="en-US"/>
        </w:rPr>
        <w:t xml:space="preserve"> NN. The Masks Masquerade [Internet]. Medium. 2020 [cited 2020 Jun 30]. Available from: https://medium.com/incerto/the-masks-masquerade-7de897b517b7</w:t>
      </w:r>
    </w:p>
    <w:p w14:paraId="5A08D7BB" w14:textId="59152B7A" w:rsidR="00BA02A5" w:rsidRPr="00BA02A5" w:rsidRDefault="00BA02A5" w:rsidP="00BA02A5">
      <w:pPr>
        <w:pStyle w:val="Bibliography"/>
        <w:numPr>
          <w:ilvl w:val="0"/>
          <w:numId w:val="4"/>
        </w:numPr>
        <w:spacing w:after="0" w:line="240" w:lineRule="auto"/>
        <w:jc w:val="both"/>
        <w:rPr>
          <w:rFonts w:ascii="Georgia" w:hAnsi="Georgia" w:cs="Times New Roman"/>
          <w:sz w:val="20"/>
          <w:szCs w:val="20"/>
          <w:lang w:val="en-US"/>
        </w:rPr>
      </w:pPr>
      <w:r w:rsidRPr="00BA02A5">
        <w:rPr>
          <w:rFonts w:ascii="Georgia" w:hAnsi="Georgia" w:cs="Times New Roman"/>
          <w:sz w:val="20"/>
          <w:szCs w:val="20"/>
          <w:lang w:val="en-US"/>
        </w:rPr>
        <w:t xml:space="preserve">Brouwer AF, </w:t>
      </w:r>
      <w:proofErr w:type="spellStart"/>
      <w:r w:rsidRPr="00BA02A5">
        <w:rPr>
          <w:rFonts w:ascii="Georgia" w:hAnsi="Georgia" w:cs="Times New Roman"/>
          <w:sz w:val="20"/>
          <w:szCs w:val="20"/>
          <w:lang w:val="en-US"/>
        </w:rPr>
        <w:t>Delinger</w:t>
      </w:r>
      <w:proofErr w:type="spellEnd"/>
      <w:r w:rsidRPr="00BA02A5">
        <w:rPr>
          <w:rFonts w:ascii="Georgia" w:hAnsi="Georgia" w:cs="Times New Roman"/>
          <w:sz w:val="20"/>
          <w:szCs w:val="20"/>
          <w:lang w:val="en-US"/>
        </w:rPr>
        <w:t xml:space="preserve"> RL, Eisenberg MC, </w:t>
      </w:r>
      <w:proofErr w:type="spellStart"/>
      <w:r w:rsidRPr="00BA02A5">
        <w:rPr>
          <w:rFonts w:ascii="Georgia" w:hAnsi="Georgia" w:cs="Times New Roman"/>
          <w:sz w:val="20"/>
          <w:szCs w:val="20"/>
          <w:lang w:val="en-US"/>
        </w:rPr>
        <w:t>Campredon</w:t>
      </w:r>
      <w:proofErr w:type="spellEnd"/>
      <w:r w:rsidRPr="00BA02A5">
        <w:rPr>
          <w:rFonts w:ascii="Georgia" w:hAnsi="Georgia" w:cs="Times New Roman"/>
          <w:sz w:val="20"/>
          <w:szCs w:val="20"/>
          <w:lang w:val="en-US"/>
        </w:rPr>
        <w:t xml:space="preserve"> LP, </w:t>
      </w:r>
      <w:proofErr w:type="spellStart"/>
      <w:r w:rsidRPr="00BA02A5">
        <w:rPr>
          <w:rFonts w:ascii="Georgia" w:hAnsi="Georgia" w:cs="Times New Roman"/>
          <w:sz w:val="20"/>
          <w:szCs w:val="20"/>
          <w:lang w:val="en-US"/>
        </w:rPr>
        <w:t>Walline</w:t>
      </w:r>
      <w:proofErr w:type="spellEnd"/>
      <w:r w:rsidRPr="00BA02A5">
        <w:rPr>
          <w:rFonts w:ascii="Georgia" w:hAnsi="Georgia" w:cs="Times New Roman"/>
          <w:sz w:val="20"/>
          <w:szCs w:val="20"/>
          <w:lang w:val="en-US"/>
        </w:rPr>
        <w:t xml:space="preserve"> HM, Carey TE, et al. HPV vaccination has not increased sexual activity or accelerated sexual debut in a college-aged cohort of men and women. BMC Public Health. 2019 Jun 25;19(1):821. </w:t>
      </w:r>
    </w:p>
    <w:p w14:paraId="045CE079" w14:textId="77777777" w:rsidR="00BA02A5" w:rsidRPr="00BA02A5" w:rsidRDefault="00BA02A5" w:rsidP="00BA02A5">
      <w:pPr>
        <w:pStyle w:val="ListParagraph"/>
        <w:spacing w:after="0" w:line="240" w:lineRule="auto"/>
        <w:ind w:left="714"/>
        <w:jc w:val="both"/>
        <w:rPr>
          <w:rFonts w:ascii="Georgia" w:hAnsi="Georgia"/>
          <w:sz w:val="20"/>
          <w:szCs w:val="20"/>
          <w:lang w:val="en-US"/>
        </w:rPr>
      </w:pPr>
    </w:p>
    <w:p w14:paraId="3D030181" w14:textId="584BCD36" w:rsidR="00BA02A5" w:rsidRPr="00BA02A5" w:rsidRDefault="00BA02A5" w:rsidP="00BA02A5">
      <w:pPr>
        <w:rPr>
          <w:lang w:val="en-US"/>
        </w:rPr>
      </w:pPr>
    </w:p>
    <w:p w14:paraId="773ED055" w14:textId="362BB96F" w:rsidR="00BA02A5" w:rsidRPr="00BA02A5" w:rsidRDefault="00BA02A5" w:rsidP="00BA02A5">
      <w:pPr>
        <w:rPr>
          <w:lang w:val="en-US"/>
        </w:rPr>
      </w:pPr>
    </w:p>
    <w:p w14:paraId="7BED9BC4" w14:textId="7978D326" w:rsidR="00BA02A5" w:rsidRPr="00BA02A5" w:rsidRDefault="00BA02A5" w:rsidP="00BA02A5">
      <w:pPr>
        <w:spacing w:after="0" w:line="240" w:lineRule="auto"/>
        <w:jc w:val="both"/>
        <w:rPr>
          <w:rFonts w:ascii="Georgia" w:eastAsia="Times New Roman" w:hAnsi="Georgia" w:cs="Times New Roman"/>
          <w:sz w:val="20"/>
          <w:szCs w:val="20"/>
        </w:rPr>
      </w:pPr>
    </w:p>
    <w:p w14:paraId="58B95D6F" w14:textId="03C2370B" w:rsidR="00BA02A5" w:rsidRPr="00BA02A5" w:rsidRDefault="00BA02A5" w:rsidP="00BA02A5">
      <w:pPr>
        <w:spacing w:after="0" w:line="240" w:lineRule="auto"/>
        <w:jc w:val="both"/>
        <w:rPr>
          <w:rFonts w:ascii="Georgia" w:eastAsia="Times New Roman" w:hAnsi="Georgia" w:cs="Times New Roman"/>
          <w:sz w:val="20"/>
          <w:szCs w:val="20"/>
        </w:rPr>
      </w:pPr>
    </w:p>
    <w:p w14:paraId="5B7A08D1" w14:textId="2EE14EA8" w:rsidR="00BA02A5" w:rsidRPr="00BA02A5" w:rsidRDefault="00BA02A5" w:rsidP="00BA02A5">
      <w:pPr>
        <w:spacing w:after="0" w:line="240" w:lineRule="auto"/>
        <w:jc w:val="both"/>
        <w:rPr>
          <w:rFonts w:ascii="Georgia" w:eastAsia="Times New Roman" w:hAnsi="Georgia" w:cs="Times New Roman"/>
          <w:sz w:val="20"/>
          <w:szCs w:val="20"/>
        </w:rPr>
      </w:pPr>
    </w:p>
    <w:p w14:paraId="00C9FDA2" w14:textId="1D8DD335" w:rsidR="00BA02A5" w:rsidRPr="00BA02A5" w:rsidRDefault="00BA02A5" w:rsidP="00BA02A5">
      <w:pPr>
        <w:spacing w:after="0" w:line="240" w:lineRule="auto"/>
        <w:jc w:val="both"/>
        <w:rPr>
          <w:rFonts w:ascii="Georgia" w:eastAsia="Times New Roman" w:hAnsi="Georgia" w:cs="Times New Roman"/>
          <w:sz w:val="20"/>
          <w:szCs w:val="20"/>
        </w:rPr>
      </w:pPr>
    </w:p>
    <w:p w14:paraId="35643E16" w14:textId="53416158" w:rsidR="00BA02A5" w:rsidRPr="00BA02A5" w:rsidRDefault="00BA02A5" w:rsidP="00BA02A5">
      <w:pPr>
        <w:spacing w:after="0" w:line="240" w:lineRule="auto"/>
        <w:jc w:val="both"/>
        <w:rPr>
          <w:rFonts w:ascii="Georgia" w:eastAsia="Times New Roman" w:hAnsi="Georgia" w:cs="Times New Roman"/>
          <w:sz w:val="20"/>
          <w:szCs w:val="20"/>
        </w:rPr>
      </w:pPr>
    </w:p>
    <w:p w14:paraId="642B75C0" w14:textId="7D9FDABA" w:rsidR="00BA02A5" w:rsidRPr="00BA02A5" w:rsidRDefault="00BA02A5" w:rsidP="00BA02A5">
      <w:pPr>
        <w:spacing w:after="0" w:line="240" w:lineRule="auto"/>
        <w:jc w:val="both"/>
        <w:rPr>
          <w:rFonts w:ascii="Georgia" w:eastAsia="Times New Roman" w:hAnsi="Georgia" w:cs="Times New Roman"/>
          <w:sz w:val="20"/>
          <w:szCs w:val="20"/>
        </w:rPr>
      </w:pPr>
    </w:p>
    <w:p w14:paraId="64E7C4D2" w14:textId="32553A20" w:rsidR="00BA02A5" w:rsidRPr="00BA02A5" w:rsidRDefault="002A7760" w:rsidP="00BA02A5">
      <w:pPr>
        <w:spacing w:after="0" w:line="240" w:lineRule="auto"/>
        <w:jc w:val="both"/>
        <w:rPr>
          <w:rFonts w:ascii="Georgia" w:eastAsia="Times New Roman" w:hAnsi="Georgia" w:cs="Times New Roman"/>
          <w:sz w:val="20"/>
          <w:szCs w:val="20"/>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2340" behindDoc="0" locked="0" layoutInCell="1" allowOverlap="1" wp14:anchorId="7D459D8C" wp14:editId="3A2BE06E">
                <wp:simplePos x="0" y="0"/>
                <wp:positionH relativeFrom="column">
                  <wp:posOffset>-8255</wp:posOffset>
                </wp:positionH>
                <wp:positionV relativeFrom="paragraph">
                  <wp:posOffset>331470</wp:posOffset>
                </wp:positionV>
                <wp:extent cx="6477000" cy="1256030"/>
                <wp:effectExtent l="0" t="0" r="0" b="12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5F620242" w14:textId="66D111A7" w:rsidR="002A7760" w:rsidRDefault="002A7760" w:rsidP="002A7760">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Zagury-Orly I</w:t>
                            </w:r>
                            <w:r w:rsidRPr="00E26A51">
                              <w:rPr>
                                <w:rFonts w:ascii="Georgia" w:hAnsi="Georgia"/>
                                <w:sz w:val="16"/>
                                <w:szCs w:val="28"/>
                              </w:rPr>
                              <w:t xml:space="preserve">. </w:t>
                            </w:r>
                            <w:r>
                              <w:rPr>
                                <w:rFonts w:ascii="Georgia" w:hAnsi="Georgia"/>
                                <w:sz w:val="16"/>
                                <w:szCs w:val="28"/>
                              </w:rPr>
                              <w:t>Unmasking reasons for face mask resistance</w:t>
                            </w:r>
                            <w:r w:rsidRPr="00E26A51">
                              <w:rPr>
                                <w:rFonts w:ascii="Georgia" w:hAnsi="Georgia"/>
                                <w:sz w:val="16"/>
                                <w:szCs w:val="28"/>
                              </w:rPr>
                              <w:t xml:space="preserve">. </w:t>
                            </w:r>
                            <w:r w:rsidRPr="00E26A51">
                              <w:rPr>
                                <w:rFonts w:ascii="Georgia" w:hAnsi="Georgia"/>
                                <w:i/>
                                <w:sz w:val="16"/>
                                <w:szCs w:val="28"/>
                              </w:rPr>
                              <w:t xml:space="preserve">Global Biosecurity, </w:t>
                            </w:r>
                            <w:r>
                              <w:rPr>
                                <w:rFonts w:ascii="Georgia" w:hAnsi="Georgia"/>
                                <w:i/>
                                <w:sz w:val="16"/>
                                <w:szCs w:val="28"/>
                              </w:rPr>
                              <w:t>2020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4DFD762B" w14:textId="717F8FF9" w:rsidR="002A7760" w:rsidRDefault="002A7760" w:rsidP="002A7760">
                            <w:pPr>
                              <w:rPr>
                                <w:rFonts w:ascii="Georgia" w:hAnsi="Georgia"/>
                                <w:sz w:val="16"/>
                              </w:rPr>
                            </w:pPr>
                            <w:r>
                              <w:rPr>
                                <w:rFonts w:ascii="Georgia" w:hAnsi="Georgia"/>
                                <w:b/>
                                <w:sz w:val="16"/>
                              </w:rPr>
                              <w:t>Published</w:t>
                            </w:r>
                            <w:r>
                              <w:rPr>
                                <w:rFonts w:ascii="Georgia" w:hAnsi="Georgia"/>
                                <w:sz w:val="16"/>
                              </w:rPr>
                              <w:t>: July 2020</w:t>
                            </w:r>
                          </w:p>
                          <w:p w14:paraId="0FAB2172" w14:textId="4132FF84" w:rsidR="002A7760" w:rsidRDefault="002A7760" w:rsidP="002A776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2ED361" w14:textId="77777777" w:rsidR="002A7760" w:rsidRDefault="002A7760" w:rsidP="002A776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59D8C" id="_x0000_t202" coordsize="21600,21600" o:spt="202" path="m,l,21600r21600,l21600,xe">
                <v:stroke joinstyle="miter"/>
                <v:path gradientshapeok="t" o:connecttype="rect"/>
              </v:shapetype>
              <v:shape id="Text Box 8" o:spid="_x0000_s1026" type="#_x0000_t202" style="position:absolute;left:0;text-align:left;margin-left:-.65pt;margin-top:26.1pt;width:510pt;height:9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" filled="f" stroked="f">
                <v:textbox>
                  <w:txbxContent>
                    <w:p w14:paraId="5F620242" w14:textId="66D111A7" w:rsidR="002A7760" w:rsidRDefault="002A7760" w:rsidP="002A7760">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Zagury-Orly I</w:t>
                      </w:r>
                      <w:r w:rsidRPr="00E26A51">
                        <w:rPr>
                          <w:rFonts w:ascii="Georgia" w:hAnsi="Georgia"/>
                          <w:sz w:val="16"/>
                          <w:szCs w:val="28"/>
                        </w:rPr>
                        <w:t xml:space="preserve">. </w:t>
                      </w:r>
                      <w:r>
                        <w:rPr>
                          <w:rFonts w:ascii="Georgia" w:hAnsi="Georgia"/>
                          <w:sz w:val="16"/>
                          <w:szCs w:val="28"/>
                        </w:rPr>
                        <w:t>Unmasking reasons for face mask resistance</w:t>
                      </w:r>
                      <w:r w:rsidRPr="00E26A51">
                        <w:rPr>
                          <w:rFonts w:ascii="Georgia" w:hAnsi="Georgia"/>
                          <w:sz w:val="16"/>
                          <w:szCs w:val="28"/>
                        </w:rPr>
                        <w:t xml:space="preserve">. </w:t>
                      </w:r>
                      <w:r w:rsidRPr="00E26A51">
                        <w:rPr>
                          <w:rFonts w:ascii="Georgia" w:hAnsi="Georgia"/>
                          <w:i/>
                          <w:sz w:val="16"/>
                          <w:szCs w:val="28"/>
                        </w:rPr>
                        <w:t xml:space="preserve">Global Biosecurity, </w:t>
                      </w:r>
                      <w:r>
                        <w:rPr>
                          <w:rFonts w:ascii="Georgia" w:hAnsi="Georgia"/>
                          <w:i/>
                          <w:sz w:val="16"/>
                          <w:szCs w:val="28"/>
                        </w:rPr>
                        <w:t>2020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4DFD762B" w14:textId="717F8FF9" w:rsidR="002A7760" w:rsidRDefault="002A7760" w:rsidP="002A7760">
                      <w:pPr>
                        <w:rPr>
                          <w:rFonts w:ascii="Georgia" w:hAnsi="Georgia"/>
                          <w:sz w:val="16"/>
                        </w:rPr>
                      </w:pPr>
                      <w:r>
                        <w:rPr>
                          <w:rFonts w:ascii="Georgia" w:hAnsi="Georgia"/>
                          <w:b/>
                          <w:sz w:val="16"/>
                        </w:rPr>
                        <w:t>Published</w:t>
                      </w:r>
                      <w:r>
                        <w:rPr>
                          <w:rFonts w:ascii="Georgia" w:hAnsi="Georgia"/>
                          <w:sz w:val="16"/>
                        </w:rPr>
                        <w:t>: July 2020</w:t>
                      </w:r>
                    </w:p>
                    <w:p w14:paraId="0FAB2172" w14:textId="4132FF84" w:rsidR="002A7760" w:rsidRDefault="002A7760" w:rsidP="002A7760">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1"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32ED361" w14:textId="77777777" w:rsidR="002A7760" w:rsidRDefault="002A7760" w:rsidP="002A7760">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178729B" wp14:editId="139234AB">
                <wp:simplePos x="0" y="0"/>
                <wp:positionH relativeFrom="column">
                  <wp:posOffset>-7620</wp:posOffset>
                </wp:positionH>
                <wp:positionV relativeFrom="paragraph">
                  <wp:posOffset>330835</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ex="http://schemas.microsoft.com/office/word/2018/wordml/cex">
            <w:pict>
              <v:rect w14:anchorId="7FA5B3AA" id="Rectangle 5" o:spid="_x0000_s1026" style="position:absolute;margin-left:-.6pt;margin-top:26.0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" fillcolor="#d6dce5" stroked="f" strokeweight="1pt"/>
            </w:pict>
          </mc:Fallback>
        </mc:AlternateContent>
      </w:r>
    </w:p>
    <w:p w14:paraId="31CBB909" w14:textId="77777777" w:rsidR="00BA02A5" w:rsidRPr="00BA02A5" w:rsidRDefault="00BA02A5" w:rsidP="00BA02A5">
      <w:pPr>
        <w:spacing w:after="0" w:line="240" w:lineRule="auto"/>
        <w:jc w:val="both"/>
        <w:rPr>
          <w:rFonts w:ascii="Georgia" w:eastAsia="Times New Roman" w:hAnsi="Georgia" w:cs="Times New Roman"/>
          <w:sz w:val="20"/>
          <w:szCs w:val="20"/>
        </w:rPr>
      </w:pPr>
    </w:p>
    <w:p w14:paraId="7E25A511" w14:textId="77777777" w:rsidR="00BA02A5" w:rsidRPr="00BA02A5" w:rsidRDefault="00BA02A5" w:rsidP="00BA02A5">
      <w:pPr>
        <w:spacing w:after="0" w:line="240" w:lineRule="auto"/>
        <w:jc w:val="both"/>
        <w:rPr>
          <w:rFonts w:ascii="Georgia" w:eastAsia="Times New Roman" w:hAnsi="Georgia" w:cs="Times New Roman"/>
          <w:sz w:val="20"/>
          <w:szCs w:val="20"/>
        </w:rPr>
      </w:pPr>
    </w:p>
    <w:p w14:paraId="5767EB2D" w14:textId="48B5F5FD" w:rsidR="005B298D" w:rsidRDefault="005B298D" w:rsidP="00DF4ABA">
      <w:pPr>
        <w:spacing w:before="240" w:line="240" w:lineRule="auto"/>
        <w:ind w:left="142"/>
        <w:rPr>
          <w:rFonts w:ascii="Georgia" w:eastAsia="Times New Roman Uni" w:hAnsi="Georgia" w:cs="Times New Roman"/>
          <w:sz w:val="20"/>
          <w:szCs w:val="26"/>
        </w:rPr>
      </w:pPr>
    </w:p>
    <w:p w14:paraId="07AAC02F" w14:textId="3C9B7350" w:rsidR="005B298D" w:rsidRDefault="005B298D" w:rsidP="00DF4ABA">
      <w:pPr>
        <w:spacing w:before="240" w:line="240" w:lineRule="auto"/>
        <w:ind w:left="142"/>
        <w:rPr>
          <w:rFonts w:ascii="Georgia" w:eastAsia="Times New Roman Uni" w:hAnsi="Georgia" w:cs="Times New Roman"/>
          <w:sz w:val="20"/>
          <w:szCs w:val="26"/>
        </w:rPr>
      </w:pPr>
    </w:p>
    <w:p w14:paraId="5507AF7F" w14:textId="7FACD5D7" w:rsidR="005B298D" w:rsidRPr="003C3567" w:rsidRDefault="005B298D" w:rsidP="005B298D">
      <w:pPr>
        <w:tabs>
          <w:tab w:val="left" w:pos="142"/>
        </w:tabs>
        <w:spacing w:before="240" w:line="240" w:lineRule="auto"/>
        <w:rPr>
          <w:rFonts w:ascii="Georgia" w:eastAsia="Times New Roman Uni" w:hAnsi="Georgia" w:cs="Times New Roman"/>
          <w:sz w:val="20"/>
          <w:szCs w:val="26"/>
        </w:rPr>
      </w:pPr>
    </w:p>
    <w:sectPr w:rsidR="005B298D" w:rsidRPr="003C3567"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5E4C7" w14:textId="77777777" w:rsidR="00F5528B" w:rsidRDefault="00F5528B" w:rsidP="005C2555">
      <w:pPr>
        <w:spacing w:after="0" w:line="240" w:lineRule="auto"/>
      </w:pPr>
      <w:r>
        <w:separator/>
      </w:r>
    </w:p>
  </w:endnote>
  <w:endnote w:type="continuationSeparator" w:id="0">
    <w:p w14:paraId="1181E58F" w14:textId="77777777" w:rsidR="00F5528B" w:rsidRDefault="00F5528B" w:rsidP="005C2555">
      <w:pPr>
        <w:spacing w:after="0" w:line="240" w:lineRule="auto"/>
      </w:pPr>
      <w:r>
        <w:continuationSeparator/>
      </w:r>
    </w:p>
  </w:endnote>
  <w:endnote w:type="continuationNotice" w:id="1">
    <w:p w14:paraId="08D2C1A0" w14:textId="77777777" w:rsidR="00F5528B" w:rsidRDefault="00F55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834FC" w14:textId="77777777" w:rsidR="00F5528B" w:rsidRDefault="00F5528B" w:rsidP="005C2555">
      <w:pPr>
        <w:spacing w:after="0" w:line="240" w:lineRule="auto"/>
      </w:pPr>
      <w:r>
        <w:separator/>
      </w:r>
    </w:p>
  </w:footnote>
  <w:footnote w:type="continuationSeparator" w:id="0">
    <w:p w14:paraId="585914C9" w14:textId="77777777" w:rsidR="00F5528B" w:rsidRDefault="00F5528B" w:rsidP="005C2555">
      <w:pPr>
        <w:spacing w:after="0" w:line="240" w:lineRule="auto"/>
      </w:pPr>
      <w:r>
        <w:continuationSeparator/>
      </w:r>
    </w:p>
  </w:footnote>
  <w:footnote w:type="continuationNotice" w:id="1">
    <w:p w14:paraId="69B3058E" w14:textId="77777777" w:rsidR="00F5528B" w:rsidRDefault="00F55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2A8FB9A1"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2A7760">
      <w:rPr>
        <w:rFonts w:ascii="Georgia" w:hAnsi="Georgia"/>
        <w:sz w:val="16"/>
        <w:szCs w:val="28"/>
      </w:rPr>
      <w:t>Zagury-Orly I</w:t>
    </w:r>
    <w:r w:rsidR="002A7760" w:rsidRPr="00E26A51">
      <w:rPr>
        <w:rFonts w:ascii="Georgia" w:hAnsi="Georgia"/>
        <w:sz w:val="16"/>
        <w:szCs w:val="28"/>
      </w:rPr>
      <w:t xml:space="preserve">. </w:t>
    </w:r>
    <w:r w:rsidR="002A7760">
      <w:rPr>
        <w:rFonts w:ascii="Georgia" w:hAnsi="Georgia"/>
        <w:sz w:val="16"/>
        <w:szCs w:val="28"/>
      </w:rPr>
      <w:t>Unmasking reasons for face mask resistance</w:t>
    </w:r>
    <w:r w:rsidR="002A7760" w:rsidRPr="00E26A51">
      <w:rPr>
        <w:rFonts w:ascii="Georgia" w:hAnsi="Georgia"/>
        <w:sz w:val="16"/>
        <w:szCs w:val="28"/>
      </w:rPr>
      <w:t xml:space="preserve">. </w:t>
    </w:r>
    <w:r w:rsidR="002A7760" w:rsidRPr="00E26A51">
      <w:rPr>
        <w:rFonts w:ascii="Georgia" w:hAnsi="Georgia"/>
        <w:i/>
        <w:sz w:val="16"/>
        <w:szCs w:val="28"/>
      </w:rPr>
      <w:t xml:space="preserve">Global Biosecurity, </w:t>
    </w:r>
    <w:r w:rsidR="002A7760">
      <w:rPr>
        <w:rFonts w:ascii="Georgia" w:hAnsi="Georgia"/>
        <w:i/>
        <w:sz w:val="16"/>
        <w:szCs w:val="28"/>
      </w:rPr>
      <w:t>2020</w:t>
    </w:r>
    <w:r w:rsidR="002A7760" w:rsidRPr="00E26A51">
      <w:rPr>
        <w:rFonts w:ascii="Georgia" w:hAnsi="Georgia"/>
        <w:i/>
        <w:sz w:val="16"/>
        <w:szCs w:val="28"/>
      </w:rPr>
      <w:t>; 1(</w:t>
    </w:r>
    <w:r w:rsidR="002A7760">
      <w:rPr>
        <w:rFonts w:ascii="Georgia" w:hAnsi="Georgia"/>
        <w:i/>
        <w:sz w:val="16"/>
        <w:szCs w:val="28"/>
      </w:rPr>
      <w:t>4</w:t>
    </w:r>
    <w:r w:rsidR="002A7760" w:rsidRPr="00E26A51">
      <w:rPr>
        <w:rFonts w:ascii="Georgia" w:hAnsi="Georgia"/>
        <w:i/>
        <w:sz w:val="16"/>
        <w:szCs w:val="28"/>
      </w:rPr>
      <w:t>).</w:t>
    </w:r>
    <w:r w:rsidR="002A7760" w:rsidRPr="00C20641">
      <w:rPr>
        <w:rFonts w:ascii="Georgia" w:hAnsi="Georgia"/>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4442684B"/>
    <w:multiLevelType w:val="hybridMultilevel"/>
    <w:tmpl w:val="DB34E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5640"/>
    <w:rsid w:val="00257C15"/>
    <w:rsid w:val="002A7760"/>
    <w:rsid w:val="002F14B0"/>
    <w:rsid w:val="002F50E9"/>
    <w:rsid w:val="00325048"/>
    <w:rsid w:val="0039211B"/>
    <w:rsid w:val="003C3567"/>
    <w:rsid w:val="004D11F2"/>
    <w:rsid w:val="004F2303"/>
    <w:rsid w:val="005248DF"/>
    <w:rsid w:val="005B298D"/>
    <w:rsid w:val="005C2555"/>
    <w:rsid w:val="005D1B19"/>
    <w:rsid w:val="00640A0E"/>
    <w:rsid w:val="00682FBA"/>
    <w:rsid w:val="006E1D28"/>
    <w:rsid w:val="00740EFF"/>
    <w:rsid w:val="00746BD6"/>
    <w:rsid w:val="00792E99"/>
    <w:rsid w:val="007E6241"/>
    <w:rsid w:val="007F5085"/>
    <w:rsid w:val="00896ED1"/>
    <w:rsid w:val="008B4D2D"/>
    <w:rsid w:val="008B5961"/>
    <w:rsid w:val="008D4FB6"/>
    <w:rsid w:val="00916F03"/>
    <w:rsid w:val="0093693E"/>
    <w:rsid w:val="009D16A1"/>
    <w:rsid w:val="00A335A4"/>
    <w:rsid w:val="00A35B06"/>
    <w:rsid w:val="00A500DC"/>
    <w:rsid w:val="00B04EEB"/>
    <w:rsid w:val="00BA02A5"/>
    <w:rsid w:val="00CE79D6"/>
    <w:rsid w:val="00CF093B"/>
    <w:rsid w:val="00D05080"/>
    <w:rsid w:val="00D209B2"/>
    <w:rsid w:val="00DA7D13"/>
    <w:rsid w:val="00DE2DB1"/>
    <w:rsid w:val="00DF4ABA"/>
    <w:rsid w:val="00DF6CAE"/>
    <w:rsid w:val="00E141C7"/>
    <w:rsid w:val="00E719B9"/>
    <w:rsid w:val="00F5528B"/>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ibliography">
    <w:name w:val="Bibliography"/>
    <w:basedOn w:val="Normal"/>
    <w:next w:val="Normal"/>
    <w:uiPriority w:val="37"/>
    <w:semiHidden/>
    <w:unhideWhenUsed/>
    <w:rsid w:val="00BA02A5"/>
  </w:style>
  <w:style w:type="paragraph" w:styleId="BalloonText">
    <w:name w:val="Balloon Text"/>
    <w:basedOn w:val="Normal"/>
    <w:link w:val="BalloonTextChar"/>
    <w:uiPriority w:val="99"/>
    <w:semiHidden/>
    <w:unhideWhenUsed/>
    <w:rsid w:val="00CF093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093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87585783">
      <w:bodyDiv w:val="1"/>
      <w:marLeft w:val="0"/>
      <w:marRight w:val="0"/>
      <w:marTop w:val="0"/>
      <w:marBottom w:val="0"/>
      <w:divBdr>
        <w:top w:val="none" w:sz="0" w:space="0" w:color="auto"/>
        <w:left w:val="none" w:sz="0" w:space="0" w:color="auto"/>
        <w:bottom w:val="none" w:sz="0" w:space="0" w:color="auto"/>
        <w:right w:val="none" w:sz="0" w:space="0" w:color="auto"/>
      </w:divBdr>
    </w:div>
    <w:div w:id="78643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www.nytimes.com/interactive/2020/us/coronavirus-us-cas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10759</Words>
  <Characters>61329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2</cp:revision>
  <dcterms:created xsi:type="dcterms:W3CDTF">2020-07-05T05:04:00Z</dcterms:created>
  <dcterms:modified xsi:type="dcterms:W3CDTF">2020-07-05T05:04:00Z</dcterms:modified>
</cp:coreProperties>
</file>