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D02E" w14:textId="710F1E66" w:rsidR="00257C15" w:rsidRPr="00916F03" w:rsidRDefault="00325048" w:rsidP="00D209B2">
      <w:pPr>
        <w:rPr>
          <w:rFonts w:ascii="Arial Nova" w:hAnsi="Arial Nova" w:cs="Times New Roman"/>
          <w:b/>
          <w:sz w:val="26"/>
          <w:szCs w:val="26"/>
        </w:rPr>
      </w:pPr>
      <w:r w:rsidRPr="003C3567">
        <w:rPr>
          <w:rFonts w:ascii="Arial Nova" w:hAnsi="Arial Nova" w:cs="Arial"/>
          <w:noProof/>
          <w:sz w:val="20"/>
          <w:szCs w:val="20"/>
          <w:lang w:val="en-US"/>
        </w:rPr>
        <mc:AlternateContent>
          <mc:Choice Requires="wps">
            <w:drawing>
              <wp:anchor distT="0" distB="0" distL="114300" distR="114300" simplePos="0" relativeHeight="251658241" behindDoc="0" locked="0" layoutInCell="1" allowOverlap="1" wp14:anchorId="45C65B34" wp14:editId="2121B724">
                <wp:simplePos x="0" y="0"/>
                <wp:positionH relativeFrom="column">
                  <wp:posOffset>-22225</wp:posOffset>
                </wp:positionH>
                <wp:positionV relativeFrom="paragraph">
                  <wp:posOffset>-8890</wp:posOffset>
                </wp:positionV>
                <wp:extent cx="6499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6A68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NC1wEAAA0EAAAOAAAAZHJzL2Uyb0RvYy54bWysU8GO2yAQvVfqPyDujZ2oSnetOHvIanup&#10;2qjb/QAWDzESMAhonPx9B+w4q7aq1NVesAdmHu+9GTZ3J2vYEULU6Fq+XNScgZPYaXdo+dOPhw83&#10;nMUkXCcMOmj5GSK/275/txl8Ayvs0XQQGIG42Ay+5X1KvqmqKHuwIi7Qg6NDhcGKRGE4VF0QA6Fb&#10;U63qel0NGDofUEKMtHs/HvJtwVcKZPqmVITETMuJWyprKOtzXqvtRjSHIHyv5URDvIKFFdrRpTPU&#10;vUiC/Qz6DyirZcCIKi0k2gqV0hKKBlKzrH9T89gLD0ULmRP9bFN8O1j59bgPTHfUO86csNSixxSE&#10;PvSJ7dA5MhADW2afBh8bSt+5fZii6Pchiz6pYPOX5LBT8fY8ewunxCRtrj/e3t6sqQXyclZdC32I&#10;6TOgZfmn5Ua7LFs04vglJrqMUi8peds4NhDh1ae6LmkRje4etDH5sIwO7ExgR0FNT6dCnhBeZFFk&#10;HMFmSaOI8pfOBkb876DIFKK9HC/I43jFFFKCSxdc4yg7lyliMBdOzP5VOOXnUiij+j/Fc0W5GV2a&#10;i612GP5G+2qFGvMvDoy6swXP2J1Le4s1NHPF++l95KF+GZfy6yve/gIAAP//AwBQSwMEFAAGAAgA&#10;AAAhALWSfKXfAAAACQEAAA8AAABkcnMvZG93bnJldi54bWxMj8FuwjAQRO+V+AdrK/UGdmgDKI2D&#10;aKVKVDlBe6A3Ey9J1HhtxYakf1+jHspptTuj2Tf5ejQdu2DvW0sSkpkAhlRZ3VIt4fPjbboC5oMi&#10;rTpLKOEHPayLyV2uMm0H2uFlH2oWQ8hnSkITgss491WDRvmZdUhRO9neqBDXvua6V0MMNx2fC7Hg&#10;RrUUPzTK4WuD1ff+bCSU5cuQhLD1y/chPZTOfZ22q1TKh/tx8wws4Bj+zXDFj+hQRKajPZP2rJMw&#10;fUyjM87kCdhVF3ORADv+XXiR89sGxS8AAAD//wMAUEsBAi0AFAAGAAgAAAAhALaDOJL+AAAA4QEA&#10;ABMAAAAAAAAAAAAAAAAAAAAAAFtDb250ZW50X1R5cGVzXS54bWxQSwECLQAUAAYACAAAACEAOP0h&#10;/9YAAACUAQAACwAAAAAAAAAAAAAAAAAvAQAAX3JlbHMvLnJlbHNQSwECLQAUAAYACAAAACEAhwUT&#10;QtcBAAANBAAADgAAAAAAAAAAAAAAAAAuAgAAZHJzL2Uyb0RvYy54bWxQSwECLQAUAAYACAAAACEA&#10;tZJ8pd8AAAAJAQAADwAAAAAAAAAAAAAAAAAxBAAAZHJzL2Rvd25yZXYueG1sUEsFBgAAAAAEAAQA&#10;8wAAAD0FAAAAAA==&#10;" strokecolor="black [3213]" strokeweight="1pt">
                <v:stroke joinstyle="miter"/>
              </v:line>
            </w:pict>
          </mc:Fallback>
        </mc:AlternateContent>
      </w:r>
      <w:r w:rsidR="001974F6">
        <w:rPr>
          <w:rFonts w:ascii="Arial Nova" w:hAnsi="Arial Nova" w:cs="Times New Roman"/>
          <w:b/>
          <w:sz w:val="26"/>
          <w:szCs w:val="26"/>
        </w:rPr>
        <w:t xml:space="preserve">LETTERS TO THE EDITOR </w:t>
      </w:r>
    </w:p>
    <w:p w14:paraId="481D9566" w14:textId="3E362D1D" w:rsidR="000F004C" w:rsidRPr="002F14B0" w:rsidRDefault="000F004C" w:rsidP="000F004C">
      <w:pPr>
        <w:rPr>
          <w:rFonts w:ascii="Arial Nova" w:hAnsi="Arial Nova" w:cs="Arial"/>
          <w:b/>
          <w:bCs/>
          <w:sz w:val="32"/>
          <w:szCs w:val="32"/>
        </w:rPr>
      </w:pPr>
      <w:r>
        <w:rPr>
          <w:rFonts w:ascii="Arial Nova" w:hAnsi="Arial Nova" w:cs="Arial"/>
          <w:b/>
          <w:bCs/>
          <w:sz w:val="32"/>
          <w:szCs w:val="32"/>
        </w:rPr>
        <w:t>Hesitancy towards a COVID-19 vaccine in selected countries in Africa: Causes, effect</w:t>
      </w:r>
      <w:r w:rsidR="00247BA4">
        <w:rPr>
          <w:rFonts w:ascii="Arial Nova" w:hAnsi="Arial Nova" w:cs="Arial"/>
          <w:b/>
          <w:bCs/>
          <w:sz w:val="32"/>
          <w:szCs w:val="32"/>
        </w:rPr>
        <w:t>s</w:t>
      </w:r>
      <w:r w:rsidR="00E06443">
        <w:rPr>
          <w:rFonts w:ascii="Arial Nova" w:hAnsi="Arial Nova" w:cs="Arial"/>
          <w:b/>
          <w:bCs/>
          <w:sz w:val="32"/>
          <w:szCs w:val="32"/>
        </w:rPr>
        <w:t>,</w:t>
      </w:r>
      <w:r>
        <w:rPr>
          <w:rFonts w:ascii="Arial Nova" w:hAnsi="Arial Nova" w:cs="Arial"/>
          <w:b/>
          <w:bCs/>
          <w:sz w:val="32"/>
          <w:szCs w:val="32"/>
        </w:rPr>
        <w:t xml:space="preserve"> </w:t>
      </w:r>
      <w:r w:rsidRPr="00E06443">
        <w:rPr>
          <w:rFonts w:ascii="Arial Nova" w:hAnsi="Arial Nova" w:cs="Arial"/>
          <w:b/>
          <w:bCs/>
          <w:noProof/>
          <w:sz w:val="32"/>
          <w:szCs w:val="32"/>
        </w:rPr>
        <w:t>and</w:t>
      </w:r>
      <w:r>
        <w:rPr>
          <w:rFonts w:ascii="Arial Nova" w:hAnsi="Arial Nova" w:cs="Arial"/>
          <w:b/>
          <w:bCs/>
          <w:sz w:val="32"/>
          <w:szCs w:val="32"/>
        </w:rPr>
        <w:t xml:space="preserve"> strategies for improving COVID-19 vaccine uptake </w:t>
      </w:r>
    </w:p>
    <w:p w14:paraId="31F9379B" w14:textId="77777777" w:rsidR="000F004C" w:rsidRPr="003C3567" w:rsidRDefault="000F004C" w:rsidP="000F004C">
      <w:pPr>
        <w:rPr>
          <w:rFonts w:ascii="Arial Nova" w:hAnsi="Arial Nova" w:cs="Arial"/>
          <w:sz w:val="20"/>
          <w:szCs w:val="20"/>
        </w:rPr>
      </w:pPr>
      <w:r>
        <w:rPr>
          <w:rFonts w:ascii="Arial Nova Cond" w:hAnsi="Arial Nova Cond" w:cs="Arial"/>
        </w:rPr>
        <w:t>Mbuzeleni Hlongwa</w:t>
      </w:r>
      <w:r>
        <w:rPr>
          <w:rFonts w:ascii="Arial Nova Cond" w:hAnsi="Arial Nova Cond" w:cs="Arial"/>
          <w:vertAlign w:val="superscript"/>
        </w:rPr>
        <w:t>1,2</w:t>
      </w:r>
      <w:r>
        <w:rPr>
          <w:rFonts w:ascii="Arial Nova Cond" w:hAnsi="Arial Nova Cond" w:cs="Arial"/>
        </w:rPr>
        <w:t>, Aanuoluwapo Adeyimika Afolabi</w:t>
      </w:r>
      <w:r>
        <w:rPr>
          <w:rFonts w:ascii="Arial Nova Cond" w:hAnsi="Arial Nova Cond" w:cs="Arial"/>
          <w:vertAlign w:val="superscript"/>
        </w:rPr>
        <w:t>3</w:t>
      </w:r>
      <w:r>
        <w:rPr>
          <w:rFonts w:ascii="Arial Nova Cond" w:hAnsi="Arial Nova Cond" w:cs="Arial"/>
        </w:rPr>
        <w:t xml:space="preserve"> &amp; Tafadzwa Dzinamarira</w:t>
      </w:r>
      <w:r>
        <w:rPr>
          <w:rFonts w:ascii="Arial Nova Cond" w:hAnsi="Arial Nova Cond" w:cs="Arial"/>
          <w:vertAlign w:val="superscript"/>
        </w:rPr>
        <w:t>4</w:t>
      </w:r>
      <w:r>
        <w:rPr>
          <w:rFonts w:ascii="Arial Nova Cond" w:hAnsi="Arial Nova Cond" w:cs="Arial"/>
        </w:rPr>
        <w:t xml:space="preserve"> </w:t>
      </w:r>
    </w:p>
    <w:p w14:paraId="40D70F13" w14:textId="77777777" w:rsidR="000F004C" w:rsidRDefault="000F004C" w:rsidP="000F004C">
      <w:pPr>
        <w:spacing w:line="240" w:lineRule="auto"/>
        <w:rPr>
          <w:rFonts w:ascii="Arial Nova Cond Light" w:eastAsia="Times New Roman Uni" w:hAnsi="Arial Nova Cond Light" w:cs="Times New Roman Uni"/>
          <w:sz w:val="20"/>
          <w:szCs w:val="20"/>
        </w:rPr>
      </w:pPr>
      <w:r w:rsidRPr="001B2F70">
        <w:rPr>
          <w:rFonts w:ascii="Arial Nova Cond Light" w:eastAsia="Times New Roman Uni" w:hAnsi="Arial Nova Cond Light" w:cs="Times New Roman Uni"/>
          <w:sz w:val="20"/>
          <w:szCs w:val="20"/>
          <w:vertAlign w:val="superscript"/>
        </w:rPr>
        <w:t>1</w:t>
      </w:r>
      <w:r w:rsidRPr="00740EFF">
        <w:rPr>
          <w:rFonts w:ascii="Arial Nova Cond Light" w:eastAsia="Times New Roman Uni" w:hAnsi="Arial Nova Cond Light" w:cs="Times New Roman Uni"/>
          <w:sz w:val="20"/>
          <w:szCs w:val="20"/>
          <w:vertAlign w:val="superscript"/>
        </w:rPr>
        <w:t xml:space="preserve"> </w:t>
      </w:r>
      <w:r>
        <w:rPr>
          <w:rFonts w:ascii="Arial Nova Cond Light" w:eastAsia="Times New Roman Uni" w:hAnsi="Arial Nova Cond Light" w:cs="Times New Roman Uni"/>
          <w:sz w:val="20"/>
          <w:szCs w:val="20"/>
        </w:rPr>
        <w:t xml:space="preserve">School of Nursing and Public Health, University of KwaZulu-Natal, Durban, South Africa </w:t>
      </w:r>
    </w:p>
    <w:p w14:paraId="156A169C" w14:textId="77777777" w:rsidR="000F004C" w:rsidRDefault="000F004C" w:rsidP="000F004C">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 xml:space="preserve">2 </w:t>
      </w:r>
      <w:r>
        <w:rPr>
          <w:rFonts w:ascii="Arial Nova Cond Light" w:eastAsia="Times New Roman Uni" w:hAnsi="Arial Nova Cond Light" w:cs="Times New Roman Uni"/>
          <w:sz w:val="20"/>
          <w:szCs w:val="20"/>
        </w:rPr>
        <w:t xml:space="preserve">Burden of Disease Research Unit, South African Medical Research Council, Cape Town, South Africa </w:t>
      </w:r>
    </w:p>
    <w:p w14:paraId="21F215D2" w14:textId="77777777" w:rsidR="000F004C" w:rsidRDefault="000F004C" w:rsidP="000F004C">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3</w:t>
      </w:r>
      <w:r>
        <w:rPr>
          <w:rFonts w:ascii="Arial Nova Cond Light" w:eastAsia="Times New Roman Uni" w:hAnsi="Arial Nova Cond Light" w:cs="Times New Roman Uni"/>
          <w:sz w:val="20"/>
          <w:szCs w:val="20"/>
        </w:rPr>
        <w:t xml:space="preserve"> Department of Community Medicine, College of Medicine, University of Ibadan, Ibadan, Nigeria </w:t>
      </w:r>
    </w:p>
    <w:p w14:paraId="0AD5A8D9" w14:textId="4E94E0B2" w:rsidR="000F004C" w:rsidRDefault="000F004C" w:rsidP="000F004C">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4</w:t>
      </w:r>
      <w:r>
        <w:rPr>
          <w:rFonts w:ascii="Arial Nova Cond Light" w:eastAsia="Times New Roman Uni" w:hAnsi="Arial Nova Cond Light" w:cs="Times New Roman Uni"/>
          <w:sz w:val="20"/>
          <w:szCs w:val="20"/>
        </w:rPr>
        <w:t xml:space="preserve"> School of Health Systems and Public Health, University of Pretoria, Pretoria, South Africa </w:t>
      </w:r>
    </w:p>
    <w:p w14:paraId="0B9756DD" w14:textId="4E94E0B2" w:rsidR="000F004C" w:rsidRDefault="000F004C" w:rsidP="000F004C">
      <w:pPr>
        <w:spacing w:before="240" w:after="0" w:line="240" w:lineRule="auto"/>
        <w:rPr>
          <w:rFonts w:ascii="Georgia" w:eastAsia="Times New Roman Uni" w:hAnsi="Georgia" w:cs="Times New Roman"/>
          <w:b/>
          <w:sz w:val="20"/>
          <w:szCs w:val="26"/>
        </w:rPr>
      </w:pPr>
      <w:r w:rsidRPr="003C3567">
        <w:rPr>
          <w:rFonts w:ascii="Arial Nova" w:hAnsi="Arial Nova" w:cs="Arial"/>
          <w:b/>
          <w:noProof/>
          <w:sz w:val="32"/>
          <w:szCs w:val="28"/>
          <w:lang w:val="en-US"/>
        </w:rPr>
        <mc:AlternateContent>
          <mc:Choice Requires="wps">
            <w:drawing>
              <wp:anchor distT="0" distB="0" distL="114300" distR="114300" simplePos="0" relativeHeight="251660291" behindDoc="0" locked="0" layoutInCell="1" allowOverlap="1" wp14:anchorId="26165EE1" wp14:editId="43429C3B">
                <wp:simplePos x="0" y="0"/>
                <wp:positionH relativeFrom="column">
                  <wp:posOffset>0</wp:posOffset>
                </wp:positionH>
                <wp:positionV relativeFrom="paragraph">
                  <wp:posOffset>0</wp:posOffset>
                </wp:positionV>
                <wp:extent cx="64998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39BA7" id="Straight Connector 6"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XE2QEAAA0EAAAOAAAAZHJzL2Uyb0RvYy54bWysU8GO2yAQvVfqPyDujZ2ocnetOHvIanup&#10;2qjb/QAWDzESMAhonPx9B5w4q7aq1NVesJmZ95j3GNZ3R2vYAULU6Dq+XNScgZPYa7fv+NOPhw83&#10;nMUkXC8MOuj4CSK/27x/tx59Cysc0PQQGJG42I6+40NKvq2qKAewIi7Qg6OkwmBFom3YV30QI7Fb&#10;U63quqlGDL0PKCFGit5PSb4p/EqBTN+UipCY6Tj1lsoayvqc12qzFu0+CD9oeW5DvKILK7SjQ2eq&#10;e5EE+xn0H1RWy4ARVVpItBUqpSUUDaRmWf+m5nEQHooWMif62ab4drTy62EXmO473nDmhKUrekxB&#10;6P2Q2BadIwMxsCb7NPrYUvnW7cJ5F/0uZNFHFWz+khx2LN6eZm/hmJikYPPx9vamoSuQl1x1BfoQ&#10;02dAy/JPx412WbZoxeFLTHQYlV5Kctg4NtKwrT7VdSmLaHT/oI3JyTI6sDWBHQRdejouc/PE8KKK&#10;dsZRMEuaRJS/dDIw8X8HRaZQ28vpgDyOV04hJbh04TWOqjNMUQcz8NzZv4Dn+gyFMqr/A54R5WR0&#10;aQZb7TD8re2rFWqqvzgw6c4WPGN/KtdbrKGZK86d30ce6pf7Ar++4s0vAAAA//8DAFBLAwQUAAYA&#10;CAAAACEAL0UBnN0AAAAIAQAADwAAAGRycy9kb3ducmV2LnhtbEyPwU7DMBBE70j8g7VIvVGnrVqq&#10;NE7VgpCKcqJwgJsbb5OIeG3F2yb8PQ4XuIw0Gu3svGw72FZcsQuNIwWzaQICqXSmoUrB+9vz/RpE&#10;YE1Gt45QwTcG2Oa3N5lOjevpFa9HrkQsoZBqBTWzT6UMZY1Wh6nzSDE7u85qjrarpOl0H8ttK+dJ&#10;spJWNxQ/1NrjY43l1/FiFRTFvp8xH8LDS7/8KLz/PB/WS6Umd8PTJspuA4Jx4L8LGBnifsjjsJO7&#10;kAmiVRBp+FfHLJkvViBOo5d5Jv8D5D8AAAD//wMAUEsBAi0AFAAGAAgAAAAhALaDOJL+AAAA4QEA&#10;ABMAAAAAAAAAAAAAAAAAAAAAAFtDb250ZW50X1R5cGVzXS54bWxQSwECLQAUAAYACAAAACEAOP0h&#10;/9YAAACUAQAACwAAAAAAAAAAAAAAAAAvAQAAX3JlbHMvLnJlbHNQSwECLQAUAAYACAAAACEAT+eV&#10;xNkBAAANBAAADgAAAAAAAAAAAAAAAAAuAgAAZHJzL2Uyb0RvYy54bWxQSwECLQAUAAYACAAAACEA&#10;L0UBnN0AAAAIAQAADwAAAAAAAAAAAAAAAAAzBAAAZHJzL2Rvd25yZXYueG1sUEsFBgAAAAAEAAQA&#10;8wAAAD0FAAAAAA==&#10;" strokecolor="black [3213]" strokeweight="1pt">
                <v:stroke joinstyle="miter"/>
              </v:line>
            </w:pict>
          </mc:Fallback>
        </mc:AlternateContent>
      </w:r>
    </w:p>
    <w:p w14:paraId="08AB4E92" w14:textId="1B439AD3" w:rsidR="000F004C" w:rsidRPr="000F004C" w:rsidRDefault="000F004C" w:rsidP="000F004C">
      <w:pPr>
        <w:spacing w:before="120" w:after="0" w:line="240" w:lineRule="auto"/>
        <w:rPr>
          <w:rFonts w:ascii="Georgia" w:eastAsia="Times New Roman Uni" w:hAnsi="Georgia" w:cs="Times New Roman"/>
          <w:b/>
          <w:sz w:val="20"/>
          <w:szCs w:val="26"/>
        </w:rPr>
      </w:pPr>
      <w:r w:rsidRPr="003C3567">
        <w:rPr>
          <w:rFonts w:ascii="Georgia" w:eastAsia="Times New Roman Uni" w:hAnsi="Georgia" w:cs="Times New Roman"/>
          <w:b/>
          <w:sz w:val="20"/>
          <w:szCs w:val="26"/>
        </w:rPr>
        <w:t>Abstract</w:t>
      </w:r>
    </w:p>
    <w:p w14:paraId="2EF1EB0A" w14:textId="2391CF72" w:rsidR="000F004C" w:rsidRDefault="000F004C" w:rsidP="000F004C">
      <w:pPr>
        <w:spacing w:before="120" w:line="240" w:lineRule="auto"/>
        <w:jc w:val="both"/>
        <w:rPr>
          <w:rFonts w:ascii="Georgia" w:hAnsi="Georgia" w:cstheme="minorHAnsi"/>
          <w:noProof/>
          <w:sz w:val="20"/>
          <w:szCs w:val="20"/>
        </w:rPr>
      </w:pPr>
      <w:r w:rsidRPr="00062CC4">
        <w:rPr>
          <w:rFonts w:ascii="Georgia" w:hAnsi="Georgia"/>
          <w:noProof/>
          <w:sz w:val="20"/>
          <w:szCs w:val="20"/>
        </w:rPr>
        <w:t xml:space="preserve">Covid-19 has affected many countries globally. Many countries have started vaccinating populations to curb the spread of COVID-19. The Ministries of Health and not-for-profit organizations in African countries have been responsive towards providing their citizens with evidence related to the COVID-19 vaccine. However, vaccine hesitancy continues to threaten the achievement of the required herd immunity </w:t>
      </w:r>
      <w:r w:rsidRPr="00062CC4">
        <w:rPr>
          <w:rFonts w:ascii="Georgia" w:hAnsi="Georgia" w:cstheme="minorHAnsi"/>
          <w:noProof/>
          <w:sz w:val="20"/>
          <w:szCs w:val="20"/>
        </w:rPr>
        <w:t xml:space="preserve">to reduce the burden of the disease for many countries. Therefore, interventions to build COVID-19 vaccine trust among populations </w:t>
      </w:r>
      <w:r w:rsidR="00B5746A">
        <w:rPr>
          <w:rFonts w:ascii="Georgia" w:hAnsi="Georgia" w:cstheme="minorHAnsi"/>
          <w:noProof/>
          <w:sz w:val="20"/>
          <w:szCs w:val="20"/>
        </w:rPr>
        <w:t>are</w:t>
      </w:r>
      <w:r w:rsidR="00B5746A" w:rsidRPr="00062CC4">
        <w:rPr>
          <w:rFonts w:ascii="Georgia" w:hAnsi="Georgia" w:cstheme="minorHAnsi"/>
          <w:noProof/>
          <w:sz w:val="20"/>
          <w:szCs w:val="20"/>
        </w:rPr>
        <w:t xml:space="preserve"> </w:t>
      </w:r>
      <w:r w:rsidRPr="00062CC4">
        <w:rPr>
          <w:rFonts w:ascii="Georgia" w:hAnsi="Georgia" w:cstheme="minorHAnsi"/>
          <w:noProof/>
          <w:sz w:val="20"/>
          <w:szCs w:val="20"/>
        </w:rPr>
        <w:t xml:space="preserve">critical. Firstly, the engagement of community stakeholders and social influencers is important to address misconceptions about vaccines and debunk social media misinformation. Secondly, information on the COVID-19 vaccine should be simplified for all groups of the population, to ensure that people are not deprived of </w:t>
      </w:r>
      <w:r w:rsidRPr="00E06443">
        <w:rPr>
          <w:rFonts w:ascii="Georgia" w:hAnsi="Georgia" w:cstheme="minorHAnsi"/>
          <w:noProof/>
          <w:sz w:val="20"/>
          <w:szCs w:val="20"/>
        </w:rPr>
        <w:t>access</w:t>
      </w:r>
      <w:r w:rsidRPr="00062CC4">
        <w:rPr>
          <w:rFonts w:ascii="Georgia" w:hAnsi="Georgia" w:cstheme="minorHAnsi"/>
          <w:noProof/>
          <w:sz w:val="20"/>
          <w:szCs w:val="20"/>
        </w:rPr>
        <w:t xml:space="preserve"> to health information and the opportunity to receive the COVID-19 vaccine. This article aimed to describe COVID-19 vaccine acceptance rates, causes, effects, and strategies</w:t>
      </w:r>
      <w:r w:rsidRPr="00062CC4">
        <w:rPr>
          <w:rFonts w:ascii="Georgia" w:hAnsi="Georgia" w:cstheme="minorHAnsi"/>
          <w:bCs/>
          <w:noProof/>
          <w:sz w:val="20"/>
          <w:szCs w:val="20"/>
        </w:rPr>
        <w:t xml:space="preserve"> for improving COVID-19 vaccine uptake</w:t>
      </w:r>
      <w:r w:rsidRPr="00062CC4">
        <w:rPr>
          <w:rFonts w:ascii="Georgia" w:hAnsi="Georgia" w:cstheme="minorHAnsi"/>
          <w:noProof/>
          <w:sz w:val="20"/>
          <w:szCs w:val="20"/>
        </w:rPr>
        <w:t xml:space="preserve"> in selected countries in Africa. </w:t>
      </w:r>
    </w:p>
    <w:p w14:paraId="11D2BAB9" w14:textId="77777777" w:rsidR="000F004C" w:rsidRPr="00062CC4" w:rsidRDefault="000F004C" w:rsidP="000F004C">
      <w:pPr>
        <w:spacing w:before="120" w:line="240" w:lineRule="auto"/>
        <w:jc w:val="both"/>
        <w:rPr>
          <w:rFonts w:ascii="Georgia" w:hAnsi="Georgia" w:cstheme="minorHAnsi"/>
          <w:noProof/>
          <w:sz w:val="20"/>
          <w:szCs w:val="20"/>
        </w:rPr>
      </w:pPr>
      <w:r w:rsidRPr="00062CC4">
        <w:rPr>
          <w:rFonts w:ascii="Georgia" w:hAnsi="Georgia" w:cstheme="minorHAnsi"/>
          <w:b/>
          <w:bCs/>
          <w:noProof/>
          <w:sz w:val="20"/>
          <w:szCs w:val="20"/>
        </w:rPr>
        <w:t>Keywords</w:t>
      </w:r>
      <w:r w:rsidRPr="00062CC4">
        <w:rPr>
          <w:rFonts w:ascii="Georgia" w:hAnsi="Georgia" w:cstheme="minorHAnsi"/>
          <w:noProof/>
          <w:sz w:val="20"/>
          <w:szCs w:val="20"/>
        </w:rPr>
        <w:t>: COVID-19, COVID-19 vaccine, vaccine hesitancy, vaccine uptake, Africa</w:t>
      </w:r>
    </w:p>
    <w:p w14:paraId="1D4D74F5" w14:textId="2DDF7E17" w:rsidR="002245F7" w:rsidRPr="003C3567" w:rsidRDefault="002245F7" w:rsidP="00740EFF">
      <w:pPr>
        <w:tabs>
          <w:tab w:val="left" w:pos="8328"/>
        </w:tabs>
        <w:spacing w:before="240" w:line="240" w:lineRule="auto"/>
        <w:rPr>
          <w:rFonts w:ascii="Georgia" w:eastAsia="Times New Roman Uni" w:hAnsi="Georgia" w:cs="Times New Roman"/>
          <w:sz w:val="20"/>
          <w:szCs w:val="26"/>
        </w:rPr>
        <w:sectPr w:rsidR="002245F7" w:rsidRPr="003C3567" w:rsidSect="00DE2DB1">
          <w:headerReference w:type="default" r:id="rId7"/>
          <w:footerReference w:type="default" r:id="rId8"/>
          <w:pgSz w:w="11906" w:h="16838"/>
          <w:pgMar w:top="1418" w:right="849" w:bottom="1560" w:left="851" w:header="850" w:footer="708" w:gutter="0"/>
          <w:cols w:space="708"/>
          <w:docGrid w:linePitch="360"/>
        </w:sectPr>
      </w:pPr>
    </w:p>
    <w:p w14:paraId="113C9416" w14:textId="7893C28F" w:rsidR="003C3567" w:rsidRPr="00740EFF" w:rsidRDefault="00DA7D13" w:rsidP="00740EFF">
      <w:pPr>
        <w:spacing w:before="240" w:line="240" w:lineRule="auto"/>
        <w:rPr>
          <w:rFonts w:ascii="Georgia" w:eastAsia="Times New Roman Uni" w:hAnsi="Georgia" w:cs="Times New Roman"/>
          <w:sz w:val="20"/>
          <w:szCs w:val="26"/>
        </w:rPr>
        <w:sectPr w:rsidR="003C3567" w:rsidRPr="00740EFF" w:rsidSect="00DE2DB1">
          <w:type w:val="continuous"/>
          <w:pgSz w:w="11906" w:h="16838"/>
          <w:pgMar w:top="1418" w:right="849" w:bottom="1560" w:left="851" w:header="426" w:footer="708" w:gutter="0"/>
          <w:cols w:space="708"/>
          <w:docGrid w:linePitch="360"/>
        </w:sectPr>
      </w:pPr>
      <w:r w:rsidRPr="003C3567">
        <w:rPr>
          <w:rFonts w:ascii="Arial Nova" w:hAnsi="Arial Nova" w:cs="Arial"/>
          <w:b/>
          <w:noProof/>
          <w:sz w:val="32"/>
          <w:szCs w:val="28"/>
          <w:lang w:val="en-US"/>
        </w:rPr>
        <mc:AlternateContent>
          <mc:Choice Requires="wps">
            <w:drawing>
              <wp:anchor distT="0" distB="0" distL="114300" distR="114300" simplePos="0" relativeHeight="251658243" behindDoc="0" locked="0" layoutInCell="1" allowOverlap="1" wp14:anchorId="78FD35E6" wp14:editId="25B2C44F">
                <wp:simplePos x="0" y="0"/>
                <wp:positionH relativeFrom="column">
                  <wp:posOffset>-22225</wp:posOffset>
                </wp:positionH>
                <wp:positionV relativeFrom="paragraph">
                  <wp:posOffset>165735</wp:posOffset>
                </wp:positionV>
                <wp:extent cx="6499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EAE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05pt" to="510.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DV2QEAAA0EAAAOAAAAZHJzL2Uyb0RvYy54bWysU8tu2zAQvBfoPxC815KFwk0Eyzk4SC9F&#10;azTNBzDU0iLAF5asZf99l5QtB21RoEEulLi7M9wZLtd3R2vYATBq7zq+XNScgZO+127f8acfDx9u&#10;OItJuF4Y76DjJ4j8bvP+3XoMLTR+8KYHZETiYjuGjg8phbaqohzAirjwARwllUcrEm1xX/UoRmK3&#10;pmrqelWNHvuAXkKMFL2fknxT+JUCmb4pFSEx03HqLZUVy/qc12qzFu0eRRi0PLchXtGFFdrRoTPV&#10;vUiC/UT9B5XVEn30Ki2kt5VXSksoGkjNsv5NzeMgAhQtZE4Ms03x7Wjl18MOme473nDmhKUrekwo&#10;9H5IbOudIwM9sib7NIbYUvnW7fC8i2GHWfRRoc1fksOOxdvT7C0cE5MUXH28vb1Z0RXIS666AgPG&#10;9Bm8Zfmn40a7LFu04vAlJjqMSi8lOWwcG2nYmk91XcqiN7p/0MbkZBkd2BpkB0GXno7L3DwxvKii&#10;nXEUzJImEeUvnQxM/N9BkSnU9nI6II/jlVNICS5deI2j6gxT1MEMPHf2L+C5PkOhjOr/gGdEOdm7&#10;NIOtdh7/1vbVCjXVXxyYdGcLnn1/KtdbrKGZK86d30ce6pf7Ar++4s0vAAAA//8DAFBLAwQUAAYA&#10;CAAAACEAUVQbnd4AAAAJAQAADwAAAGRycy9kb3ducmV2LnhtbEyPwU7DMBBE70j8g7VI3Fo7QWmr&#10;EKcCJKRWOdFygJsbb5OIeG3FbhP+vq440Nvuzmj2TbGeTM/OOPjOkoRkLoAh1VZ31Ej43L/PVsB8&#10;UKRVbwkl/KKHdXl/V6hc25E+8LwLDYsh5HMloQ3B5Zz7ukWj/Nw6pKgd7WBUiOvQcD2oMYabnqdC&#10;LLhRHcUPrXL41mL9szsZCVX1OiYhbPxyO2ZflXPfx80qk/LxYXp5BhZwCv9muOJHdCgj08GeSHvW&#10;S5g9ZdEpIV0kwK66SEWcDn8XXhb8tkF5AQAA//8DAFBLAQItABQABgAIAAAAIQC2gziS/gAAAOEB&#10;AAATAAAAAAAAAAAAAAAAAAAAAABbQ29udGVudF9UeXBlc10ueG1sUEsBAi0AFAAGAAgAAAAhADj9&#10;If/WAAAAlAEAAAsAAAAAAAAAAAAAAAAALwEAAF9yZWxzLy5yZWxzUEsBAi0AFAAGAAgAAAAhAAJn&#10;oNXZAQAADQQAAA4AAAAAAAAAAAAAAAAALgIAAGRycy9lMm9Eb2MueG1sUEsBAi0AFAAGAAgAAAAh&#10;AFFUG53eAAAACQEAAA8AAAAAAAAAAAAAAAAAMwQAAGRycy9kb3ducmV2LnhtbFBLBQYAAAAABAAE&#10;APMAAAA+BQAAAAA=&#10;" strokecolor="black [3213]" strokeweight="1pt">
                <v:stroke joinstyle="miter"/>
              </v:line>
            </w:pict>
          </mc:Fallback>
        </mc:AlternateContent>
      </w:r>
    </w:p>
    <w:p w14:paraId="73C8B893" w14:textId="77777777" w:rsidR="000F004C" w:rsidRDefault="000F004C" w:rsidP="000F004C">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Background</w:t>
      </w:r>
    </w:p>
    <w:p w14:paraId="08EAD0FF" w14:textId="7402EDB1" w:rsid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The first coronavirus (COVID-19) case was reported in Wuhan, China, in December 2019. As of 9 October 2021, nearly 239 million people have been infected by COVID-19 globally, with Africa accounting for more than 8 million cases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&lt;EndNote&gt;&lt;Cite&gt;&lt;Author&gt;Organization&lt;/Author&gt;&lt;Year&gt;2021&lt;/Year&gt;&lt;RecNum&gt;33&lt;/RecNum&gt;&lt;DisplayText&gt;(1)&lt;/DisplayText&gt;&lt;record&gt;&lt;rec-number&gt;33&lt;/rec-number&gt;&lt;foreign-keys&gt;&lt;key app="EN" db-id="f5vwdev59wwzpfe9dsape0dc5vsxxxa095va" timestamp="1623860850"&gt;33&lt;/key&gt;&lt;/foreign-keys&gt;&lt;ref-type name="Report"&gt;27&lt;/ref-type&gt;&lt;contributors&gt;&lt;authors&gt;&lt;author&gt;World Health Organization&lt;/author&gt;&lt;/authors&gt;&lt;/contributors&gt;&lt;titles&gt;&lt;title&gt;Coronavirus disease (COVID-19)&lt;/title&gt;&lt;/titles&gt;&lt;dates&gt;&lt;year&gt;2021&lt;/year&gt;&lt;/dates&gt;&lt;publisher&gt;World Health Organization&lt;/publisher&gt;&lt;urls&gt;&lt;related-urls&gt;&lt;url&gt;https://www.who.int/emergencies/diseases/novel-coronavirus-2019&lt;/url&gt;&lt;/related-urls&gt;&lt;/urls&gt;&lt;/record&gt;&lt;/Cite&gt;&lt;/EndNote&gt;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w:t>
      </w:r>
      <w:r w:rsidRPr="000F004C">
        <w:rPr>
          <w:rFonts w:ascii="Georgia" w:hAnsi="Georgia" w:cstheme="minorHAnsi"/>
          <w:noProof/>
          <w:sz w:val="20"/>
          <w:szCs w:val="20"/>
        </w:rPr>
        <w:fldChar w:fldCharType="end"/>
      </w:r>
      <w:r w:rsidRPr="000F004C">
        <w:rPr>
          <w:rFonts w:ascii="Georgia" w:hAnsi="Georgia" w:cstheme="minorHAnsi"/>
          <w:noProof/>
          <w:sz w:val="20"/>
          <w:szCs w:val="20"/>
        </w:rPr>
        <w:t>. Globally, nearly 5 million COVID-19 related deaths have been reported</w:t>
      </w:r>
      <w:r w:rsidR="00C6051F">
        <w:rPr>
          <w:rFonts w:ascii="Georgia" w:hAnsi="Georgia" w:cstheme="minorHAnsi"/>
          <w:noProof/>
          <w:sz w:val="20"/>
          <w:szCs w:val="20"/>
        </w:rPr>
        <w:t>,</w:t>
      </w:r>
      <w:r w:rsidRPr="000F004C">
        <w:rPr>
          <w:rFonts w:ascii="Georgia" w:hAnsi="Georgia" w:cstheme="minorHAnsi"/>
          <w:noProof/>
          <w:sz w:val="20"/>
          <w:szCs w:val="20"/>
        </w:rPr>
        <w:t xml:space="preserve"> </w:t>
      </w:r>
      <w:r w:rsidRPr="00E06443">
        <w:rPr>
          <w:rFonts w:ascii="Georgia" w:hAnsi="Georgia" w:cstheme="minorHAnsi"/>
          <w:noProof/>
          <w:sz w:val="20"/>
          <w:szCs w:val="20"/>
        </w:rPr>
        <w:t>and</w:t>
      </w:r>
      <w:r w:rsidRPr="000F004C">
        <w:rPr>
          <w:rFonts w:ascii="Georgia" w:hAnsi="Georgia" w:cstheme="minorHAnsi"/>
          <w:noProof/>
          <w:sz w:val="20"/>
          <w:szCs w:val="20"/>
        </w:rPr>
        <w:t xml:space="preserve"> over 214,252 deaths in Africa by October 2021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&lt;EndNote&gt;&lt;Cite&gt;&lt;Author&gt;Organization&lt;/Author&gt;&lt;Year&gt;2021&lt;/Year&gt;&lt;RecNum&gt;33&lt;/RecNum&gt;&lt;DisplayText&gt;(1)&lt;/DisplayText&gt;&lt;record&gt;&lt;rec-number&gt;33&lt;/rec-number&gt;&lt;foreign-keys&gt;&lt;key app="EN" db-id="f5vwdev59wwzpfe9dsape0dc5vsxxxa095va" timestamp="1623860850"&gt;33&lt;/key&gt;&lt;/foreign-keys&gt;&lt;ref-type name="Report"&gt;27&lt;/ref-type&gt;&lt;contributors&gt;&lt;authors&gt;&lt;author&gt;World Health Organization&lt;/author&gt;&lt;/authors&gt;&lt;/contributors&gt;&lt;titles&gt;&lt;title&gt;Coronavirus disease (COVID-19)&lt;/title&gt;&lt;/titles&gt;&lt;dates&gt;&lt;year&gt;2021&lt;/year&gt;&lt;/dates&gt;&lt;publisher&gt;World Health Organization&lt;/publisher&gt;&lt;urls&gt;&lt;related-urls&gt;&lt;url&gt;https://www.who.int/emergencies/diseases/novel-coronavirus-2019&lt;/url&gt;&lt;/related-urls&gt;&lt;/urls&gt;&lt;/record&gt;&lt;/Cite&gt;&lt;/EndNote&gt;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To curb the spread of COVID-19 and save lives, many countries have started preparations and some have started vaccinating their populations. While Africa has not experienced the same scale of devastation from COVID-19 seen in other regions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&lt;EndNote&gt;&lt;Cite&gt;&lt;Author&gt;Chitungo&lt;/Author&gt;&lt;Year&gt;2020&lt;/Year&gt;&lt;RecNum&gt;34&lt;/RecNum&gt;&lt;DisplayText&gt;(2)&lt;/DisplayText&gt;&lt;record&gt;&lt;rec-number&gt;34&lt;/rec-number&gt;&lt;foreign-keys&gt;&lt;key app="EN" db-id="f5vwdev59wwzpfe9dsape0dc5vsxxxa095va" timestamp="1628495344"&gt;34&lt;/key&gt;&lt;/foreign-keys&gt;&lt;ref-type name="Journal Article"&gt;17&lt;/ref-type&gt;&lt;contributors&gt;&lt;authors&gt;&lt;author&gt;Chitungo, Itai&lt;/author&gt;&lt;author&gt;Dzobo, Mathias&lt;/author&gt;&lt;author&gt;Hlongwa, Mbuzeleni&lt;/author&gt;&lt;author&gt;Dzinamarira, Tafadzwa&lt;/author&gt;&lt;/authors&gt;&lt;/contributors&gt;&lt;titles&gt;&lt;title&gt;COVID-19: unpacking the low number of cases in Africa&lt;/title&gt;&lt;secondary-title&gt;Public Health in Practice&lt;/secondary-title&gt;&lt;/titles&gt;&lt;periodical&gt;&lt;full-title&gt;Public Health in Practice&lt;/full-title&gt;&lt;/periodical&gt;&lt;pages&gt;100038&lt;/pages&gt;&lt;volume&gt;1&lt;/volume&gt;&lt;dates&gt;&lt;year&gt;2020&lt;/year&gt;&lt;/dates&gt;&lt;isbn&gt;2666-5352&lt;/isbn&gt;&lt;urls&gt;&lt;/urls&gt;&lt;/record&gt;&lt;/Cite&gt;&lt;/EndNote&gt;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mental health issues resulting from COVID-19 restrictions, including lockdowns and isolations, have been devastating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&lt;EndNote&gt;&lt;Cite&gt;&lt;Author&gt;Magamela&lt;/Author&gt;&lt;Year&gt;2021&lt;/Year&gt;&lt;RecNum&gt;35&lt;/RecNum&gt;&lt;DisplayText&gt;(3)&lt;/DisplayText&gt;&lt;record&gt;&lt;rec-number&gt;35&lt;/rec-number&gt;&lt;foreign-keys&gt;&lt;key app="EN" db-id="f5vwdev59wwzpfe9dsape0dc5vsxxxa095va" timestamp="1628495379"&gt;35&lt;/key&gt;&lt;/foreign-keys&gt;&lt;ref-type name="Journal Article"&gt;17&lt;/ref-type&gt;&lt;contributors&gt;&lt;authors&gt;&lt;author&gt;Magamela, Matete R&lt;/author&gt;&lt;author&gt;Dzinamarira, Tafadzwa&lt;/author&gt;&lt;author&gt;Hlongwa, Mbuzeleni&lt;/author&gt;&lt;/authors&gt;&lt;/contributors&gt;&lt;titles&gt;&lt;title&gt;COVID-19 consequences on mental health: An African perspective&lt;/title&gt;&lt;secondary-title&gt;South African Journal of Psychiatry&lt;/secondary-title&gt;&lt;/titles&gt;&lt;periodical&gt;&lt;full-title&gt;South African Journal of Psychiatry&lt;/full-title&gt;&lt;/periodical&gt;&lt;pages&gt;1-2&lt;/pages&gt;&lt;volume&gt;27&lt;/volume&gt;&lt;number&gt;1&lt;/number&gt;&lt;dates&gt;&lt;year&gt;2021&lt;/year&gt;&lt;/dates&gt;&lt;isbn&gt;2078-6786&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(3)</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A high rate of public acceptance of the COVID-19 vaccine is required to reduce the burden of COVID-19 and achieve herd immunity </w:t>
      </w:r>
      <w:r w:rsidRPr="000F004C">
        <w:rPr>
          <w:rFonts w:ascii="Georgia" w:hAnsi="Georgia" w:cstheme="minorHAnsi"/>
          <w:noProof/>
          <w:sz w:val="20"/>
          <w:szCs w:val="20"/>
        </w:rPr>
        <w:fldChar w:fldCharType="begin">
          <w:fldData xml:space="preserve">PEVuZE5vdGU+PENpdGU+PEF1dGhvcj5XYWxzaDwvQXV0aG9yPjxZZWFyPjIwMjA8L1llYXI+PFJl
Y051bT44PC9SZWNOdW0+PERpc3BsYXlUZXh0Pig0LTYpPC9EaXNwbGF5VGV4dD48cmVjb3JkPjxy
ZWMtbnVtYmVyPjg8L3JlYy1udW1iZXI+PGZvcmVpZ24ta2V5cz48a2V5IGFwcD0iRU4iIGRiLWlk
PSJmNXZ3ZGV2NTl3d3pwZmU5ZHNhcGUwZGM1dnN4eHhhMDk1dmEiIHRpbWVzdGFtcD0iMTYyMzg0
NjI2NiI+ODwva2V5PjwvZm9yZWlnbi1rZXlzPjxyZWYtdHlwZSBuYW1lPSJKb3VybmFsIEFydGlj
bGUiPjE3PC9yZWYtdHlwZT48Y29udHJpYnV0b3JzPjxhdXRob3JzPjxhdXRob3I+V2Fsc2gsIEVk
d2FyZCBFPC9hdXRob3I+PGF1dGhvcj5GcmVuY2sgSnIsIFJvYmVydCBXPC9hdXRob3I+PGF1dGhv
cj5GYWxzZXksIEFubiBSPC9hdXRob3I+PGF1dGhvcj5LaXRjaGluLCBOaWNob2xhczwvYXV0aG9y
PjxhdXRob3I+QWJzYWxvbiwgSnVkaXRoPC9hdXRob3I+PGF1dGhvcj5HdXJ0bWFuLCBBbGVqYW5k
cmE8L2F1dGhvcj48YXV0aG9yPkxvY2toYXJ0LCBTdGVwaGVuPC9hdXRob3I+PGF1dGhvcj5OZXV6
aWwsIEthdGhsZWVuPC9hdXRob3I+PGF1dGhvcj5NdWxsaWdhbiwgTWFyayBKPC9hdXRob3I+PGF1
dGhvcj5CYWlsZXksIFJ1dGg8L2F1dGhvcj48L2F1dGhvcnM+PC9jb250cmlidXRvcnM+PHRpdGxl
cz48dGl0bGU+U2FmZXR5IGFuZCBpbW11bm9nZW5pY2l0eSBvZiB0d28gUk5BLWJhc2VkIENvdmlk
LTE5IHZhY2NpbmUgY2FuZGlkYXRlczwvdGl0bGU+PHNlY29uZGFyeS10aXRsZT5OZXcgRW5nbGFu
ZCBKb3VybmFsIG9mIE1lZGljaW5lPC9zZWNvbmRhcnktdGl0bGU+PC90aXRsZXM+PHBhZ2VzPjI0
MzktMjQ1MDwvcGFnZXM+PHZvbHVtZT4zODM8L3ZvbHVtZT48bnVtYmVyPjI1PC9udW1iZXI+PGRh
dGVzPjx5ZWFyPjIwMjA8L3llYXI+PC9kYXRlcz48aXNibj4wMDI4LTQ3OTM8L2lzYm4+PHVybHM+
PC91cmxzPjwvcmVjb3JkPjwvQ2l0ZT48Q2l0ZT48QXV0aG9yPlJhbWFzYW15PC9BdXRob3I+PFll
YXI+MjAyMDwvWWVhcj48UmVjTnVtPjk8L1JlY051bT48cmVjb3JkPjxyZWMtbnVtYmVyPjk8L3Jl
Yy1udW1iZXI+PGZvcmVpZ24ta2V5cz48a2V5IGFwcD0iRU4iIGRiLWlkPSJmNXZ3ZGV2NTl3d3pw
ZmU5ZHNhcGUwZGM1dnN4eHhhMDk1dmEiIHRpbWVzdGFtcD0iMTYyMzg0NjI5NSI+OTwva2V5Pjwv
Zm9yZWlnbi1rZXlzPjxyZWYtdHlwZSBuYW1lPSJKb3VybmFsIEFydGljbGUiPjE3PC9yZWYtdHlw
ZT48Y29udHJpYnV0b3JzPjxhdXRob3JzPjxhdXRob3I+UmFtYXNhbXksIE1haGVzaGkgTjwvYXV0
aG9yPjxhdXRob3I+TWluYXNzaWFuLCBBbmdlbGEgTTwvYXV0aG9yPjxhdXRob3I+RXdlciwgS2F0
aWUgSjwvYXV0aG9yPjxhdXRob3I+RmxheG1hbiwgQW15IEw8L2F1dGhvcj48YXV0aG9yPkZvbGVn
YXR0aSwgUGVkcm8gTTwvYXV0aG9yPjxhdXRob3I+T3dlbnMsIERhbmllbCBSPC9hdXRob3I+PGF1
dGhvcj5Wb3lzZXksIE1lcnJ5bjwvYXV0aG9yPjxhdXRob3I+QWxleSwgUGFydmluZGVyIEs8L2F1
dGhvcj48YXV0aG9yPkFuZ3VzLCBCcmlhbjwvYXV0aG9yPjxhdXRob3I+QmFiYmFnZSwgR2F2aW48
L2F1dGhvcj48L2F1dGhvcnM+PC9jb250cmlidXRvcnM+PHRpdGxlcz48dGl0bGU+U2FmZXR5IGFu
ZCBpbW11bm9nZW5pY2l0eSBvZiBDaEFkT3gxIG5Db1YtMTkgdmFjY2luZSBhZG1pbmlzdGVyZWQg
aW4gYSBwcmltZS1ib29zdCByZWdpbWVuIGluIHlvdW5nIGFuZCBvbGQgYWR1bHRzIChDT1YwMDIp
OiBhIHNpbmdsZS1ibGluZCwgcmFuZG9taXNlZCwgY29udHJvbGxlZCwgcGhhc2UgMi8zIHRyaWFs
PC90aXRsZT48c2Vjb25kYXJ5LXRpdGxlPlRoZSBMYW5jZXQ8L3NlY29uZGFyeS10aXRsZT48L3Rp
dGxlcz48cGFnZXM+MTk3OS0xOTkzPC9wYWdlcz48dm9sdW1lPjM5Njwvdm9sdW1lPjxudW1iZXI+
MTAyNjc8L251bWJlcj48ZGF0ZXM+PHllYXI+MjAyMDwveWVhcj48L2RhdGVzPjxpc2JuPjAxNDAt
NjczNjwvaXNibj48dXJscz48L3VybHM+PC9yZWNvcmQ+PC9DaXRlPjxDaXRlPjxBdXRob3I+TmFj
aGVnYTwvQXV0aG9yPjxZZWFyPjIwMjE8L1llYXI+PFJlY051bT4xNTwvUmVjTnVtPjxyZWNvcmQ+
PHJlYy1udW1iZXI+MTU8L3JlYy1udW1iZXI+PGZvcmVpZ24ta2V5cz48a2V5IGFwcD0iRU4iIGRi
LWlkPSJmNXZ3ZGV2NTl3d3pwZmU5ZHNhcGUwZGM1dnN4eHhhMDk1dmEiIHRpbWVzdGFtcD0iMTYy
Mzg0NjQ2OSI+MTU8L2tleT48L2ZvcmVpZ24ta2V5cz48cmVmLXR5cGUgbmFtZT0iSm91cm5hbCBB
cnRpY2xlIj4xNzwvcmVmLXR5cGU+PGNvbnRyaWJ1dG9ycz48YXV0aG9ycz48YXV0aG9yPk5hY2hl
Z2EsIEplYW4gQjwvYXV0aG9yPjxhdXRob3I+U2FtLUFndWR1LCBOYWRpYSBBPC9hdXRob3I+PGF1
dGhvcj5NYXNla2VsYSwgUmVmaWxvZTwvYXV0aG9yPjxhdXRob3I+dmFuIGRlciBaYWxtLCBNYXJp
ZWtlIE08L2F1dGhvcj48YXV0aG9yPk5zYW56aW1hbmEsIFNhYmluPC9hdXRob3I+PGF1dGhvcj5D
b25kbywgSmVhbmluZTwvYXV0aG9yPjxhdXRob3I+TnRvdW1pLCBGcmFuY2luZTwvYXV0aG9yPjxh
dXRob3I+UmFiaWUsIEhlbGVuYTwvYXV0aG9yPjxhdXRob3I+S3J1Z2VyLCBNYXJpYW5hPC9hdXRo
b3I+PGF1dGhvcj5XaXlzb25nZSwgQ2hhcmxlcyBTPC9hdXRob3I+PC9hdXRob3JzPjwvY29udHJp
YnV0b3JzPjx0aXRsZXM+PHRpdGxlPkFkZHJlc3NpbmcgY2hhbGxlbmdlcyB0byByb2xsaW5nIG91
dCBDT1ZJRC0xOSB2YWNjaW5lcyBpbiBBZnJpY2FuIGNvdW50cmllczwvdGl0bGU+PHNlY29uZGFy
eS10aXRsZT5UaGUgTGFuY2V0IEdsb2JhbCBIZWFsdGg8L3NlY29uZGFyeS10aXRsZT48L3RpdGxl
cz48cGFnZXM+ZTc0Ni1lNzQ4PC9wYWdlcz48dm9sdW1lPjk8L3ZvbHVtZT48bnVtYmVyPjY8L251
bWJlcj48ZGF0ZXM+PHllYXI+MjAyMTwveWVhcj48L2RhdGVzPjxpc2JuPjIyMTQtMTA5WDwvaXNi
bj48dXJscz48L3VybHM+PC9yZWNvcmQ+PC9DaXRlPjwvRW5kTm90ZT4A
</w:fldData>
        </w:fldChar>
      </w:r>
      <w:r w:rsidRPr="000F004C">
        <w:rPr>
          <w:rFonts w:ascii="Georgia" w:hAnsi="Georgia" w:cstheme="minorHAnsi"/>
          <w:noProof/>
          <w:sz w:val="20"/>
          <w:szCs w:val="20"/>
        </w:rPr>
        <w:instrText xml:space="preserve"> ADDIN EN.CITE </w:instrText>
      </w:r>
      <w:r w:rsidRPr="000F004C">
        <w:rPr>
          <w:rFonts w:ascii="Georgia" w:hAnsi="Georgia" w:cstheme="minorHAnsi"/>
          <w:noProof/>
          <w:sz w:val="20"/>
          <w:szCs w:val="20"/>
        </w:rPr>
        <w:fldChar w:fldCharType="begin">
          <w:fldData xml:space="preserve">PEVuZE5vdGU+PENpdGU+PEF1dGhvcj5XYWxzaDwvQXV0aG9yPjxZZWFyPjIwMjA8L1llYXI+PFJl
Y051bT44PC9SZWNOdW0+PERpc3BsYXlUZXh0Pig0LTYpPC9EaXNwbGF5VGV4dD48cmVjb3JkPjxy
ZWMtbnVtYmVyPjg8L3JlYy1udW1iZXI+PGZvcmVpZ24ta2V5cz48a2V5IGFwcD0iRU4iIGRiLWlk
PSJmNXZ3ZGV2NTl3d3pwZmU5ZHNhcGUwZGM1dnN4eHhhMDk1dmEiIHRpbWVzdGFtcD0iMTYyMzg0
NjI2NiI+ODwva2V5PjwvZm9yZWlnbi1rZXlzPjxyZWYtdHlwZSBuYW1lPSJKb3VybmFsIEFydGlj
bGUiPjE3PC9yZWYtdHlwZT48Y29udHJpYnV0b3JzPjxhdXRob3JzPjxhdXRob3I+V2Fsc2gsIEVk
d2FyZCBFPC9hdXRob3I+PGF1dGhvcj5GcmVuY2sgSnIsIFJvYmVydCBXPC9hdXRob3I+PGF1dGhv
cj5GYWxzZXksIEFubiBSPC9hdXRob3I+PGF1dGhvcj5LaXRjaGluLCBOaWNob2xhczwvYXV0aG9y
PjxhdXRob3I+QWJzYWxvbiwgSnVkaXRoPC9hdXRob3I+PGF1dGhvcj5HdXJ0bWFuLCBBbGVqYW5k
cmE8L2F1dGhvcj48YXV0aG9yPkxvY2toYXJ0LCBTdGVwaGVuPC9hdXRob3I+PGF1dGhvcj5OZXV6
aWwsIEthdGhsZWVuPC9hdXRob3I+PGF1dGhvcj5NdWxsaWdhbiwgTWFyayBKPC9hdXRob3I+PGF1
dGhvcj5CYWlsZXksIFJ1dGg8L2F1dGhvcj48L2F1dGhvcnM+PC9jb250cmlidXRvcnM+PHRpdGxl
cz48dGl0bGU+U2FmZXR5IGFuZCBpbW11bm9nZW5pY2l0eSBvZiB0d28gUk5BLWJhc2VkIENvdmlk
LTE5IHZhY2NpbmUgY2FuZGlkYXRlczwvdGl0bGU+PHNlY29uZGFyeS10aXRsZT5OZXcgRW5nbGFu
ZCBKb3VybmFsIG9mIE1lZGljaW5lPC9zZWNvbmRhcnktdGl0bGU+PC90aXRsZXM+PHBhZ2VzPjI0
MzktMjQ1MDwvcGFnZXM+PHZvbHVtZT4zODM8L3ZvbHVtZT48bnVtYmVyPjI1PC9udW1iZXI+PGRh
dGVzPjx5ZWFyPjIwMjA8L3llYXI+PC9kYXRlcz48aXNibj4wMDI4LTQ3OTM8L2lzYm4+PHVybHM+
PC91cmxzPjwvcmVjb3JkPjwvQ2l0ZT48Q2l0ZT48QXV0aG9yPlJhbWFzYW15PC9BdXRob3I+PFll
YXI+MjAyMDwvWWVhcj48UmVjTnVtPjk8L1JlY051bT48cmVjb3JkPjxyZWMtbnVtYmVyPjk8L3Jl
Yy1udW1iZXI+PGZvcmVpZ24ta2V5cz48a2V5IGFwcD0iRU4iIGRiLWlkPSJmNXZ3ZGV2NTl3d3pw
ZmU5ZHNhcGUwZGM1dnN4eHhhMDk1dmEiIHRpbWVzdGFtcD0iMTYyMzg0NjI5NSI+OTwva2V5Pjwv
Zm9yZWlnbi1rZXlzPjxyZWYtdHlwZSBuYW1lPSJKb3VybmFsIEFydGljbGUiPjE3PC9yZWYtdHlw
ZT48Y29udHJpYnV0b3JzPjxhdXRob3JzPjxhdXRob3I+UmFtYXNhbXksIE1haGVzaGkgTjwvYXV0
aG9yPjxhdXRob3I+TWluYXNzaWFuLCBBbmdlbGEgTTwvYXV0aG9yPjxhdXRob3I+RXdlciwgS2F0
aWUgSjwvYXV0aG9yPjxhdXRob3I+RmxheG1hbiwgQW15IEw8L2F1dGhvcj48YXV0aG9yPkZvbGVn
YXR0aSwgUGVkcm8gTTwvYXV0aG9yPjxhdXRob3I+T3dlbnMsIERhbmllbCBSPC9hdXRob3I+PGF1
dGhvcj5Wb3lzZXksIE1lcnJ5bjwvYXV0aG9yPjxhdXRob3I+QWxleSwgUGFydmluZGVyIEs8L2F1
dGhvcj48YXV0aG9yPkFuZ3VzLCBCcmlhbjwvYXV0aG9yPjxhdXRob3I+QmFiYmFnZSwgR2F2aW48
L2F1dGhvcj48L2F1dGhvcnM+PC9jb250cmlidXRvcnM+PHRpdGxlcz48dGl0bGU+U2FmZXR5IGFu
ZCBpbW11bm9nZW5pY2l0eSBvZiBDaEFkT3gxIG5Db1YtMTkgdmFjY2luZSBhZG1pbmlzdGVyZWQg
aW4gYSBwcmltZS1ib29zdCByZWdpbWVuIGluIHlvdW5nIGFuZCBvbGQgYWR1bHRzIChDT1YwMDIp
OiBhIHNpbmdsZS1ibGluZCwgcmFuZG9taXNlZCwgY29udHJvbGxlZCwgcGhhc2UgMi8zIHRyaWFs
PC90aXRsZT48c2Vjb25kYXJ5LXRpdGxlPlRoZSBMYW5jZXQ8L3NlY29uZGFyeS10aXRsZT48L3Rp
dGxlcz48cGFnZXM+MTk3OS0xOTkzPC9wYWdlcz48dm9sdW1lPjM5Njwvdm9sdW1lPjxudW1iZXI+
MTAyNjc8L251bWJlcj48ZGF0ZXM+PHllYXI+MjAyMDwveWVhcj48L2RhdGVzPjxpc2JuPjAxNDAt
NjczNjwvaXNibj48dXJscz48L3VybHM+PC9yZWNvcmQ+PC9DaXRlPjxDaXRlPjxBdXRob3I+TmFj
aGVnYTwvQXV0aG9yPjxZZWFyPjIwMjE8L1llYXI+PFJlY051bT4xNTwvUmVjTnVtPjxyZWNvcmQ+
PHJlYy1udW1iZXI+MTU8L3JlYy1udW1iZXI+PGZvcmVpZ24ta2V5cz48a2V5IGFwcD0iRU4iIGRi
LWlkPSJmNXZ3ZGV2NTl3d3pwZmU5ZHNhcGUwZGM1dnN4eHhhMDk1dmEiIHRpbWVzdGFtcD0iMTYy
Mzg0NjQ2OSI+MTU8L2tleT48L2ZvcmVpZ24ta2V5cz48cmVmLXR5cGUgbmFtZT0iSm91cm5hbCBB
cnRpY2xlIj4xNzwvcmVmLXR5cGU+PGNvbnRyaWJ1dG9ycz48YXV0aG9ycz48YXV0aG9yPk5hY2hl
Z2EsIEplYW4gQjwvYXV0aG9yPjxhdXRob3I+U2FtLUFndWR1LCBOYWRpYSBBPC9hdXRob3I+PGF1
dGhvcj5NYXNla2VsYSwgUmVmaWxvZTwvYXV0aG9yPjxhdXRob3I+dmFuIGRlciBaYWxtLCBNYXJp
ZWtlIE08L2F1dGhvcj48YXV0aG9yPk5zYW56aW1hbmEsIFNhYmluPC9hdXRob3I+PGF1dGhvcj5D
b25kbywgSmVhbmluZTwvYXV0aG9yPjxhdXRob3I+TnRvdW1pLCBGcmFuY2luZTwvYXV0aG9yPjxh
dXRob3I+UmFiaWUsIEhlbGVuYTwvYXV0aG9yPjxhdXRob3I+S3J1Z2VyLCBNYXJpYW5hPC9hdXRo
b3I+PGF1dGhvcj5XaXlzb25nZSwgQ2hhcmxlcyBTPC9hdXRob3I+PC9hdXRob3JzPjwvY29udHJp
YnV0b3JzPjx0aXRsZXM+PHRpdGxlPkFkZHJlc3NpbmcgY2hhbGxlbmdlcyB0byByb2xsaW5nIG91
dCBDT1ZJRC0xOSB2YWNjaW5lcyBpbiBBZnJpY2FuIGNvdW50cmllczwvdGl0bGU+PHNlY29uZGFy
eS10aXRsZT5UaGUgTGFuY2V0IEdsb2JhbCBIZWFsdGg8L3NlY29uZGFyeS10aXRsZT48L3RpdGxl
cz48cGFnZXM+ZTc0Ni1lNzQ4PC9wYWdlcz48dm9sdW1lPjk8L3ZvbHVtZT48bnVtYmVyPjY8L251
bWJlcj48ZGF0ZXM+PHllYXI+MjAyMTwveWVhcj48L2RhdGVzPjxpc2JuPjIyMTQtMTA5WDwvaXNi
bj48dXJscz48L3VybHM+PC9yZWNvcmQ+PC9DaXRlPjwvRW5kTm90ZT4A
</w:fldData>
        </w:fldChar>
      </w:r>
      <w:r w:rsidRPr="000F004C">
        <w:rPr>
          <w:rFonts w:ascii="Georgia" w:hAnsi="Georgia" w:cstheme="minorHAnsi"/>
          <w:noProof/>
          <w:sz w:val="20"/>
          <w:szCs w:val="20"/>
        </w:rPr>
        <w:instrText xml:space="preserve"> ADDIN EN.CITE.DATA </w:instrText>
      </w:r>
      <w:r w:rsidRPr="000F004C">
        <w:rPr>
          <w:rFonts w:ascii="Georgia" w:hAnsi="Georgia" w:cstheme="minorHAnsi"/>
          <w:noProof/>
          <w:sz w:val="20"/>
          <w:szCs w:val="20"/>
        </w:rPr>
      </w:r>
      <w:r w:rsidRPr="000F004C">
        <w:rPr>
          <w:rFonts w:ascii="Georgia" w:hAnsi="Georgia" w:cstheme="minorHAnsi"/>
          <w:noProof/>
          <w:sz w:val="20"/>
          <w:szCs w:val="20"/>
        </w:rPr>
        <w:fldChar w:fldCharType="end"/>
      </w:r>
      <w:r w:rsidRPr="000F004C">
        <w:rPr>
          <w:rFonts w:ascii="Georgia" w:hAnsi="Georgia" w:cstheme="minorHAnsi"/>
          <w:noProof/>
          <w:sz w:val="20"/>
          <w:szCs w:val="20"/>
        </w:rPr>
      </w:r>
      <w:r w:rsidRPr="000F004C">
        <w:rPr>
          <w:rFonts w:ascii="Georgia" w:hAnsi="Georgia" w:cstheme="minorHAnsi"/>
          <w:noProof/>
          <w:sz w:val="20"/>
          <w:szCs w:val="20"/>
        </w:rPr>
        <w:fldChar w:fldCharType="separate"/>
      </w:r>
      <w:r w:rsidRPr="000F004C">
        <w:rPr>
          <w:rFonts w:ascii="Georgia" w:hAnsi="Georgia" w:cstheme="minorHAnsi"/>
          <w:noProof/>
          <w:sz w:val="20"/>
          <w:szCs w:val="20"/>
        </w:rPr>
        <w:t>(4-6)</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w:t>
      </w:r>
    </w:p>
    <w:p w14:paraId="2A325A4F" w14:textId="77777777" w:rsid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COVID-19 vaccination </w:t>
      </w:r>
      <w:r w:rsidRPr="00E06443">
        <w:rPr>
          <w:rFonts w:ascii="Georgia" w:hAnsi="Georgia" w:cstheme="minorHAnsi"/>
          <w:noProof/>
          <w:sz w:val="20"/>
          <w:szCs w:val="20"/>
        </w:rPr>
        <w:t>programmes</w:t>
      </w:r>
      <w:r w:rsidRPr="000F004C">
        <w:rPr>
          <w:rFonts w:ascii="Georgia" w:hAnsi="Georgia" w:cstheme="minorHAnsi"/>
          <w:noProof/>
          <w:sz w:val="20"/>
          <w:szCs w:val="20"/>
        </w:rPr>
        <w:t xml:space="preserve"> globally face a high level of vaccination hesitancy among populations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&lt;EndNote&gt;&lt;Cite&gt;&lt;Author&gt;Sallam&lt;/Author&gt;&lt;Year&gt;2021&lt;/Year&gt;&lt;RecNum&gt;16&lt;/RecNum&gt;&lt;DisplayText&gt;(7)&lt;/DisplayText&gt;&lt;record&gt;&lt;rec-number&gt;16&lt;/rec-number&gt;&lt;foreign-keys&gt;&lt;key app="EN" db-id="f5vwdev59wwzpfe9dsape0dc5vsxxxa095va" timestamp="1623846490"&gt;16&lt;/key&gt;&lt;/foreign-keys&gt;&lt;ref-type name="Journal Article"&gt;17&lt;/ref-type&gt;&lt;contributors&gt;&lt;authors&gt;&lt;author&gt;Sallam, Malik&lt;/author&gt;&lt;/authors&gt;&lt;/contributors&gt;&lt;titles&gt;&lt;title&gt;COVID-19 vaccine hesitancy worldwide: A concise systematic review of vaccine acceptance rates&lt;/title&gt;&lt;secondary-title&gt;Vaccines&lt;/secondary-title&gt;&lt;/titles&gt;&lt;periodical&gt;&lt;full-title&gt;Vaccines&lt;/full-title&gt;&lt;/periodical&gt;&lt;pages&gt;160&lt;/pages&gt;&lt;volume&gt;9&lt;/volume&gt;&lt;number&gt;2&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(7)</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COVID-19 vaccine hesitancy can be defined as any form of delay or refusal in accepting vaccination despite the availability of vaccine services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&lt;EndNote&gt;&lt;Cite&gt;&lt;Author&gt;Lane&lt;/Author&gt;&lt;Year&gt;2018&lt;/Year&gt;&lt;RecNum&gt;13&lt;/RecNum&gt;&lt;DisplayText&gt;(8, 9)&lt;/DisplayText&gt;&lt;record&gt;&lt;rec-number&gt;13&lt;/rec-number&gt;&lt;foreign-keys&gt;&lt;key app="EN" db-id="f5vwdev59wwzpfe9dsape0dc5vsxxxa095va" timestamp="1623846416"&gt;13&lt;/key&gt;&lt;/foreign-keys&gt;&lt;ref-type name="Journal Article"&gt;17&lt;/ref-type&gt;&lt;contributors&gt;&lt;authors&gt;&lt;author&gt;Lane, Sarah&lt;/author&gt;&lt;author&gt;MacDonald, Noni E&lt;/author&gt;&lt;author&gt;Marti, Melanie&lt;/author&gt;&lt;author&gt;Dumolard, Laure&lt;/author&gt;&lt;/authors&gt;&lt;/contributors&gt;&lt;titles&gt;&lt;title&gt;Vaccine hesitancy around the globe: Analysis of three years of WHO/UNICEF Joint Reporting Form data-2015–2017&lt;/title&gt;&lt;secondary-title&gt;Vaccine&lt;/secondary-title&gt;&lt;/titles&gt;&lt;pages&gt;3861-3867&lt;/pages&gt;&lt;volume&gt;36&lt;/volume&gt;&lt;number&gt;26&lt;/number&gt;&lt;dates&gt;&lt;year&gt;2018&lt;/year&gt;&lt;/dates&gt;&lt;isbn&gt;0264-410X&lt;/isbn&gt;&lt;urls&gt;&lt;/urls&gt;&lt;/record&gt;&lt;/Cite&gt;&lt;Cite&gt;&lt;Author&gt;Larson&lt;/Author&gt;&lt;Year&gt;2014&lt;/Year&gt;&lt;RecNum&gt;12&lt;/RecNum&gt;&lt;record&gt;&lt;rec-number&gt;12&lt;/rec-number&gt;&lt;foreign-keys&gt;&lt;key app="EN" db-id="f5vwdev59wwzpfe9dsape0dc5vsxxxa095va" timestamp="1623846394"&gt;12&lt;/key&gt;&lt;/foreign-keys&gt;&lt;ref-type name="Journal Article"&gt;17&lt;/ref-type&gt;&lt;contributors&gt;&lt;authors&gt;&lt;author&gt;Larson, Heidi J&lt;/author&gt;&lt;author&gt;Jarrett, Caitlin&lt;/author&gt;&lt;author&gt;Eckersberger, Elisabeth&lt;/author&gt;&lt;author&gt;Smith, David MD&lt;/author&gt;&lt;author&gt;Paterson, Pauline&lt;/author&gt;&lt;/authors&gt;&lt;/contributors&gt;&lt;titles&gt;&lt;title&gt;Understanding vaccine hesitancy around vaccines and vaccination from a global perspective: a systematic review of published literature, 2007–2012&lt;/title&gt;&lt;secondary-title&gt;Vaccine&lt;/secondary-title&gt;&lt;/titles&gt;&lt;pages&gt;2150-2159&lt;/pages&gt;&lt;volume&gt;32&lt;/volume&gt;&lt;number&gt;19&lt;/number&gt;&lt;dates&gt;&lt;year&gt;2014&lt;/year&gt;&lt;/dates&gt;&lt;isbn&gt;0264-410X&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(8, 9)</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COVID-19 vaccine hesitancy is one of the public health threats to achieving herd immunity and reducing the </w:t>
      </w:r>
    </w:p>
    <w:p w14:paraId="10C3FEDA" w14:textId="77777777" w:rsidR="000F004C" w:rsidRDefault="000F004C" w:rsidP="000F004C">
      <w:pPr>
        <w:spacing w:after="0" w:line="240" w:lineRule="auto"/>
        <w:jc w:val="both"/>
        <w:rPr>
          <w:rFonts w:ascii="Georgia" w:hAnsi="Georgia" w:cstheme="minorHAnsi"/>
          <w:noProof/>
          <w:sz w:val="20"/>
          <w:szCs w:val="20"/>
        </w:rPr>
      </w:pPr>
    </w:p>
    <w:p w14:paraId="5DA52128" w14:textId="68FE7D75" w:rsidR="000F004C" w:rsidRPr="000F004C" w:rsidRDefault="000F004C" w:rsidP="000F004C">
      <w:pPr>
        <w:spacing w:after="0" w:line="240" w:lineRule="auto"/>
        <w:jc w:val="both"/>
        <w:rPr>
          <w:rFonts w:ascii="Georgia" w:hAnsi="Georgia" w:cstheme="minorHAnsi"/>
          <w:noProof/>
          <w:color w:val="222222"/>
          <w:sz w:val="20"/>
          <w:szCs w:val="20"/>
          <w:shd w:val="clear" w:color="auto" w:fill="FFFFFF"/>
        </w:rPr>
      </w:pPr>
      <w:r w:rsidRPr="00E06443">
        <w:rPr>
          <w:rFonts w:ascii="Georgia" w:hAnsi="Georgia" w:cstheme="minorHAnsi"/>
          <w:noProof/>
          <w:sz w:val="20"/>
          <w:szCs w:val="20"/>
        </w:rPr>
        <w:t>burden</w:t>
      </w:r>
      <w:r w:rsidRPr="000F004C">
        <w:rPr>
          <w:rFonts w:ascii="Georgia" w:hAnsi="Georgia" w:cstheme="minorHAnsi"/>
          <w:noProof/>
          <w:sz w:val="20"/>
          <w:szCs w:val="20"/>
        </w:rPr>
        <w:t xml:space="preserve"> of the disease for many countries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&lt;EndNote&gt;&lt;Cite&gt;&lt;Author&gt;Organization&lt;/Author&gt;&lt;Year&gt;2020&lt;/Year&gt;&lt;RecNum&gt;32&lt;/RecNum&gt;&lt;DisplayText&gt;(10)&lt;/DisplayText&gt;&lt;record&gt;&lt;rec-number&gt;32&lt;/rec-number&gt;&lt;foreign-keys&gt;&lt;key app="EN" db-id="f5vwdev59wwzpfe9dsape0dc5vsxxxa095va" timestamp="1623858788"&gt;32&lt;/key&gt;&lt;/foreign-keys&gt;&lt;ref-type name="Report"&gt;27&lt;/ref-type&gt;&lt;contributors&gt;&lt;authors&gt;&lt;author&gt;World Health Organization&lt;/author&gt;&lt;/authors&gt;&lt;/contributors&gt;&lt;titles&gt;&lt;title&gt;Vaccine acceptance is the next hurdle.&lt;/title&gt;&lt;/titles&gt;&lt;dates&gt;&lt;year&gt;2020&lt;/year&gt;&lt;/dates&gt;&lt;publisher&gt;World Health Organization&lt;/publisher&gt;&lt;urls&gt;&lt;related-urls&gt;&lt;url&gt;Available from: https://www.who.int/news-room/feature-stories/detail/vaccine-acceptance-isthe-next-hurdle.&lt;/url&gt;&lt;/related-urls&gt;&lt;/urls&gt;&lt;/record&gt;&lt;/Cite&gt;&lt;/EndNote&gt;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(10)</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However, the vaccination rollout in Africa has been rather slow, compared with the rest of the world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&lt;EndNote&gt;&lt;Cite&gt;&lt;Author&gt;Adepoju&lt;/Author&gt;&lt;Year&gt;2021&lt;/Year&gt;&lt;RecNum&gt;21&lt;/RecNum&gt;&lt;DisplayText&gt;(11)&lt;/DisplayText&gt;&lt;record&gt;&lt;rec-number&gt;21&lt;/rec-number&gt;&lt;foreign-keys&gt;&lt;key app="EN" db-id="f5vwdev59wwzpfe9dsape0dc5vsxxxa095va" timestamp="1623846778"&gt;21&lt;/key&gt;&lt;/foreign-keys&gt;&lt;ref-type name="Journal Article"&gt;17&lt;/ref-type&gt;&lt;contributors&gt;&lt;authors&gt;&lt;author&gt;Adepoju, Paul&lt;/author&gt;&lt;/authors&gt;&lt;/contributors&gt;&lt;titles&gt;&lt;title&gt;Africa prepares for COVID-19 vaccines&lt;/title&gt;&lt;secondary-title&gt;The Lancet Microbe&lt;/secondary-title&gt;&lt;/titles&gt;&lt;periodical&gt;&lt;full-title&gt;The Lancet Microbe&lt;/full-title&gt;&lt;/periodical&gt;&lt;pages&gt;e59&lt;/pages&gt;&lt;volume&gt;2&lt;/volume&gt;&lt;number&gt;2&lt;/number&gt;&lt;dates&gt;&lt;year&gt;2021&lt;/year&gt;&lt;/dates&gt;&lt;isbn&gt;2666-5247&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(11)</w:t>
      </w:r>
      <w:r w:rsidRPr="000F004C">
        <w:rPr>
          <w:rFonts w:ascii="Georgia" w:hAnsi="Georgia" w:cstheme="minorHAnsi"/>
          <w:noProof/>
          <w:sz w:val="20"/>
          <w:szCs w:val="20"/>
        </w:rPr>
        <w:fldChar w:fldCharType="end"/>
      </w:r>
      <w:r w:rsidRPr="000F004C">
        <w:rPr>
          <w:rFonts w:ascii="Georgia" w:hAnsi="Georgia" w:cstheme="minorHAnsi"/>
          <w:noProof/>
          <w:color w:val="222222"/>
          <w:sz w:val="20"/>
          <w:szCs w:val="20"/>
          <w:shd w:val="clear" w:color="auto" w:fill="FFFFFF"/>
        </w:rPr>
        <w:t xml:space="preserve">. As of 8 October 2021, Africa had vaccinated only 7.1% of their population; 4.6% had been fully vaccinated and 2.4% had been only partially vaccinated </w:t>
      </w:r>
      <w:r w:rsidRPr="000F004C">
        <w:rPr>
          <w:rFonts w:ascii="Georgia" w:hAnsi="Georgia" w:cstheme="minorHAnsi"/>
          <w:noProof/>
          <w:color w:val="222222"/>
          <w:sz w:val="20"/>
          <w:szCs w:val="20"/>
          <w:shd w:val="clear" w:color="auto" w:fill="FFFFFF"/>
        </w:rPr>
        <w:fldChar w:fldCharType="begin"/>
      </w:r>
      <w:r w:rsidRPr="000F004C">
        <w:rPr>
          <w:rFonts w:ascii="Georgia" w:hAnsi="Georgia" w:cstheme="minorHAnsi"/>
          <w:noProof/>
          <w:color w:val="222222"/>
          <w:sz w:val="20"/>
          <w:szCs w:val="20"/>
          <w:shd w:val="clear" w:color="auto" w:fill="FFFFFF"/>
        </w:rPr>
        <w:instrText xml:space="preserve"> ADDIN EN.CITE &lt;EndNote&gt;&lt;Cite&gt;&lt;Author&gt;Organization&lt;/Author&gt;&lt;Year&gt;2021&lt;/Year&gt;&lt;RecNum&gt;33&lt;/RecNum&gt;&lt;DisplayText&gt;(1)&lt;/DisplayText&gt;&lt;record&gt;&lt;rec-number&gt;33&lt;/rec-number&gt;&lt;foreign-keys&gt;&lt;key app="EN" db-id="f5vwdev59wwzpfe9dsape0dc5vsxxxa095va" timestamp="1623860850"&gt;33&lt;/key&gt;&lt;/foreign-keys&gt;&lt;ref-type name="Report"&gt;27&lt;/ref-type&gt;&lt;contributors&gt;&lt;authors&gt;&lt;author&gt;World Health Organization&lt;/author&gt;&lt;/authors&gt;&lt;/contributors&gt;&lt;titles&gt;&lt;title&gt;Coronavirus disease (COVID-19)&lt;/title&gt;&lt;/titles&gt;&lt;dates&gt;&lt;year&gt;2021&lt;/year&gt;&lt;/dates&gt;&lt;publisher&gt;World Health Organization&lt;/publisher&gt;&lt;urls&gt;&lt;related-urls&gt;&lt;url&gt;https://www.who.int/emergencies/diseases/novel-coronavirus-2019&lt;/url&gt;&lt;/related-urls&gt;&lt;/urls&gt;&lt;/record&gt;&lt;/Cite&gt;&lt;/EndNote&gt;</w:instrText>
      </w:r>
      <w:r w:rsidRPr="000F004C">
        <w:rPr>
          <w:rFonts w:ascii="Georgia" w:hAnsi="Georgia" w:cstheme="minorHAnsi"/>
          <w:noProof/>
          <w:color w:val="222222"/>
          <w:sz w:val="20"/>
          <w:szCs w:val="20"/>
          <w:shd w:val="clear" w:color="auto" w:fill="FFFFFF"/>
        </w:rPr>
        <w:fldChar w:fldCharType="separate"/>
      </w:r>
      <w:r w:rsidRPr="000F004C">
        <w:rPr>
          <w:rFonts w:ascii="Georgia" w:hAnsi="Georgia" w:cstheme="minorHAnsi"/>
          <w:noProof/>
          <w:color w:val="222222"/>
          <w:sz w:val="20"/>
          <w:szCs w:val="20"/>
          <w:shd w:val="clear" w:color="auto" w:fill="FFFFFF"/>
        </w:rPr>
        <w:t>(1)</w:t>
      </w:r>
      <w:r w:rsidRPr="000F004C">
        <w:rPr>
          <w:rFonts w:ascii="Georgia" w:hAnsi="Georgia" w:cstheme="minorHAnsi"/>
          <w:noProof/>
          <w:color w:val="222222"/>
          <w:sz w:val="20"/>
          <w:szCs w:val="20"/>
          <w:shd w:val="clear" w:color="auto" w:fill="FFFFFF"/>
        </w:rPr>
        <w:fldChar w:fldCharType="end"/>
      </w:r>
      <w:r w:rsidRPr="000F004C">
        <w:rPr>
          <w:rFonts w:ascii="Georgia" w:hAnsi="Georgia" w:cstheme="minorHAnsi"/>
          <w:noProof/>
          <w:color w:val="222222"/>
          <w:sz w:val="20"/>
          <w:szCs w:val="20"/>
          <w:shd w:val="clear" w:color="auto" w:fill="FFFFFF"/>
        </w:rPr>
        <w:t xml:space="preserve">. Insufficient COVID-19 vaccine supply across the continent has contributed to a low vaccination rate, compared to the developed countries. However, even when COVID-19 vaccines have been procured, several factors contribute to a slow vaccine roll-out, including poor health systems capacity, lack of trained personnel </w:t>
      </w:r>
      <w:r w:rsidRPr="00E06443">
        <w:rPr>
          <w:rFonts w:ascii="Georgia" w:hAnsi="Georgia" w:cstheme="minorHAnsi"/>
          <w:noProof/>
          <w:color w:val="222222"/>
          <w:sz w:val="20"/>
          <w:szCs w:val="20"/>
          <w:shd w:val="clear" w:color="auto" w:fill="FFFFFF"/>
        </w:rPr>
        <w:t>and</w:t>
      </w:r>
      <w:r w:rsidRPr="000F004C">
        <w:rPr>
          <w:rFonts w:ascii="Georgia" w:hAnsi="Georgia" w:cstheme="minorHAnsi"/>
          <w:noProof/>
          <w:color w:val="222222"/>
          <w:sz w:val="20"/>
          <w:szCs w:val="20"/>
          <w:shd w:val="clear" w:color="auto" w:fill="FFFFFF"/>
        </w:rPr>
        <w:t xml:space="preserve"> hesitancy among populations </w:t>
      </w:r>
      <w:r w:rsidRPr="000F004C">
        <w:rPr>
          <w:rFonts w:ascii="Georgia" w:hAnsi="Georgia" w:cstheme="minorHAnsi"/>
          <w:noProof/>
          <w:color w:val="222222"/>
          <w:sz w:val="20"/>
          <w:szCs w:val="20"/>
          <w:shd w:val="clear" w:color="auto" w:fill="FFFFFF"/>
        </w:rPr>
        <w:fldChar w:fldCharType="begin"/>
      </w:r>
      <w:r w:rsidRPr="000F004C">
        <w:rPr>
          <w:rFonts w:ascii="Georgia" w:hAnsi="Georgia" w:cstheme="minorHAnsi"/>
          <w:noProof/>
          <w:color w:val="222222"/>
          <w:sz w:val="20"/>
          <w:szCs w:val="20"/>
          <w:shd w:val="clear" w:color="auto" w:fill="FFFFFF"/>
        </w:rPr>
        <w:instrText xml:space="preserve"> ADDIN EN.CITE &lt;EndNote&gt;&lt;Cite&gt;&lt;Author&gt;Organization&lt;/Author&gt;&lt;Year&gt;2020&lt;/Year&gt;&lt;RecNum&gt;32&lt;/RecNum&gt;&lt;DisplayText&gt;(10)&lt;/DisplayText&gt;&lt;record&gt;&lt;rec-number&gt;32&lt;/rec-number&gt;&lt;foreign-keys&gt;&lt;key app="EN" db-id="f5vwdev59wwzpfe9dsape0dc5vsxxxa095va" timestamp="1623858788"&gt;32&lt;/key&gt;&lt;/foreign-keys&gt;&lt;ref-type name="Report"&gt;27&lt;/ref-type&gt;&lt;contributors&gt;&lt;authors&gt;&lt;author&gt;World Health Organization&lt;/author&gt;&lt;/authors&gt;&lt;/contributors&gt;&lt;titles&gt;&lt;title&gt;Vaccine acceptance is the next hurdle.&lt;/title&gt;&lt;/titles&gt;&lt;dates&gt;&lt;year&gt;2020&lt;/year&gt;&lt;/dates&gt;&lt;publisher&gt;World Health Organization&lt;/publisher&gt;&lt;urls&gt;&lt;related-urls&gt;&lt;url&gt;Available from: https://www.who.int/news-room/feature-stories/detail/vaccine-acceptance-isthe-next-hurdle.&lt;/url&gt;&lt;/related-urls&gt;&lt;/urls&gt;&lt;/record&gt;&lt;/Cite&gt;&lt;/EndNote&gt;</w:instrText>
      </w:r>
      <w:r w:rsidRPr="000F004C">
        <w:rPr>
          <w:rFonts w:ascii="Georgia" w:hAnsi="Georgia" w:cstheme="minorHAnsi"/>
          <w:noProof/>
          <w:color w:val="222222"/>
          <w:sz w:val="20"/>
          <w:szCs w:val="20"/>
          <w:shd w:val="clear" w:color="auto" w:fill="FFFFFF"/>
        </w:rPr>
        <w:fldChar w:fldCharType="separate"/>
      </w:r>
      <w:r w:rsidRPr="000F004C">
        <w:rPr>
          <w:rFonts w:ascii="Georgia" w:hAnsi="Georgia" w:cstheme="minorHAnsi"/>
          <w:noProof/>
          <w:color w:val="222222"/>
          <w:sz w:val="20"/>
          <w:szCs w:val="20"/>
          <w:shd w:val="clear" w:color="auto" w:fill="FFFFFF"/>
        </w:rPr>
        <w:t>(10)</w:t>
      </w:r>
      <w:r w:rsidRPr="000F004C">
        <w:rPr>
          <w:rFonts w:ascii="Georgia" w:hAnsi="Georgia" w:cstheme="minorHAnsi"/>
          <w:noProof/>
          <w:color w:val="222222"/>
          <w:sz w:val="20"/>
          <w:szCs w:val="20"/>
          <w:shd w:val="clear" w:color="auto" w:fill="FFFFFF"/>
        </w:rPr>
        <w:fldChar w:fldCharType="end"/>
      </w:r>
      <w:r w:rsidRPr="000F004C">
        <w:rPr>
          <w:rFonts w:ascii="Georgia" w:hAnsi="Georgia" w:cstheme="minorHAnsi"/>
          <w:noProof/>
          <w:color w:val="222222"/>
          <w:sz w:val="20"/>
          <w:szCs w:val="20"/>
          <w:shd w:val="clear" w:color="auto" w:fill="FFFFFF"/>
        </w:rPr>
        <w:t>.</w:t>
      </w:r>
    </w:p>
    <w:p w14:paraId="34946C7B" w14:textId="66B976BA" w:rsidR="000F004C" w:rsidRPr="000F004C" w:rsidRDefault="000F004C" w:rsidP="000F004C">
      <w:pPr>
        <w:spacing w:after="0" w:line="240" w:lineRule="auto"/>
        <w:jc w:val="both"/>
        <w:rPr>
          <w:rFonts w:ascii="Georgia" w:hAnsi="Georgia" w:cstheme="minorHAnsi"/>
          <w:noProof/>
          <w:color w:val="000000" w:themeColor="text1"/>
          <w:sz w:val="20"/>
          <w:szCs w:val="20"/>
        </w:rPr>
      </w:pPr>
      <w:r w:rsidRPr="000F004C">
        <w:rPr>
          <w:rFonts w:ascii="Georgia" w:hAnsi="Georgia" w:cstheme="minorHAnsi"/>
          <w:noProof/>
          <w:color w:val="000000" w:themeColor="text1"/>
          <w:sz w:val="20"/>
          <w:szCs w:val="20"/>
          <w:shd w:val="clear" w:color="auto" w:fill="FFFFFF"/>
        </w:rPr>
        <w:t xml:space="preserve">    Given the slow pace of COVID-19 vaccinations in Africa, it is essential to understand the factors contributing to hesitancy and the slow uptake of COVID-19 vaccines</w:t>
      </w:r>
      <w:r w:rsidRPr="000F004C">
        <w:rPr>
          <w:rFonts w:ascii="Georgia" w:hAnsi="Georgia" w:cstheme="minorHAnsi"/>
          <w:noProof/>
          <w:color w:val="000000" w:themeColor="text1"/>
          <w:sz w:val="20"/>
          <w:szCs w:val="20"/>
        </w:rPr>
        <w:t xml:space="preserve">. Currently, insufficient evidence is available about COVID-19 vaccine acceptance and uptake intentions in Africa. Therefore, this article aimed to describe </w:t>
      </w:r>
      <w:r w:rsidR="00C6051F">
        <w:rPr>
          <w:rFonts w:ascii="Georgia" w:hAnsi="Georgia" w:cstheme="minorHAnsi"/>
          <w:noProof/>
          <w:color w:val="000000" w:themeColor="text1"/>
          <w:sz w:val="20"/>
          <w:szCs w:val="20"/>
        </w:rPr>
        <w:t xml:space="preserve">the </w:t>
      </w:r>
      <w:r w:rsidRPr="00E06443">
        <w:rPr>
          <w:rFonts w:ascii="Georgia" w:hAnsi="Georgia" w:cstheme="minorHAnsi"/>
          <w:noProof/>
          <w:color w:val="000000" w:themeColor="text1"/>
          <w:sz w:val="20"/>
          <w:szCs w:val="20"/>
        </w:rPr>
        <w:t>causes</w:t>
      </w:r>
      <w:r w:rsidRPr="000F004C">
        <w:rPr>
          <w:rFonts w:ascii="Georgia" w:hAnsi="Georgia" w:cstheme="minorHAnsi"/>
          <w:noProof/>
          <w:color w:val="000000" w:themeColor="text1"/>
          <w:sz w:val="20"/>
          <w:szCs w:val="20"/>
        </w:rPr>
        <w:t xml:space="preserve"> and effects of COVID-19 vaccine hesitancy in selected countries in Africa, as well as the strategies for improving vaccine uptake.</w:t>
      </w:r>
    </w:p>
    <w:p w14:paraId="5D108402" w14:textId="1603C064" w:rsidR="000F004C" w:rsidRDefault="000F004C" w:rsidP="000F004C">
      <w:pPr>
        <w:spacing w:after="0" w:line="240" w:lineRule="auto"/>
        <w:jc w:val="both"/>
        <w:rPr>
          <w:rFonts w:ascii="Georgia" w:hAnsi="Georgia" w:cstheme="minorHAnsi"/>
          <w:noProof/>
          <w:sz w:val="20"/>
          <w:szCs w:val="20"/>
        </w:rPr>
      </w:pPr>
    </w:p>
    <w:p w14:paraId="7CBF4C14" w14:textId="77777777" w:rsidR="000F004C" w:rsidRDefault="000F004C" w:rsidP="000F004C">
      <w:pPr>
        <w:spacing w:after="0" w:line="240" w:lineRule="auto"/>
        <w:jc w:val="both"/>
        <w:rPr>
          <w:rFonts w:ascii="Georgia" w:hAnsi="Georgia" w:cstheme="minorHAnsi"/>
          <w:b/>
          <w:noProof/>
          <w:sz w:val="20"/>
          <w:szCs w:val="20"/>
        </w:rPr>
      </w:pPr>
    </w:p>
    <w:p w14:paraId="5F1F5569" w14:textId="00CABCF2" w:rsidR="000F004C" w:rsidRPr="000F004C" w:rsidRDefault="000F004C" w:rsidP="000F004C">
      <w:pPr>
        <w:spacing w:after="0" w:line="240" w:lineRule="auto"/>
        <w:jc w:val="both"/>
        <w:rPr>
          <w:rFonts w:ascii="Georgia" w:hAnsi="Georgia" w:cstheme="minorHAnsi"/>
          <w:b/>
          <w:noProof/>
          <w:sz w:val="20"/>
          <w:szCs w:val="20"/>
        </w:rPr>
      </w:pPr>
      <w:r w:rsidRPr="000F004C">
        <w:rPr>
          <w:rFonts w:ascii="Georgia" w:hAnsi="Georgia" w:cstheme="minorHAnsi"/>
          <w:b/>
          <w:noProof/>
          <w:sz w:val="20"/>
          <w:szCs w:val="20"/>
        </w:rPr>
        <w:lastRenderedPageBreak/>
        <w:t>Methodology</w:t>
      </w:r>
    </w:p>
    <w:p w14:paraId="3045513F" w14:textId="07D6FEB7"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This paper reports on evidence from articles conducted in some African countries. COVID-19 vaccine acceptance was defined as the proportion of participants in the study who showed </w:t>
      </w:r>
      <w:r w:rsidR="00C6051F">
        <w:rPr>
          <w:rFonts w:ascii="Georgia" w:hAnsi="Georgia" w:cstheme="minorHAnsi"/>
          <w:noProof/>
          <w:sz w:val="20"/>
          <w:szCs w:val="20"/>
        </w:rPr>
        <w:t xml:space="preserve">a </w:t>
      </w:r>
      <w:r w:rsidRPr="00B5746A">
        <w:rPr>
          <w:rFonts w:ascii="Georgia" w:hAnsi="Georgia" w:cstheme="minorHAnsi"/>
          <w:noProof/>
          <w:sz w:val="20"/>
          <w:szCs w:val="20"/>
        </w:rPr>
        <w:t>willingness</w:t>
      </w:r>
      <w:r w:rsidRPr="000F004C">
        <w:rPr>
          <w:rFonts w:ascii="Georgia" w:hAnsi="Georgia" w:cstheme="minorHAnsi"/>
          <w:noProof/>
          <w:sz w:val="20"/>
          <w:szCs w:val="20"/>
        </w:rPr>
        <w:t xml:space="preserve"> to receive a COVID-19 vaccine. We searched for literature in the following databases; PubMed, Google Scholar, World Health Organization</w:t>
      </w:r>
      <w:r w:rsidR="00C6051F">
        <w:rPr>
          <w:rFonts w:ascii="Georgia" w:hAnsi="Georgia" w:cstheme="minorHAnsi"/>
          <w:noProof/>
          <w:sz w:val="20"/>
          <w:szCs w:val="20"/>
        </w:rPr>
        <w:t>,</w:t>
      </w:r>
      <w:r w:rsidRPr="000F004C">
        <w:rPr>
          <w:rFonts w:ascii="Georgia" w:hAnsi="Georgia" w:cstheme="minorHAnsi"/>
          <w:noProof/>
          <w:sz w:val="20"/>
          <w:szCs w:val="20"/>
        </w:rPr>
        <w:t xml:space="preserve"> </w:t>
      </w:r>
      <w:r w:rsidRPr="00B5746A">
        <w:rPr>
          <w:rFonts w:ascii="Georgia" w:hAnsi="Georgia" w:cstheme="minorHAnsi"/>
          <w:noProof/>
          <w:sz w:val="20"/>
          <w:szCs w:val="20"/>
        </w:rPr>
        <w:t>and</w:t>
      </w:r>
      <w:r w:rsidRPr="000F004C">
        <w:rPr>
          <w:rFonts w:ascii="Georgia" w:hAnsi="Georgia" w:cstheme="minorHAnsi"/>
          <w:noProof/>
          <w:sz w:val="20"/>
          <w:szCs w:val="20"/>
        </w:rPr>
        <w:t xml:space="preserve"> EBSCOHost. Search terms COVID-19, SARS-COV-2, vaccine, </w:t>
      </w:r>
      <w:r w:rsidR="004F2927">
        <w:rPr>
          <w:rFonts w:ascii="Georgia" w:hAnsi="Georgia" w:cstheme="minorHAnsi"/>
          <w:noProof/>
          <w:sz w:val="20"/>
          <w:szCs w:val="20"/>
        </w:rPr>
        <w:t>acceptability</w:t>
      </w:r>
      <w:r w:rsidRPr="000F004C">
        <w:rPr>
          <w:rFonts w:ascii="Georgia" w:hAnsi="Georgia" w:cstheme="minorHAnsi"/>
          <w:noProof/>
          <w:sz w:val="20"/>
          <w:szCs w:val="20"/>
        </w:rPr>
        <w:t>, hesitancy</w:t>
      </w:r>
      <w:r w:rsidR="00C6051F">
        <w:rPr>
          <w:rFonts w:ascii="Georgia" w:hAnsi="Georgia" w:cstheme="minorHAnsi"/>
          <w:noProof/>
          <w:sz w:val="20"/>
          <w:szCs w:val="20"/>
        </w:rPr>
        <w:t>,</w:t>
      </w:r>
      <w:r w:rsidRPr="000F004C">
        <w:rPr>
          <w:rFonts w:ascii="Georgia" w:hAnsi="Georgia" w:cstheme="minorHAnsi"/>
          <w:noProof/>
          <w:sz w:val="20"/>
          <w:szCs w:val="20"/>
        </w:rPr>
        <w:t xml:space="preserve"> </w:t>
      </w:r>
      <w:r w:rsidRPr="00B5746A">
        <w:rPr>
          <w:rFonts w:ascii="Georgia" w:hAnsi="Georgia" w:cstheme="minorHAnsi"/>
          <w:noProof/>
          <w:sz w:val="20"/>
          <w:szCs w:val="20"/>
        </w:rPr>
        <w:t>and</w:t>
      </w:r>
      <w:r w:rsidRPr="000F004C">
        <w:rPr>
          <w:rFonts w:ascii="Georgia" w:hAnsi="Georgia" w:cstheme="minorHAnsi"/>
          <w:noProof/>
          <w:sz w:val="20"/>
          <w:szCs w:val="20"/>
        </w:rPr>
        <w:t xml:space="preserve"> Africa were used to identify relevant articles to inform this perspective. Following a thorough literature review, articles conducted in the following African countries were used to support the authors’ perspectives: Democratic Republic of Congo (DRC), Nigeria, South Africa, Cameroon, Ghana</w:t>
      </w:r>
      <w:r w:rsidR="00C6051F">
        <w:rPr>
          <w:rFonts w:ascii="Georgia" w:hAnsi="Georgia" w:cstheme="minorHAnsi"/>
          <w:noProof/>
          <w:sz w:val="20"/>
          <w:szCs w:val="20"/>
        </w:rPr>
        <w:t>,</w:t>
      </w:r>
      <w:r w:rsidRPr="000F004C">
        <w:rPr>
          <w:rFonts w:ascii="Georgia" w:hAnsi="Georgia" w:cstheme="minorHAnsi"/>
          <w:noProof/>
          <w:sz w:val="20"/>
          <w:szCs w:val="20"/>
        </w:rPr>
        <w:t xml:space="preserve"> </w:t>
      </w:r>
      <w:r w:rsidRPr="00B5746A">
        <w:rPr>
          <w:rFonts w:ascii="Georgia" w:hAnsi="Georgia" w:cstheme="minorHAnsi"/>
          <w:noProof/>
          <w:sz w:val="20"/>
          <w:szCs w:val="20"/>
        </w:rPr>
        <w:t>and</w:t>
      </w:r>
      <w:r w:rsidRPr="000F004C">
        <w:rPr>
          <w:rFonts w:ascii="Georgia" w:hAnsi="Georgia" w:cstheme="minorHAnsi"/>
          <w:noProof/>
          <w:sz w:val="20"/>
          <w:szCs w:val="20"/>
        </w:rPr>
        <w:t xml:space="preserve"> Zimbabwe. Due to COVID-19, some of the studies were conducted using an online survey, between 2020 and 2021. For example, a study conducted in DRC included 2,310 participants who responded in a cross-sectional study using an online survey in 2020, and a study conducted in Ghana included health care providers as participants, in 2021. </w:t>
      </w:r>
    </w:p>
    <w:p w14:paraId="28F877F9" w14:textId="2C3406AB" w:rsidR="000F004C" w:rsidRDefault="000F004C" w:rsidP="000F004C">
      <w:pPr>
        <w:spacing w:after="0" w:line="240" w:lineRule="auto"/>
        <w:jc w:val="both"/>
        <w:rPr>
          <w:rFonts w:ascii="Georgia" w:hAnsi="Georgia" w:cstheme="minorHAnsi"/>
          <w:noProof/>
          <w:sz w:val="20"/>
          <w:szCs w:val="20"/>
        </w:rPr>
      </w:pPr>
    </w:p>
    <w:p w14:paraId="40BC8FD7" w14:textId="77777777" w:rsidR="000F004C" w:rsidRPr="000F004C" w:rsidRDefault="000F004C" w:rsidP="000F004C">
      <w:pPr>
        <w:spacing w:after="0" w:line="240" w:lineRule="auto"/>
        <w:jc w:val="both"/>
        <w:rPr>
          <w:rFonts w:ascii="Georgia" w:hAnsi="Georgia" w:cstheme="minorHAnsi"/>
          <w:bCs/>
          <w:i/>
          <w:iCs/>
          <w:noProof/>
          <w:sz w:val="20"/>
          <w:szCs w:val="20"/>
        </w:rPr>
      </w:pPr>
      <w:r w:rsidRPr="000F004C">
        <w:rPr>
          <w:rFonts w:ascii="Georgia" w:hAnsi="Georgia" w:cstheme="minorHAnsi"/>
          <w:bCs/>
          <w:i/>
          <w:iCs/>
          <w:noProof/>
          <w:sz w:val="20"/>
          <w:szCs w:val="20"/>
        </w:rPr>
        <w:t>COVID-19 vaccine acceptance rates in Africa</w:t>
      </w:r>
    </w:p>
    <w:p w14:paraId="70FE055D" w14:textId="531F1DBE" w:rsid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Low COVID-19 vaccine acceptance has been reported in Africa. South Africa has experienced the first, second, and third waves of the COVID-19 pandemic. Throughout these waves, the </w:t>
      </w:r>
      <w:r w:rsidR="00C6051F" w:rsidRPr="00B5746A">
        <w:rPr>
          <w:rFonts w:ascii="Georgia" w:hAnsi="Georgia" w:cstheme="minorHAnsi"/>
          <w:noProof/>
          <w:sz w:val="20"/>
          <w:szCs w:val="20"/>
        </w:rPr>
        <w:t>preval</w:t>
      </w:r>
      <w:r w:rsidR="00C6051F">
        <w:rPr>
          <w:rFonts w:ascii="Georgia" w:hAnsi="Georgia" w:cstheme="minorHAnsi"/>
          <w:noProof/>
          <w:sz w:val="20"/>
          <w:szCs w:val="20"/>
        </w:rPr>
        <w:t>e</w:t>
      </w:r>
      <w:r w:rsidR="00C6051F" w:rsidRPr="00B5746A">
        <w:rPr>
          <w:rFonts w:ascii="Georgia" w:hAnsi="Georgia" w:cstheme="minorHAnsi"/>
          <w:noProof/>
          <w:sz w:val="20"/>
          <w:szCs w:val="20"/>
        </w:rPr>
        <w:t>nce</w:t>
      </w:r>
      <w:r w:rsidR="00C6051F" w:rsidRPr="000F004C">
        <w:rPr>
          <w:rFonts w:ascii="Georgia" w:hAnsi="Georgia" w:cstheme="minorHAnsi"/>
          <w:noProof/>
          <w:sz w:val="20"/>
          <w:szCs w:val="20"/>
        </w:rPr>
        <w:t xml:space="preserve"> </w:t>
      </w:r>
      <w:r w:rsidRPr="000F004C">
        <w:rPr>
          <w:rFonts w:ascii="Georgia" w:hAnsi="Georgia" w:cstheme="minorHAnsi"/>
          <w:noProof/>
          <w:sz w:val="20"/>
          <w:szCs w:val="20"/>
        </w:rPr>
        <w:t xml:space="preserve">of COVID-19 cases and deaths was highest in South Africa. South Africa has only been able to vaccinate 22% of the population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&lt;EndNote&gt;&lt;Cite&gt;&lt;Author&gt;Organization&lt;/Author&gt;&lt;Year&gt;2021&lt;/Year&gt;&lt;RecNum&gt;33&lt;/RecNum&gt;&lt;DisplayText&gt;(1)&lt;/DisplayText&gt;&lt;record&gt;&lt;rec-number&gt;33&lt;/rec-number&gt;&lt;foreign-keys&gt;&lt;key app="EN" db-id="f5vwdev59wwzpfe9dsape0dc5vsxxxa095va" timestamp="1623860850"&gt;33&lt;/key&gt;&lt;/foreign-keys&gt;&lt;ref-type name="Report"&gt;27&lt;/ref-type&gt;&lt;contributors&gt;&lt;authors&gt;&lt;author&gt;World Health Organization&lt;/author&gt;&lt;/authors&gt;&lt;/contributors&gt;&lt;titles&gt;&lt;title&gt;Coronavirus disease (COVID-19)&lt;/title&gt;&lt;/titles&gt;&lt;dates&gt;&lt;year&gt;2021&lt;/year&gt;&lt;/dates&gt;&lt;publisher&gt;World Health Organization&lt;/publisher&gt;&lt;urls&gt;&lt;related-urls&gt;&lt;url&gt;https://www.who.int/emergencies/diseases/novel-coronavirus-2019&lt;/url&gt;&lt;/related-urls&gt;&lt;/urls&gt;&lt;/record&gt;&lt;/Cite&gt;&lt;/EndNote&gt;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The suboptimal vaccination rates could be explained by the occurrence of vaccine hesitancy to a large extent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&lt;EndNote&gt;&lt;Cite&gt;&lt;Author&gt;Data&lt;/Author&gt;&lt;Year&gt;2021&lt;/Year&gt;&lt;RecNum&gt;42&lt;/RecNum&gt;&lt;DisplayText&gt;(12)&lt;/DisplayText&gt;&lt;record&gt;&lt;rec-number&gt;42&lt;/rec-number&gt;&lt;foreign-keys&gt;&lt;key app="EN" db-id="f5vwdev59wwzpfe9dsape0dc5vsxxxa095va" timestamp="1636029598"&gt;42&lt;/key&gt;&lt;/foreign-keys&gt;&lt;ref-type name="Generic"&gt;13&lt;/ref-type&gt;&lt;contributors&gt;&lt;authors&gt;&lt;author&gt;Our World in Data&lt;/author&gt;&lt;/authors&gt;&lt;/contributors&gt;&lt;titles&gt;&lt;title&gt;Coronavirus (COVID-19) Vaccinations.&lt;/title&gt;&lt;/titles&gt;&lt;dates&gt;&lt;year&gt;2021&lt;/year&gt;&lt;/dates&gt;&lt;urls&gt;&lt;related-urls&gt;&lt;url&gt; Available from: https://ourworldindata.org/covid-vaccinations. Accessed 10 October 2021&lt;/url&gt;&lt;/related-urls&gt;&lt;/urls&gt;&lt;/record&gt;&lt;/Cite&gt;&lt;/EndNote&gt;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(12)</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To assess support for the COVID-19 vaccine among 75,518 people in South Africa, the Council for Medical Schemes conducted a cross-sectional online survey between February and March 2021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&lt;EndNote&gt;&lt;Cite&gt;&lt;Author&gt;Data&lt;/Author&gt;&lt;Year&gt;2021&lt;/Year&gt;&lt;RecNum&gt;42&lt;/RecNum&gt;&lt;DisplayText&gt;(12)&lt;/DisplayText&gt;&lt;record&gt;&lt;rec-number&gt;42&lt;/rec-number&gt;&lt;foreign-keys&gt;&lt;key app="EN" db-id="f5vwdev59wwzpfe9dsape0dc5vsxxxa095va" timestamp="1636029598"&gt;42&lt;/key&gt;&lt;/foreign-keys&gt;&lt;ref-type name="Generic"&gt;13&lt;/ref-type&gt;&lt;contributors&gt;&lt;authors&gt;&lt;author&gt;Our World in Data&lt;/author&gt;&lt;/authors&gt;&lt;/contributors&gt;&lt;titles&gt;&lt;title&gt;Coronavirus (COVID-19) Vaccinations.&lt;/title&gt;&lt;/titles&gt;&lt;dates&gt;&lt;year&gt;2021&lt;/year&gt;&lt;/dates&gt;&lt;urls&gt;&lt;related-urls&gt;&lt;url&gt; Available from: https://ourworldindata.org/covid-vaccinations. Accessed 10 October 2021&lt;/url&gt;&lt;/related-urls&gt;&lt;/urls&gt;&lt;/record&gt;&lt;/Cite&gt;&lt;/EndNote&gt;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(12)</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Questions asked in the survey included trust in the COVID-19 vaccine, acceptability of the vaccine, intention to get vaccinated, and reasons for vaccine hesitancy. The results of the survey showed that 82% of the respondents were willing to get vaccinated. Regarding trust in the COVID-19 vaccine, 76% would trust the vaccine if someone close to them got vaccinated, and 71% reported that they would trust the vaccine if 100% efficacy of the vaccine against COVID-19 is assured. COVID-19 vaccine hesitancy was primarily adduced to the following: </w:t>
      </w:r>
      <w:r w:rsidR="00C6051F">
        <w:rPr>
          <w:rFonts w:ascii="Georgia" w:hAnsi="Georgia" w:cstheme="minorHAnsi"/>
          <w:noProof/>
          <w:sz w:val="20"/>
          <w:szCs w:val="20"/>
        </w:rPr>
        <w:t xml:space="preserve">the </w:t>
      </w:r>
      <w:r w:rsidRPr="00B5746A">
        <w:rPr>
          <w:rFonts w:ascii="Georgia" w:hAnsi="Georgia" w:cstheme="minorHAnsi"/>
          <w:noProof/>
          <w:sz w:val="20"/>
          <w:szCs w:val="20"/>
        </w:rPr>
        <w:t>novelty</w:t>
      </w:r>
      <w:r w:rsidRPr="000F004C">
        <w:rPr>
          <w:rFonts w:ascii="Georgia" w:hAnsi="Georgia" w:cstheme="minorHAnsi"/>
          <w:noProof/>
          <w:sz w:val="20"/>
          <w:szCs w:val="20"/>
        </w:rPr>
        <w:t xml:space="preserve"> of the vaccines, concerns about the possible side effects (21%), and lack of trust in the government (14%)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&lt;EndNote&gt;&lt;Cite&gt;&lt;Author&gt;Data&lt;/Author&gt;&lt;Year&gt;2021&lt;/Year&gt;&lt;RecNum&gt;42&lt;/RecNum&gt;&lt;DisplayText&gt;(12)&lt;/DisplayText&gt;&lt;record&gt;&lt;rec-number&gt;42&lt;/rec-number&gt;&lt;foreign-keys&gt;&lt;key app="EN" db-id="f5vwdev59wwzpfe9dsape0dc5vsxxxa095va" timestamp="1636029598"&gt;42&lt;/key&gt;&lt;/foreign-keys&gt;&lt;ref-type name="Generic"&gt;13&lt;/ref-type&gt;&lt;contributors&gt;&lt;authors&gt;&lt;author&gt;Our World in Data&lt;/author&gt;&lt;/authors&gt;&lt;/contributors&gt;&lt;titles&gt;&lt;title&gt;Coronavirus (COVID-19) Vaccinations.&lt;/title&gt;&lt;/titles&gt;&lt;dates&gt;&lt;year&gt;2021&lt;/year&gt;&lt;/dates&gt;&lt;urls&gt;&lt;related-urls&gt;&lt;url&gt; Available from: https://ourworldindata.org/covid-vaccinations. Accessed 10 October 2021&lt;/url&gt;&lt;/related-urls&gt;&lt;/urls&gt;&lt;/record&gt;&lt;/Cite&gt;&lt;/EndNote&gt;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(12)</w:t>
      </w:r>
      <w:r w:rsidRPr="000F004C">
        <w:rPr>
          <w:rFonts w:ascii="Georgia" w:hAnsi="Georgia" w:cstheme="minorHAnsi"/>
          <w:noProof/>
          <w:sz w:val="20"/>
          <w:szCs w:val="20"/>
        </w:rPr>
        <w:fldChar w:fldCharType="end"/>
      </w:r>
      <w:r w:rsidRPr="000F004C">
        <w:rPr>
          <w:rFonts w:ascii="Georgia" w:hAnsi="Georgia" w:cstheme="minorHAnsi"/>
          <w:noProof/>
          <w:sz w:val="20"/>
          <w:szCs w:val="20"/>
        </w:rPr>
        <w:t>.</w:t>
      </w:r>
    </w:p>
    <w:p w14:paraId="20518F03" w14:textId="78F74D2E"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Findings from a web-based survey conducted among healthcare workers between December 2020 and January 2021 in Egypt across Facebook and WhatsApp revealed that nearly 80% of Egyptian healthcare workers were hesitant towards receiving the COVID-19 vaccine. Membership of the COVID-19 </w:t>
      </w:r>
      <w:r w:rsidRPr="00B5746A">
        <w:rPr>
          <w:rFonts w:ascii="Georgia" w:hAnsi="Georgia" w:cstheme="minorHAnsi"/>
          <w:noProof/>
          <w:sz w:val="20"/>
          <w:szCs w:val="20"/>
        </w:rPr>
        <w:t>team</w:t>
      </w:r>
      <w:r w:rsidRPr="000F004C">
        <w:rPr>
          <w:rFonts w:ascii="Georgia" w:hAnsi="Georgia" w:cstheme="minorHAnsi"/>
          <w:noProof/>
          <w:sz w:val="20"/>
          <w:szCs w:val="20"/>
        </w:rPr>
        <w:t xml:space="preserve"> or previous involvement in the management of COVID-19 cases were determinants of willingness to accept any of the COVID-19 vaccines. Hesitancy was </w:t>
      </w:r>
      <w:r w:rsidRPr="000F004C">
        <w:rPr>
          <w:rFonts w:ascii="Georgia" w:hAnsi="Georgia" w:cstheme="minorHAnsi"/>
          <w:noProof/>
          <w:sz w:val="20"/>
          <w:szCs w:val="20"/>
        </w:rPr>
        <w:t xml:space="preserve">primarily due to </w:t>
      </w:r>
      <w:r w:rsidR="00C6051F">
        <w:rPr>
          <w:rFonts w:ascii="Georgia" w:hAnsi="Georgia" w:cstheme="minorHAnsi"/>
          <w:noProof/>
          <w:sz w:val="20"/>
          <w:szCs w:val="20"/>
        </w:rPr>
        <w:t xml:space="preserve">a </w:t>
      </w:r>
      <w:r w:rsidRPr="00B5746A">
        <w:rPr>
          <w:rFonts w:ascii="Georgia" w:hAnsi="Georgia" w:cstheme="minorHAnsi"/>
          <w:noProof/>
          <w:sz w:val="20"/>
          <w:szCs w:val="20"/>
        </w:rPr>
        <w:t>lack</w:t>
      </w:r>
      <w:r w:rsidRPr="000F004C">
        <w:rPr>
          <w:rFonts w:ascii="Georgia" w:hAnsi="Georgia" w:cstheme="minorHAnsi"/>
          <w:noProof/>
          <w:sz w:val="20"/>
          <w:szCs w:val="20"/>
        </w:rPr>
        <w:t xml:space="preserve"> of trust in COVID-19 information being </w:t>
      </w:r>
      <w:r w:rsidRPr="00B5746A">
        <w:rPr>
          <w:rFonts w:ascii="Georgia" w:hAnsi="Georgia" w:cstheme="minorHAnsi"/>
          <w:noProof/>
          <w:sz w:val="20"/>
          <w:szCs w:val="20"/>
        </w:rPr>
        <w:t>broadcast</w:t>
      </w:r>
      <w:r w:rsidRPr="000F004C">
        <w:rPr>
          <w:rFonts w:ascii="Georgia" w:hAnsi="Georgia" w:cstheme="minorHAnsi"/>
          <w:noProof/>
          <w:sz w:val="20"/>
          <w:szCs w:val="20"/>
        </w:rPr>
        <w:t xml:space="preserve">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&lt;EndNote&gt;&lt;Cite&gt;&lt;Author&gt;Adepoju&lt;/Author&gt;&lt;Year&gt;2021&lt;/Year&gt;&lt;RecNum&gt;43&lt;/RecNum&gt;&lt;DisplayText&gt;(11)&lt;/DisplayText&gt;&lt;record&gt;&lt;rec-number&gt;43&lt;/rec-number&gt;&lt;foreign-keys&gt;&lt;key app="EN" db-id="f5vwdev59wwzpfe9dsape0dc5vsxxxa095va" timestamp="1636029746"&gt;43&lt;/key&gt;&lt;/foreign-keys&gt;&lt;ref-type name="Journal Article"&gt;17&lt;/ref-type&gt;&lt;contributors&gt;&lt;authors&gt;&lt;author&gt;Adepoju, Paul&lt;/author&gt;&lt;/authors&gt;&lt;/contributors&gt;&lt;titles&gt;&lt;title&gt;Africa prepares for COVID-19 vaccines&lt;/title&gt;&lt;secondary-title&gt;The Lancet Microbe&lt;/secondary-title&gt;&lt;/titles&gt;&lt;periodical&gt;&lt;full-title&gt;The Lancet Microbe&lt;/full-title&gt;&lt;/periodical&gt;&lt;pages&gt;e59&lt;/pages&gt;&lt;volume&gt;2&lt;/volume&gt;&lt;number&gt;2&lt;/number&gt;&lt;dates&gt;&lt;year&gt;2021&lt;/year&gt;&lt;/dates&gt;&lt;isbn&gt;2666-5247&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(11)</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w:t>
      </w:r>
    </w:p>
    <w:p w14:paraId="199B7F40" w14:textId="6F6A6799"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Results of an analytical cross-sectional study conducted among 613 healthcare workers in 23 Congolese referral hospitals revealed that nearly one-third of these healthcare workers were unwilling to accept the COVID-19 vaccine. Those who had heard about the COVID-19 vaccine and demonstrated positive attitudes towards COVID-19 had a higher likelihood to accept the COVID-19 vaccine. A noteworthy paradox however was the fact that sufficient knowledge of COVID-19 or the demonstration of COVID-19 preventive practices had no association with healthcare workers’ intention to receive the COVID-19 vaccine. Since healthcare providers serve as important sources for educating patients with information regarding the COVID-19 vaccine, all healthcare workers’ concerns need to be addressed to increase their uptake of the COVID-19 vaccines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&lt;EndNote&gt;&lt;Cite&gt;&lt;Author&gt;Willie&lt;/Author&gt;&lt;Year&gt;2021&lt;/Year&gt;&lt;RecNum&gt;44&lt;/RecNum&gt;&lt;DisplayText&gt;(13)&lt;/DisplayText&gt;&lt;record&gt;&lt;rec-number&gt;44&lt;/rec-number&gt;&lt;foreign-keys&gt;&lt;key app="EN" db-id="f5vwdev59wwzpfe9dsape0dc5vsxxxa095va" timestamp="1636029933"&gt;44&lt;/key&gt;&lt;/foreign-keys&gt;&lt;ref-type name="Report"&gt;27&lt;/ref-type&gt;&lt;contributors&gt;&lt;authors&gt;&lt;author&gt;Willie, M.&lt;/author&gt;&lt;author&gt;Skosana, E&lt;/author&gt;&lt;/authors&gt;&lt;/contributors&gt;&lt;titles&gt;&lt;title&gt;Medical Scheme Member COVID-19 Vaccines Survey 2021&lt;/title&gt;&lt;/titles&gt;&lt;dates&gt;&lt;year&gt;2021&lt;/year&gt;&lt;/dates&gt;&lt;pub-location&gt;South Africa&lt;/pub-location&gt;&lt;publisher&gt;Policy, Research and Monitoring, Council for Medical Schemes.&lt;/publisher&gt;&lt;urls&gt;&lt;/urls&gt;&lt;/record&gt;&lt;/Cite&gt;&lt;/EndNote&gt;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(13)</w:t>
      </w:r>
      <w:r w:rsidRPr="000F004C">
        <w:rPr>
          <w:rFonts w:ascii="Georgia" w:hAnsi="Georgia" w:cstheme="minorHAnsi"/>
          <w:noProof/>
          <w:sz w:val="20"/>
          <w:szCs w:val="20"/>
        </w:rPr>
        <w:fldChar w:fldCharType="end"/>
      </w:r>
      <w:r w:rsidRPr="000F004C">
        <w:rPr>
          <w:rFonts w:ascii="Georgia" w:hAnsi="Georgia" w:cstheme="minorHAnsi"/>
          <w:noProof/>
          <w:sz w:val="20"/>
          <w:szCs w:val="20"/>
        </w:rPr>
        <w:t>.</w:t>
      </w:r>
    </w:p>
    <w:p w14:paraId="2B050AE9" w14:textId="4258D66C"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Among the 2,310 participants in a cross-sectional study using an online survey, conducted over </w:t>
      </w:r>
      <w:r w:rsidR="00C6051F">
        <w:rPr>
          <w:rFonts w:ascii="Georgia" w:hAnsi="Georgia" w:cstheme="minorHAnsi"/>
          <w:noProof/>
          <w:sz w:val="20"/>
          <w:szCs w:val="20"/>
        </w:rPr>
        <w:t xml:space="preserve"> two months</w:t>
      </w:r>
      <w:r w:rsidRPr="000F004C">
        <w:rPr>
          <w:rFonts w:ascii="Georgia" w:hAnsi="Georgia" w:cstheme="minorHAnsi"/>
          <w:noProof/>
          <w:sz w:val="20"/>
          <w:szCs w:val="20"/>
        </w:rPr>
        <w:t xml:space="preserve"> between August and September 2020 in the Democratic Republic of Congo (DRC), only 56% were reportedly willing to be vaccinated for COVID-19</w:t>
      </w:r>
      <w:r w:rsidRPr="000F004C">
        <w:rPr>
          <w:rFonts w:ascii="Georgia" w:hAnsi="Georgia" w:cstheme="minorHAnsi"/>
          <w:noProof/>
          <w:color w:val="222222"/>
          <w:sz w:val="20"/>
          <w:szCs w:val="20"/>
          <w:shd w:val="clear" w:color="auto" w:fill="FFFFFF"/>
        </w:rPr>
        <w:t xml:space="preserve"> (12). Among them, healthcare providers were less likely to accept a COVID-19 vaccine when they were offered</w:t>
      </w:r>
      <w:r w:rsidRPr="000F004C">
        <w:rPr>
          <w:rFonts w:ascii="Georgia" w:hAnsi="Georgia" w:cstheme="minorHAnsi"/>
          <w:noProof/>
          <w:sz w:val="20"/>
          <w:szCs w:val="20"/>
        </w:rPr>
        <w:t xml:space="preserve"> (OR = 0.46, CI: 0.36–0.58)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&lt;EndNote&gt;&lt;Cite&gt;&lt;Author&gt;Ditekemena&lt;/Author&gt;&lt;Year&gt;2021&lt;/Year&gt;&lt;RecNum&gt;7&lt;/RecNum&gt;&lt;DisplayText&gt;(14)&lt;/DisplayText&gt;&lt;record&gt;&lt;rec-number&gt;7&lt;/rec-number&gt;&lt;foreign-keys&gt;&lt;key app="EN" db-id="f5vwdev59wwzpfe9dsape0dc5vsxxxa095va" timestamp="1623846228"&gt;7&lt;/key&gt;&lt;/foreign-keys&gt;&lt;ref-type name="Journal Article"&gt;17&lt;/ref-type&gt;&lt;contributors&gt;&lt;authors&gt;&lt;author&gt;Ditekemena, John D&lt;/author&gt;&lt;author&gt;Nkamba, Dalau M&lt;/author&gt;&lt;author&gt;Mavoko, Armand Mutwadi&lt;/author&gt;&lt;author&gt;Hypolite, M&lt;/author&gt;&lt;author&gt;Siewe Fodjo, Joseph Nelson&lt;/author&gt;&lt;author&gt;Luhata, Christophe&lt;/author&gt;&lt;author&gt;Obimpeh, Michael&lt;/author&gt;&lt;author&gt;Van Hees, Stijn&lt;/author&gt;&lt;author&gt;Nachega, Jean B&lt;/author&gt;&lt;author&gt;Colebunders, Robert&lt;/author&gt;&lt;/authors&gt;&lt;/contributors&gt;&lt;titles&gt;&lt;title&gt;COVID-19 vaccine acceptance in the Democratic Republic of Congo: a cross-sectional survey&lt;/title&gt;&lt;secondary-title&gt;Vaccines&lt;/secondary-title&gt;&lt;/titles&gt;&lt;periodical&gt;&lt;full-title&gt;Vaccines&lt;/full-title&gt;&lt;/periodical&gt;&lt;pages&gt;153&lt;/pages&gt;&lt;volume&gt;9&lt;/volume&gt;&lt;number&gt;2&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(14)</w:t>
      </w:r>
      <w:r w:rsidRPr="000F004C">
        <w:rPr>
          <w:rFonts w:ascii="Georgia" w:hAnsi="Georgia" w:cstheme="minorHAnsi"/>
          <w:noProof/>
          <w:sz w:val="20"/>
          <w:szCs w:val="20"/>
        </w:rPr>
        <w:fldChar w:fldCharType="end"/>
      </w:r>
      <w:r w:rsidRPr="000F004C">
        <w:rPr>
          <w:rFonts w:ascii="Georgia" w:hAnsi="Georgia" w:cstheme="minorHAnsi"/>
          <w:noProof/>
          <w:color w:val="222222"/>
          <w:sz w:val="20"/>
          <w:szCs w:val="20"/>
          <w:shd w:val="clear" w:color="auto" w:fill="FFFFFF"/>
        </w:rPr>
        <w:t>.</w:t>
      </w:r>
      <w:r w:rsidRPr="000F004C">
        <w:rPr>
          <w:rFonts w:ascii="Georgia" w:hAnsi="Georgia" w:cstheme="minorHAnsi"/>
          <w:noProof/>
          <w:sz w:val="20"/>
          <w:szCs w:val="20"/>
        </w:rPr>
        <w:t xml:space="preserve"> </w:t>
      </w:r>
    </w:p>
    <w:p w14:paraId="532B5357" w14:textId="0626004E"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Similar results were observed from a cross-sectional study conducted among adults in Nigeria, where 29-65% of participants indicated their intentions to accept COVID-19 vaccines when available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&lt;EndNote&gt;&lt;Cite&gt;&lt;Author&gt;Olomofe&lt;/Author&gt;&lt;Year&gt;2021&lt;/Year&gt;&lt;RecNum&gt;22&lt;/RecNum&gt;&lt;DisplayText&gt;(15)&lt;/DisplayText&gt;&lt;record&gt;&lt;rec-number&gt;22&lt;/rec-number&gt;&lt;foreign-keys&gt;&lt;key app="EN" db-id="f5vwdev59wwzpfe9dsape0dc5vsxxxa095va" timestamp="1623846801"&gt;22&lt;/key&gt;&lt;/foreign-keys&gt;&lt;ref-type name="Journal Article"&gt;17&lt;/ref-type&gt;&lt;contributors&gt;&lt;authors&gt;&lt;author&gt;Olomofe, Charles Oluwatemitope&lt;/author&gt;&lt;author&gt;Soyemi, Victor Kehinde&lt;/author&gt;&lt;author&gt;Udomah, Bolaji Felicia&lt;/author&gt;&lt;author&gt;Owolabi, Adeyinka Olabisi&lt;/author&gt;&lt;author&gt;Ajumuka, Emmanuel Eziashi&lt;/author&gt;&lt;author&gt;Igbokwe, Chukwudum Martin&lt;/author&gt;&lt;author&gt;Ashaolu, Uriel Oludare&lt;/author&gt;&lt;author&gt;Adeyemi, Ayodele Olusola&lt;/author&gt;&lt;author&gt;Aremu-Kasumu, Yetunde Bolatito&lt;/author&gt;&lt;author&gt;Dada, Olufunke Folasade&lt;/author&gt;&lt;/authors&gt;&lt;/contributors&gt;&lt;titles&gt;&lt;title&gt;Predictors of uptake of a potential Covid-19 vaccine among Nigerian adults&lt;/title&gt;&lt;secondary-title&gt;medRxiv&lt;/secondary-title&gt;&lt;/titles&gt;&lt;periodical&gt;&lt;full-title&gt;medRxiv&lt;/full-title&gt;&lt;/periodical&gt;&lt;pages&gt;2020.12. 28.20248965&lt;/pages&gt;&lt;dates&gt;&lt;year&gt;2021&lt;/year&gt;&lt;/dates&gt;&lt;urls&gt;&lt;/urls&gt;&lt;/record&gt;&lt;/Cite&gt;&lt;/EndNote&gt;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(15)</w:t>
      </w:r>
      <w:r w:rsidRPr="000F004C">
        <w:rPr>
          <w:rFonts w:ascii="Georgia" w:hAnsi="Georgia" w:cstheme="minorHAnsi"/>
          <w:noProof/>
          <w:sz w:val="20"/>
          <w:szCs w:val="20"/>
        </w:rPr>
        <w:fldChar w:fldCharType="end"/>
      </w:r>
      <w:r w:rsidRPr="000F004C">
        <w:rPr>
          <w:rFonts w:ascii="Georgia" w:hAnsi="Georgia" w:cstheme="minorHAnsi"/>
          <w:noProof/>
          <w:color w:val="222222"/>
          <w:sz w:val="20"/>
          <w:szCs w:val="20"/>
          <w:shd w:val="clear" w:color="auto" w:fill="FFFFFF"/>
        </w:rPr>
        <w:t>. From a web-based cross-sectional study in Somalia, it was reported that nearly 77% of Somalis expressed willingness to receive the COVID-19 vaccine when it becomes available. Reasons for hesitancy among the hesitant group included concerns about the effectiveness of the vaccines, fear of side effects, and confidence in a strong immune system. However, t</w:t>
      </w:r>
      <w:r w:rsidRPr="000F004C">
        <w:rPr>
          <w:rFonts w:ascii="Georgia" w:hAnsi="Georgia" w:cstheme="minorHAnsi"/>
          <w:noProof/>
          <w:sz w:val="20"/>
          <w:szCs w:val="20"/>
        </w:rPr>
        <w:t xml:space="preserve">he rates of COVID-19 vaccine acceptance were even lower among young adults in Cameroon (15%)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&lt;EndNote&gt;&lt;Cite&gt;&lt;Author&gt;Dinga&lt;/Author&gt;&lt;Year&gt;2021&lt;/Year&gt;&lt;RecNum&gt;23&lt;/RecNum&gt;&lt;DisplayText&gt;(16)&lt;/DisplayText&gt;&lt;record&gt;&lt;rec-number&gt;23&lt;/rec-number&gt;&lt;foreign-keys&gt;&lt;key app="EN" db-id="f5vwdev59wwzpfe9dsape0dc5vsxxxa095va" timestamp="1623846849"&gt;23&lt;/key&gt;&lt;/foreign-keys&gt;&lt;ref-type name="Journal Article"&gt;17&lt;/ref-type&gt;&lt;contributors&gt;&lt;authors&gt;&lt;author&gt;Dinga, Jerome Nyhalah&lt;/author&gt;&lt;author&gt;Sinda, Leontine Kouemou&lt;/author&gt;&lt;author&gt;Titanji, Vincent PK&lt;/author&gt;&lt;/authors&gt;&lt;/contributors&gt;&lt;titles&gt;&lt;title&gt;Assessment of vaccine hesitancy to a COVID-19 vaccine in Cameroonian adults and its global implication&lt;/title&gt;&lt;secondary-title&gt;Vaccines&lt;/secondary-title&gt;&lt;/titles&gt;&lt;periodical&gt;&lt;full-title&gt;Vaccines&lt;/full-title&gt;&lt;/periodical&gt;&lt;pages&gt;175&lt;/pages&gt;&lt;volume&gt;9&lt;/volume&gt;&lt;number&gt;2&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(16)</w:t>
      </w:r>
      <w:r w:rsidRPr="000F004C">
        <w:rPr>
          <w:rFonts w:ascii="Georgia" w:hAnsi="Georgia" w:cstheme="minorHAnsi"/>
          <w:noProof/>
          <w:sz w:val="20"/>
          <w:szCs w:val="20"/>
        </w:rPr>
        <w:fldChar w:fldCharType="end"/>
      </w:r>
      <w:r w:rsidRPr="000F004C">
        <w:rPr>
          <w:rFonts w:ascii="Georgia" w:hAnsi="Georgia" w:cstheme="minorHAnsi"/>
          <w:noProof/>
          <w:color w:val="222222"/>
          <w:sz w:val="20"/>
          <w:szCs w:val="20"/>
          <w:shd w:val="clear" w:color="auto" w:fill="FFFFFF"/>
        </w:rPr>
        <w:t xml:space="preserve">. A study conducted in South Africa reported that 81% of the population were willing to accept the COVID-19 vaccine </w:t>
      </w:r>
      <w:r w:rsidRPr="000F004C">
        <w:rPr>
          <w:rFonts w:ascii="Georgia" w:hAnsi="Georgia" w:cstheme="minorHAnsi"/>
          <w:noProof/>
          <w:color w:val="222222"/>
          <w:sz w:val="20"/>
          <w:szCs w:val="20"/>
          <w:shd w:val="clear" w:color="auto" w:fill="FFFFFF"/>
        </w:rPr>
        <w:fldChar w:fldCharType="begin"/>
      </w:r>
      <w:r w:rsidRPr="000F004C">
        <w:rPr>
          <w:rFonts w:ascii="Georgia" w:hAnsi="Georgia" w:cstheme="minorHAnsi"/>
          <w:noProof/>
          <w:color w:val="222222"/>
          <w:sz w:val="20"/>
          <w:szCs w:val="20"/>
          <w:shd w:val="clear" w:color="auto" w:fill="FFFFFF"/>
        </w:rPr>
        <w:instrText xml:space="preserve"> ADDIN EN.CITE &lt;EndNote&gt;&lt;Cite&gt;&lt;Author&gt;Lazarus&lt;/Author&gt;&lt;Year&gt;2021&lt;/Year&gt;&lt;RecNum&gt;17&lt;/RecNum&gt;&lt;DisplayText&gt;(17)&lt;/DisplayText&gt;&lt;record&gt;&lt;rec-number&gt;17&lt;/rec-number&gt;&lt;foreign-keys&gt;&lt;key app="EN" db-id="f5vwdev59wwzpfe9dsape0dc5vsxxxa095va" timestamp="1623846517"&gt;17&lt;/key&gt;&lt;/foreign-keys&gt;&lt;ref-type name="Journal Article"&gt;17&lt;/ref-type&gt;&lt;contributors&gt;&lt;authors&gt;&lt;author&gt;Lazarus, Jeffrey V&lt;/author&gt;&lt;author&gt;Ratzan, Scott C&lt;/author&gt;&lt;author&gt;Palayew, Adam&lt;/author&gt;&lt;author&gt;Gostin, Lawrence O&lt;/author&gt;&lt;author&gt;Larson, Heidi J&lt;/author&gt;&lt;author&gt;Rabin, Kenneth&lt;/author&gt;&lt;author&gt;Kimball, Spencer&lt;/author&gt;&lt;author&gt;El-Mohandes, Ayman&lt;/author&gt;&lt;/authors&gt;&lt;/contributors&gt;&lt;titles&gt;&lt;title&gt;A global survey of potential acceptance of a COVID-19 vaccine&lt;/title&gt;&lt;secondary-title&gt;Nature medicine&lt;/secondary-title&gt;&lt;/titles&gt;&lt;pages&gt;225-228&lt;/pages&gt;&lt;volume&gt;27&lt;/volume&gt;&lt;number&gt;2&lt;/number&gt;&lt;dates&gt;&lt;year&gt;2021&lt;/year&gt;&lt;/dates&gt;&lt;isbn&gt;1546-170X&lt;/isbn&gt;&lt;urls&gt;&lt;/urls&gt;&lt;/record&gt;&lt;/Cite&gt;&lt;/EndNote&gt;</w:instrText>
      </w:r>
      <w:r w:rsidRPr="000F004C">
        <w:rPr>
          <w:rFonts w:ascii="Georgia" w:hAnsi="Georgia" w:cstheme="minorHAnsi"/>
          <w:noProof/>
          <w:color w:val="222222"/>
          <w:sz w:val="20"/>
          <w:szCs w:val="20"/>
          <w:shd w:val="clear" w:color="auto" w:fill="FFFFFF"/>
        </w:rPr>
        <w:fldChar w:fldCharType="separate"/>
      </w:r>
      <w:r w:rsidRPr="000F004C">
        <w:rPr>
          <w:rFonts w:ascii="Georgia" w:hAnsi="Georgia" w:cstheme="minorHAnsi"/>
          <w:noProof/>
          <w:color w:val="222222"/>
          <w:sz w:val="20"/>
          <w:szCs w:val="20"/>
          <w:shd w:val="clear" w:color="auto" w:fill="FFFFFF"/>
        </w:rPr>
        <w:t>(17)</w:t>
      </w:r>
      <w:r w:rsidRPr="000F004C">
        <w:rPr>
          <w:rFonts w:ascii="Georgia" w:hAnsi="Georgia" w:cstheme="minorHAnsi"/>
          <w:noProof/>
          <w:color w:val="222222"/>
          <w:sz w:val="20"/>
          <w:szCs w:val="20"/>
          <w:shd w:val="clear" w:color="auto" w:fill="FFFFFF"/>
        </w:rPr>
        <w:fldChar w:fldCharType="end"/>
      </w:r>
      <w:r w:rsidRPr="000F004C">
        <w:rPr>
          <w:rFonts w:ascii="Georgia" w:hAnsi="Georgia" w:cstheme="minorHAnsi"/>
          <w:noProof/>
          <w:color w:val="222222"/>
          <w:sz w:val="20"/>
          <w:szCs w:val="20"/>
          <w:shd w:val="clear" w:color="auto" w:fill="FFFFFF"/>
        </w:rPr>
        <w:t>.</w:t>
      </w:r>
    </w:p>
    <w:p w14:paraId="37C1C93A" w14:textId="4D96C134" w:rsidR="000F004C" w:rsidRDefault="000F004C" w:rsidP="000F004C">
      <w:pPr>
        <w:spacing w:after="0" w:line="240" w:lineRule="auto"/>
        <w:jc w:val="both"/>
        <w:rPr>
          <w:rFonts w:ascii="Georgia" w:hAnsi="Georgia" w:cstheme="minorHAnsi"/>
          <w:noProof/>
          <w:sz w:val="20"/>
          <w:szCs w:val="20"/>
        </w:rPr>
      </w:pPr>
    </w:p>
    <w:p w14:paraId="397BED5D" w14:textId="77777777" w:rsidR="000F004C" w:rsidRPr="000F004C" w:rsidRDefault="000F004C" w:rsidP="000F004C">
      <w:pPr>
        <w:spacing w:after="0" w:line="240" w:lineRule="auto"/>
        <w:jc w:val="both"/>
        <w:rPr>
          <w:rFonts w:ascii="Georgia" w:hAnsi="Georgia" w:cstheme="minorHAnsi"/>
          <w:i/>
          <w:iCs/>
          <w:noProof/>
          <w:sz w:val="20"/>
          <w:szCs w:val="20"/>
        </w:rPr>
      </w:pPr>
      <w:r w:rsidRPr="000F004C">
        <w:rPr>
          <w:rFonts w:ascii="Georgia" w:hAnsi="Georgia" w:cstheme="minorHAnsi"/>
          <w:i/>
          <w:iCs/>
          <w:noProof/>
          <w:sz w:val="20"/>
          <w:szCs w:val="20"/>
        </w:rPr>
        <w:t>Causes of COVID-19 vaccine hesitancy</w:t>
      </w:r>
      <w:r w:rsidRPr="000F004C" w:rsidDel="009A466A">
        <w:rPr>
          <w:rFonts w:ascii="Georgia" w:hAnsi="Georgia" w:cstheme="minorHAnsi"/>
          <w:i/>
          <w:iCs/>
          <w:noProof/>
          <w:sz w:val="20"/>
          <w:szCs w:val="20"/>
        </w:rPr>
        <w:t xml:space="preserve"> </w:t>
      </w:r>
    </w:p>
    <w:p w14:paraId="4867AF9B" w14:textId="77777777" w:rsidR="000F004C" w:rsidRPr="000F004C" w:rsidRDefault="000F004C" w:rsidP="000F004C">
      <w:pPr>
        <w:spacing w:after="0" w:line="240" w:lineRule="auto"/>
        <w:jc w:val="both"/>
        <w:rPr>
          <w:rFonts w:ascii="Georgia" w:hAnsi="Georgia" w:cstheme="minorHAnsi"/>
          <w:iCs/>
          <w:noProof/>
          <w:sz w:val="20"/>
          <w:szCs w:val="20"/>
          <w:u w:val="single"/>
        </w:rPr>
      </w:pPr>
      <w:r w:rsidRPr="000F004C">
        <w:rPr>
          <w:rFonts w:ascii="Georgia" w:hAnsi="Georgia" w:cstheme="minorHAnsi"/>
          <w:iCs/>
          <w:noProof/>
          <w:sz w:val="20"/>
          <w:szCs w:val="20"/>
          <w:u w:val="single"/>
        </w:rPr>
        <w:t>Lack of clarity on the safety of the COVID-19 vaccine</w:t>
      </w:r>
    </w:p>
    <w:p w14:paraId="08497C4D" w14:textId="6526B8AF" w:rsid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Evidence from South Africa, the country with the highest COVID-19 cases and deaths in Africa, reveals a direct linear relationship between COVID-19 vaccine acceptance and hesitancy, with both recording nearly equal proportions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&lt;EndNote&gt;&lt;Cite&gt;&lt;Author&gt;Burger&lt;/Author&gt;&lt;Year&gt;2021&lt;/Year&gt;&lt;RecNum&gt;3&lt;/RecNum&gt;&lt;DisplayText&gt;(18)&lt;/DisplayText&gt;&lt;record&gt;&lt;rec-number&gt;3&lt;/rec-number&gt;&lt;foreign-keys&gt;&lt;key app="EN" db-id="f5vwdev59wwzpfe9dsape0dc5vsxxxa095va" timestamp="1623846035"&gt;3&lt;/key&gt;&lt;/foreign-keys&gt;&lt;ref-type name="Journal Article"&gt;17&lt;/ref-type&gt;&lt;contributors&gt;&lt;authors&gt;&lt;author&gt;Burger, Ronelle&lt;/author&gt;&lt;author&gt;Buttenheim, Alison&lt;/author&gt;&lt;author&gt;English, Rene&lt;/author&gt;&lt;author&gt;Maughan-Brown, Brendan&lt;/author&gt;&lt;author&gt;Köhler, Timothy&lt;/author&gt;&lt;author&gt;Tameris, Michele&lt;/author&gt;&lt;/authors&gt;&lt;/contributors&gt;&lt;titles&gt;&lt;title&gt;COVID-19 vaccine hesitancy in South Africa&lt;/title&gt;&lt;/titles&gt;&lt;dates&gt;&lt;year&gt;2021&lt;/year&gt;&lt;/dates&gt;&lt;urls&gt;&lt;/urls&gt;&lt;/record&gt;&lt;/Cite&gt;&lt;/EndNote&gt;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(18)</w:t>
      </w:r>
      <w:r w:rsidRPr="000F004C">
        <w:rPr>
          <w:rFonts w:ascii="Georgia" w:hAnsi="Georgia" w:cstheme="minorHAnsi"/>
          <w:noProof/>
          <w:sz w:val="20"/>
          <w:szCs w:val="20"/>
        </w:rPr>
        <w:fldChar w:fldCharType="end"/>
      </w:r>
      <w:r w:rsidRPr="000F004C">
        <w:rPr>
          <w:rFonts w:ascii="Georgia" w:hAnsi="Georgia" w:cstheme="minorHAnsi"/>
          <w:noProof/>
          <w:sz w:val="20"/>
          <w:szCs w:val="20"/>
        </w:rPr>
        <w:t>. As the process of vaccine production was not easily accessible and understood by the general population, many ind</w:t>
      </w:r>
      <w:r w:rsidR="00C6051F">
        <w:rPr>
          <w:rFonts w:ascii="Georgia" w:hAnsi="Georgia" w:cstheme="minorHAnsi"/>
          <w:noProof/>
          <w:sz w:val="20"/>
          <w:szCs w:val="20"/>
        </w:rPr>
        <w:t>i</w:t>
      </w:r>
      <w:r w:rsidRPr="000F004C">
        <w:rPr>
          <w:rFonts w:ascii="Georgia" w:hAnsi="Georgia" w:cstheme="minorHAnsi"/>
          <w:noProof/>
          <w:sz w:val="20"/>
          <w:szCs w:val="20"/>
        </w:rPr>
        <w:t>viduals questioned the safety of the COVID-19 vaccines (16). The South African government has been responsive towards providing evidence-based knowledge regarding the COVID-19 vaccine while dispelling rumors through both traditional and modern media. However, COVID-19 vaccine hesitancy still exists.</w:t>
      </w:r>
      <w:r w:rsidRPr="000F004C" w:rsidDel="00CF777F">
        <w:rPr>
          <w:rFonts w:ascii="Georgia" w:hAnsi="Georgia" w:cstheme="minorHAnsi"/>
          <w:noProof/>
          <w:sz w:val="20"/>
          <w:szCs w:val="20"/>
        </w:rPr>
        <w:t xml:space="preserve"> </w:t>
      </w:r>
    </w:p>
    <w:p w14:paraId="4E6BE223" w14:textId="139D76CA" w:rsidR="000F004C" w:rsidRDefault="000F004C" w:rsidP="000F004C">
      <w:pPr>
        <w:spacing w:after="0" w:line="240" w:lineRule="auto"/>
        <w:jc w:val="both"/>
        <w:rPr>
          <w:rFonts w:ascii="Georgia" w:hAnsi="Georgia" w:cstheme="minorHAnsi"/>
          <w:b/>
          <w:bCs/>
          <w:noProof/>
          <w:sz w:val="20"/>
          <w:szCs w:val="20"/>
        </w:rPr>
      </w:pPr>
      <w:r>
        <w:rPr>
          <w:rFonts w:ascii="Georgia" w:hAnsi="Georgia" w:cstheme="minorHAnsi"/>
          <w:noProof/>
          <w:sz w:val="20"/>
          <w:szCs w:val="20"/>
        </w:rPr>
        <w:lastRenderedPageBreak/>
        <w:t xml:space="preserve">    </w:t>
      </w:r>
      <w:r w:rsidRPr="000F004C">
        <w:rPr>
          <w:rFonts w:ascii="Georgia" w:hAnsi="Georgia" w:cstheme="minorHAnsi"/>
          <w:noProof/>
          <w:sz w:val="20"/>
          <w:szCs w:val="20"/>
        </w:rPr>
        <w:t xml:space="preserve">A similar experience of COVID-19 vaccine hesitancy has been reported in Nigeria. The results of a web-based cross-sectional study conducted in August 2020 in Nigeria revealed that 37% of respondents questioned the reliability of the clinical trials used in the production of the COVID-19 vaccines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&lt;EndNote&gt;&lt;Cite&gt;&lt;Author&gt;Adebisi&lt;/Author&gt;&lt;Year&gt;2021&lt;/Year&gt;&lt;RecNum&gt;14&lt;/RecNum&gt;&lt;DisplayText&gt;(19)&lt;/DisplayText&gt;&lt;record&gt;&lt;rec-number&gt;14&lt;/rec-number&gt;&lt;foreign-keys&gt;&lt;key app="EN" db-id="f5vwdev59wwzpfe9dsape0dc5vsxxxa095va" timestamp="1623846445"&gt;14&lt;/key&gt;&lt;/foreign-keys&gt;&lt;ref-type name="Journal Article"&gt;17&lt;/ref-type&gt;&lt;contributors&gt;&lt;authors&gt;&lt;author&gt;Adebisi, Yusuff Adebayo&lt;/author&gt;&lt;author&gt;Alaran, Aishat Jumoke&lt;/author&gt;&lt;author&gt;Bolarinwa, Obasanjo Afolabi&lt;/author&gt;&lt;author&gt;Akande-Sholabi, Wuraola&lt;/author&gt;&lt;author&gt;Lucero-Prisno, Don Eliseo&lt;/author&gt;&lt;/authors&gt;&lt;/contributors&gt;&lt;titles&gt;&lt;title&gt;When it is available, will we take it? Social media users’ perception of hypothetical COVID-19 vaccine in Nigeria&lt;/title&gt;&lt;secondary-title&gt;The Pan African Medical Journal&lt;/secondary-title&gt;&lt;/titles&gt;&lt;volume&gt;38&lt;/volume&gt;&lt;dates&gt;&lt;year&gt;2021&lt;/year&gt;&lt;/dates&gt;&lt;urls&gt;&lt;/urls&gt;&lt;/record&gt;&lt;/Cite&gt;&lt;/EndNote&gt;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(19)</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Among the participants who were not willing to be vaccinated in DRC, 60% indicated that they did not trust the vaccine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&lt;EndNote&gt;&lt;Cite&gt;&lt;Author&gt;Ditekemena&lt;/Author&gt;&lt;Year&gt;2021&lt;/Year&gt;&lt;RecNum&gt;7&lt;/RecNum&gt;&lt;DisplayText&gt;(14)&lt;/DisplayText&gt;&lt;record&gt;&lt;rec-number&gt;7&lt;/rec-number&gt;&lt;foreign-keys&gt;&lt;key app="EN" db-id="f5vwdev59wwzpfe9dsape0dc5vsxxxa095va" timestamp="1623846228"&gt;7&lt;/key&gt;&lt;/foreign-keys&gt;&lt;ref-type name="Journal Article"&gt;17&lt;/ref-type&gt;&lt;contributors&gt;&lt;authors&gt;&lt;author&gt;Ditekemena, John D&lt;/author&gt;&lt;author&gt;Nkamba, Dalau M&lt;/author&gt;&lt;author&gt;Mavoko, Armand Mutwadi&lt;/author&gt;&lt;author&gt;Hypolite, M&lt;/author&gt;&lt;author&gt;Siewe Fodjo, Joseph Nelson&lt;/author&gt;&lt;author&gt;Luhata, Christophe&lt;/author&gt;&lt;author&gt;Obimpeh, Michael&lt;/author&gt;&lt;author&gt;Van Hees, Stijn&lt;/author&gt;&lt;author&gt;Nachega, Jean B&lt;/author&gt;&lt;author&gt;Colebunders, Robert&lt;/author&gt;&lt;/authors&gt;&lt;/contributors&gt;&lt;titles&gt;&lt;title&gt;COVID-19 vaccine acceptance in the Democratic Republic of Congo: a cross-sectional survey&lt;/title&gt;&lt;secondary-title&gt;Vaccines&lt;/secondary-title&gt;&lt;/titles&gt;&lt;periodical&gt;&lt;full-title&gt;Vaccines&lt;/full-title&gt;&lt;/periodical&gt;&lt;pages&gt;153&lt;/pages&gt;&lt;volume&gt;9&lt;/volume&gt;&lt;number&gt;2&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(14)</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Evidence from a web-based cross-sectional study conducted among health care providers in Ghana, over </w:t>
      </w:r>
      <w:r w:rsidR="00C6051F">
        <w:rPr>
          <w:rFonts w:ascii="Georgia" w:hAnsi="Georgia" w:cstheme="minorHAnsi"/>
          <w:noProof/>
          <w:sz w:val="20"/>
          <w:szCs w:val="20"/>
        </w:rPr>
        <w:t xml:space="preserve"> two months</w:t>
      </w:r>
      <w:r w:rsidRPr="000F004C">
        <w:rPr>
          <w:rFonts w:ascii="Georgia" w:hAnsi="Georgia" w:cstheme="minorHAnsi"/>
          <w:noProof/>
          <w:sz w:val="20"/>
          <w:szCs w:val="20"/>
        </w:rPr>
        <w:t xml:space="preserve"> of January and February 2021, also reveal that the rapid production and roll-out of the COVID-19 vaccines prompted many questions regarding the integrity and safety of the COVID-19 vaccine that has gained licensure barely one year after the declaration of COVID-19 as a pandemic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&lt;EndNote&gt;&lt;Cite&gt;&lt;Author&gt;Agyekum&lt;/Author&gt;&lt;Year&gt;2021&lt;/Year&gt;&lt;RecNum&gt;2&lt;/RecNum&gt;&lt;DisplayText&gt;(20)&lt;/DisplayText&gt;&lt;record&gt;&lt;rec-number&gt;2&lt;/rec-number&gt;&lt;foreign-keys&gt;&lt;key app="EN" db-id="f5vwdev59wwzpfe9dsape0dc5vsxxxa095va" timestamp="1623846008"&gt;2&lt;/key&gt;&lt;/foreign-keys&gt;&lt;ref-type name="Journal Article"&gt;17&lt;/ref-type&gt;&lt;contributors&gt;&lt;authors&gt;&lt;author&gt;Agyekum, Martin Wiredu&lt;/author&gt;&lt;author&gt;Afrifa-Anane, Grace Frempong&lt;/author&gt;&lt;author&gt;Kyei-Arthur, Frank&lt;/author&gt;&lt;author&gt;Addo, Bright&lt;/author&gt;&lt;/authors&gt;&lt;/contributors&gt;&lt;titles&gt;&lt;title&gt;Acceptability of COVID-19 vaccination among health care workers in Ghana&lt;/title&gt;&lt;secondary-title&gt;Advances in Public Health&lt;/secondary-title&gt;&lt;/titles&gt;&lt;volume&gt;2021&lt;/volume&gt;&lt;dates&gt;&lt;year&gt;2021&lt;/year&gt;&lt;/dates&gt;&lt;isbn&gt;2356-6868&lt;/isbn&gt;&lt;urls&gt;&lt;/urls&gt;&lt;/record&gt;&lt;/Cite&gt;&lt;/EndNote&gt;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(20)</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In Zimbabwe, a rapid national survey conducted in February 2021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&lt;EndNote&gt;&lt;Cite&gt;&lt;Author&gt;Mundagowa&lt;/Author&gt;&lt;Year&gt;2021&lt;/Year&gt;&lt;RecNum&gt;36&lt;/RecNum&gt;&lt;DisplayText&gt;(21)&lt;/DisplayText&gt;&lt;record&gt;&lt;rec-number&gt;36&lt;/rec-number&gt;&lt;foreign-keys&gt;&lt;key app="EN" db-id="f5vwdev59wwzpfe9dsape0dc5vsxxxa095va" timestamp="1633719157"&gt;36&lt;/key&gt;&lt;/foreign-keys&gt;&lt;ref-type name="Journal Article"&gt;17&lt;/ref-type&gt;&lt;contributors&gt;&lt;authors&gt;&lt;author&gt;Mundagowa, Paddington T&lt;/author&gt;&lt;author&gt;Tozivepi, Samantha N&lt;/author&gt;&lt;author&gt;Chiyaka, Edward T&lt;/author&gt;&lt;author&gt;Mukora-Mutseyekwa, Fadzai&lt;/author&gt;&lt;author&gt;Makurumidze, Richard&lt;/author&gt;&lt;/authors&gt;&lt;/contributors&gt;&lt;titles&gt;&lt;title&gt;Assessment of COVID-19 vaccine hesitancy among Zimbabweans: A rapid national survey&lt;/title&gt;&lt;secondary-title&gt;medRxiv&lt;/secondary-title&gt;&lt;/titles&gt;&lt;periodical&gt;&lt;full-title&gt;medRxiv&lt;/full-title&gt;&lt;/periodical&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(21)</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and a </w:t>
      </w:r>
      <w:r w:rsidR="00C6051F" w:rsidRPr="000F004C">
        <w:rPr>
          <w:rFonts w:ascii="Georgia" w:hAnsi="Georgia" w:cstheme="minorHAnsi"/>
          <w:noProof/>
          <w:sz w:val="20"/>
          <w:szCs w:val="20"/>
        </w:rPr>
        <w:t>cross</w:t>
      </w:r>
      <w:r w:rsidR="00C6051F">
        <w:rPr>
          <w:rFonts w:ascii="Georgia" w:hAnsi="Georgia" w:cstheme="minorHAnsi"/>
          <w:noProof/>
          <w:sz w:val="20"/>
          <w:szCs w:val="20"/>
        </w:rPr>
        <w:t>-</w:t>
      </w:r>
      <w:r w:rsidRPr="000F004C">
        <w:rPr>
          <w:rFonts w:ascii="Georgia" w:hAnsi="Georgia" w:cstheme="minorHAnsi"/>
          <w:noProof/>
          <w:sz w:val="20"/>
          <w:szCs w:val="20"/>
        </w:rPr>
        <w:t xml:space="preserve">sectional study conducted in May 2021 among 551 randomly selected household heads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&lt;EndNote&gt;&lt;Cite&gt;&lt;Author&gt;McAbee&lt;/Author&gt;&lt;Year&gt;2021&lt;/Year&gt;&lt;RecNum&gt;37&lt;/RecNum&gt;&lt;DisplayText&gt;(22)&lt;/DisplayText&gt;&lt;record&gt;&lt;rec-number&gt;37&lt;/rec-number&gt;&lt;foreign-keys&gt;&lt;key app="EN" db-id="f5vwdev59wwzpfe9dsape0dc5vsxxxa095va" timestamp="1633719304"&gt;37&lt;/key&gt;&lt;/foreign-keys&gt;&lt;ref-type name="Journal Article"&gt;17&lt;/ref-type&gt;&lt;contributors&gt;&lt;authors&gt;&lt;author&gt;McAbee, Lauren&lt;/author&gt;&lt;author&gt;Tapera, Oscar&lt;/author&gt;&lt;author&gt;Kanyangarara, Mufaro&lt;/author&gt;&lt;/authors&gt;&lt;/contributors&gt;&lt;titles&gt;&lt;title&gt;Factors Associated with COVID-19 Vaccine Intentions in Eastern Zimbabwe: A Cross-Sectional Study&lt;/title&gt;&lt;secondary-title&gt;Vaccines&lt;/secondary-title&gt;&lt;/titles&gt;&lt;periodical&gt;&lt;full-title&gt;Vaccines&lt;/full-title&gt;&lt;/periodical&gt;&lt;pages&gt;1109&lt;/pages&gt;&lt;volume&gt;9&lt;/volume&gt;&lt;number&gt;10&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(22)</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revealed that 55% of the population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&lt;EndNote&gt;&lt;Cite&gt;&lt;Author&gt;Mundagowa&lt;/Author&gt;&lt;Year&gt;2021&lt;/Year&gt;&lt;RecNum&gt;36&lt;/RecNum&gt;&lt;DisplayText&gt;(21)&lt;/DisplayText&gt;&lt;record&gt;&lt;rec-number&gt;36&lt;/rec-number&gt;&lt;foreign-keys&gt;&lt;key app="EN" db-id="f5vwdev59wwzpfe9dsape0dc5vsxxxa095va" timestamp="1633719157"&gt;36&lt;/key&gt;&lt;/foreign-keys&gt;&lt;ref-type name="Journal Article"&gt;17&lt;/ref-type&gt;&lt;contributors&gt;&lt;authors&gt;&lt;author&gt;Mundagowa, Paddington T&lt;/author&gt;&lt;author&gt;Tozivepi, Samantha N&lt;/author&gt;&lt;author&gt;Chiyaka, Edward T&lt;/author&gt;&lt;author&gt;Mukora-Mutseyekwa, Fadzai&lt;/author&gt;&lt;author&gt;Makurumidze, Richard&lt;/author&gt;&lt;/authors&gt;&lt;/contributors&gt;&lt;titles&gt;&lt;title&gt;Assessment of COVID-19 vaccine hesitancy among Zimbabweans: A rapid national survey&lt;/title&gt;&lt;secondary-title&gt;medRxiv&lt;/secondary-title&gt;&lt;/titles&gt;&lt;periodical&gt;&lt;full-title&gt;medRxiv&lt;/full-title&gt;&lt;/periodical&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(21)</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and 55.7% of the household heads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&lt;EndNote&gt;&lt;Cite&gt;&lt;Author&gt;McAbee&lt;/Author&gt;&lt;Year&gt;2021&lt;/Year&gt;&lt;RecNum&gt;37&lt;/RecNum&gt;&lt;DisplayText&gt;(22)&lt;/DisplayText&gt;&lt;record&gt;&lt;rec-number&gt;37&lt;/rec-number&gt;&lt;foreign-keys&gt;&lt;key app="EN" db-id="f5vwdev59wwzpfe9dsape0dc5vsxxxa095va" timestamp="1633719304"&gt;37&lt;/key&gt;&lt;/foreign-keys&gt;&lt;ref-type name="Journal Article"&gt;17&lt;/ref-type&gt;&lt;contributors&gt;&lt;authors&gt;&lt;author&gt;McAbee, Lauren&lt;/author&gt;&lt;author&gt;Tapera, Oscar&lt;/author&gt;&lt;author&gt;Kanyangarara, Mufaro&lt;/author&gt;&lt;/authors&gt;&lt;/contributors&gt;&lt;titles&gt;&lt;title&gt;Factors Associated with COVID-19 Vaccine Intentions in Eastern Zimbabwe: A Cross-Sectional Study&lt;/title&gt;&lt;secondary-title&gt;Vaccines&lt;/secondary-title&gt;&lt;/titles&gt;&lt;periodical&gt;&lt;full-title&gt;Vaccines&lt;/full-title&gt;&lt;/periodical&gt;&lt;pages&gt;1109&lt;/pages&gt;&lt;volume&gt;9&lt;/volume&gt;&lt;number&gt;10&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(22)</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reported intending to vaccinate themselves or members of their households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&lt;EndNote&gt;&lt;Cite&gt;&lt;Author&gt;Mundagowa&lt;/Author&gt;&lt;Year&gt;2021&lt;/Year&gt;&lt;RecNum&gt;36&lt;/RecNum&gt;&lt;DisplayText&gt;(21, 22)&lt;/DisplayText&gt;&lt;record&gt;&lt;rec-number&gt;36&lt;/rec-number&gt;&lt;foreign-keys&gt;&lt;key app="EN" db-id="f5vwdev59wwzpfe9dsape0dc5vsxxxa095va" timestamp="1633719157"&gt;36&lt;/key&gt;&lt;/foreign-keys&gt;&lt;ref-type name="Journal Article"&gt;17&lt;/ref-type&gt;&lt;contributors&gt;&lt;authors&gt;&lt;author&gt;Mundagowa, Paddington T&lt;/author&gt;&lt;author&gt;Tozivepi, Samantha N&lt;/author&gt;&lt;author&gt;Chiyaka, Edward T&lt;/author&gt;&lt;author&gt;Mukora-Mutseyekwa, Fadzai&lt;/author&gt;&lt;author&gt;Makurumidze, Richard&lt;/author&gt;&lt;/authors&gt;&lt;/contributors&gt;&lt;titles&gt;&lt;title&gt;Assessment of COVID-19 vaccine hesitancy among Zimbabweans: A rapid national survey&lt;/title&gt;&lt;secondary-title&gt;medRxiv&lt;/secondary-title&gt;&lt;/titles&gt;&lt;periodical&gt;&lt;full-title&gt;medRxiv&lt;/full-title&gt;&lt;/periodical&gt;&lt;dates&gt;&lt;year&gt;2021&lt;/year&gt;&lt;/dates&gt;&lt;urls&gt;&lt;/urls&gt;&lt;/record&gt;&lt;/Cite&gt;&lt;Cite&gt;&lt;Author&gt;McAbee&lt;/Author&gt;&lt;Year&gt;2021&lt;/Year&gt;&lt;RecNum&gt;37&lt;/RecNum&gt;&lt;record&gt;&lt;rec-number&gt;37&lt;/rec-number&gt;&lt;foreign-keys&gt;&lt;key app="EN" db-id="f5vwdev59wwzpfe9dsape0dc5vsxxxa095va" timestamp="1633719304"&gt;37&lt;/key&gt;&lt;/foreign-keys&gt;&lt;ref-type name="Journal Article"&gt;17&lt;/ref-type&gt;&lt;contributors&gt;&lt;authors&gt;&lt;author&gt;McAbee, Lauren&lt;/author&gt;&lt;author&gt;Tapera, Oscar&lt;/author&gt;&lt;author&gt;Kanyangarara, Mufaro&lt;/author&gt;&lt;/authors&gt;&lt;/contributors&gt;&lt;titles&gt;&lt;title&gt;Factors Associated with COVID-19 Vaccine Intentions in Eastern Zimbabwe: A Cross-Sectional Study&lt;/title&gt;&lt;secondary-title&gt;Vaccines&lt;/secondary-title&gt;&lt;/titles&gt;&lt;periodical&gt;&lt;full-title&gt;Vaccines&lt;/full-title&gt;&lt;/periodical&gt;&lt;pages&gt;1109&lt;/pages&gt;&lt;volume&gt;9&lt;/volume&gt;&lt;number&gt;10&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(21, 22)</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In both studies, the likelihood of vaccine intentions was most strongly associated with confidence in vaccine safety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&lt;EndNote&gt;&lt;Cite&gt;&lt;Author&gt;Mundagowa&lt;/Author&gt;&lt;Year&gt;2021&lt;/Year&gt;&lt;RecNum&gt;36&lt;/RecNum&gt;&lt;DisplayText&gt;(21, 22)&lt;/DisplayText&gt;&lt;record&gt;&lt;rec-number&gt;36&lt;/rec-number&gt;&lt;foreign-keys&gt;&lt;key app="EN" db-id="f5vwdev59wwzpfe9dsape0dc5vsxxxa095va" timestamp="1633719157"&gt;36&lt;/key&gt;&lt;/foreign-keys&gt;&lt;ref-type name="Journal Article"&gt;17&lt;/ref-type&gt;&lt;contributors&gt;&lt;authors&gt;&lt;author&gt;Mundagowa, Paddington T&lt;/author&gt;&lt;author&gt;Tozivepi, Samantha N&lt;/author&gt;&lt;author&gt;Chiyaka, Edward T&lt;/author&gt;&lt;author&gt;Mukora-Mutseyekwa, Fadzai&lt;/author&gt;&lt;author&gt;Makurumidze, Richard&lt;/author&gt;&lt;/authors&gt;&lt;/contributors&gt;&lt;titles&gt;&lt;title&gt;Assessment of COVID-19 vaccine hesitancy among Zimbabweans: A rapid national survey&lt;/title&gt;&lt;secondary-title&gt;medRxiv&lt;/secondary-title&gt;&lt;/titles&gt;&lt;periodical&gt;&lt;full-title&gt;medRxiv&lt;/full-title&gt;&lt;/periodical&gt;&lt;dates&gt;&lt;year&gt;2021&lt;/year&gt;&lt;/dates&gt;&lt;urls&gt;&lt;/urls&gt;&lt;/record&gt;&lt;/Cite&gt;&lt;Cite&gt;&lt;Author&gt;McAbee&lt;/Author&gt;&lt;Year&gt;2021&lt;/Year&gt;&lt;RecNum&gt;37&lt;/RecNum&gt;&lt;record&gt;&lt;rec-number&gt;37&lt;/rec-number&gt;&lt;foreign-keys&gt;&lt;key app="EN" db-id="f5vwdev59wwzpfe9dsape0dc5vsxxxa095va" timestamp="1633719304"&gt;37&lt;/key&gt;&lt;/foreign-keys&gt;&lt;ref-type name="Journal Article"&gt;17&lt;/ref-type&gt;&lt;contributors&gt;&lt;authors&gt;&lt;author&gt;McAbee, Lauren&lt;/author&gt;&lt;author&gt;Tapera, Oscar&lt;/author&gt;&lt;author&gt;Kanyangarara, Mufaro&lt;/author&gt;&lt;/authors&gt;&lt;/contributors&gt;&lt;titles&gt;&lt;title&gt;Factors Associated with COVID-19 Vaccine Intentions in Eastern Zimbabwe: A Cross-Sectional Study&lt;/title&gt;&lt;secondary-title&gt;Vaccines&lt;/secondary-title&gt;&lt;/titles&gt;&lt;periodical&gt;&lt;full-title&gt;Vaccines&lt;/full-title&gt;&lt;/periodical&gt;&lt;pages&gt;1109&lt;/pages&gt;&lt;volume&gt;9&lt;/volume&gt;&lt;number&gt;10&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(21, 22)</w:t>
      </w:r>
      <w:r w:rsidRPr="000F004C">
        <w:rPr>
          <w:rFonts w:ascii="Georgia" w:hAnsi="Georgia" w:cstheme="minorHAnsi"/>
          <w:noProof/>
          <w:sz w:val="20"/>
          <w:szCs w:val="20"/>
        </w:rPr>
        <w:fldChar w:fldCharType="end"/>
      </w:r>
      <w:r w:rsidRPr="000F004C">
        <w:rPr>
          <w:rFonts w:ascii="Georgia" w:hAnsi="Georgia" w:cstheme="minorHAnsi"/>
          <w:noProof/>
          <w:sz w:val="20"/>
          <w:szCs w:val="20"/>
        </w:rPr>
        <w:t>.</w:t>
      </w:r>
    </w:p>
    <w:p w14:paraId="05B0A13B" w14:textId="77777777" w:rsidR="000F004C" w:rsidRPr="000F004C" w:rsidRDefault="000F004C" w:rsidP="000F004C">
      <w:pPr>
        <w:spacing w:after="0" w:line="240" w:lineRule="auto"/>
        <w:jc w:val="both"/>
        <w:rPr>
          <w:rFonts w:ascii="Georgia" w:hAnsi="Georgia" w:cstheme="minorHAnsi"/>
          <w:b/>
          <w:bCs/>
          <w:noProof/>
          <w:sz w:val="20"/>
          <w:szCs w:val="20"/>
        </w:rPr>
      </w:pPr>
    </w:p>
    <w:p w14:paraId="5CF53D21" w14:textId="366EA991" w:rsidR="000F004C" w:rsidRPr="000F004C" w:rsidRDefault="000F004C" w:rsidP="000F004C">
      <w:pPr>
        <w:spacing w:after="0" w:line="240" w:lineRule="auto"/>
        <w:jc w:val="both"/>
        <w:rPr>
          <w:rFonts w:ascii="Georgia" w:hAnsi="Georgia" w:cstheme="minorHAnsi"/>
          <w:iCs/>
          <w:noProof/>
          <w:sz w:val="20"/>
          <w:szCs w:val="20"/>
          <w:u w:val="single"/>
        </w:rPr>
      </w:pPr>
      <w:r w:rsidRPr="000F004C">
        <w:rPr>
          <w:rFonts w:ascii="Georgia" w:hAnsi="Georgia" w:cstheme="minorHAnsi"/>
          <w:iCs/>
          <w:noProof/>
          <w:sz w:val="20"/>
          <w:szCs w:val="20"/>
          <w:u w:val="single"/>
        </w:rPr>
        <w:t>The fear of side effects</w:t>
      </w:r>
    </w:p>
    <w:p w14:paraId="20C855CE" w14:textId="16306CDC"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The fear of the side effects of the COVID-19 vaccine has significantly contributed to a reduced proportion of individuals who have accepted the COVID-19 vaccine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&lt;EndNote&gt;&lt;Cite&gt;&lt;Author&gt;Kanyike&lt;/Author&gt;&lt;Year&gt;2021&lt;/Year&gt;&lt;RecNum&gt;4&lt;/RecNum&gt;&lt;DisplayText&gt;(23)&lt;/DisplayText&gt;&lt;record&gt;&lt;rec-number&gt;4&lt;/rec-number&gt;&lt;foreign-keys&gt;&lt;key app="EN" db-id="f5vwdev59wwzpfe9dsape0dc5vsxxxa095va" timestamp="1623846061"&gt;4&lt;/key&gt;&lt;/foreign-keys&gt;&lt;ref-type name="Journal Article"&gt;17&lt;/ref-type&gt;&lt;contributors&gt;&lt;authors&gt;&lt;author&gt;Kanyike, Andrew Marvin&lt;/author&gt;&lt;author&gt;Olum, Ronald&lt;/author&gt;&lt;author&gt;Kajjimu, Jonathan&lt;/author&gt;&lt;author&gt;Ojilong, Daniel&lt;/author&gt;&lt;author&gt;Akech, Gabriel Madut&lt;/author&gt;&lt;author&gt;Nassozi, Dianah Rhoda&lt;/author&gt;&lt;author&gt;Agira, Drake&lt;/author&gt;&lt;author&gt;Wamala, Nicholas Kisaakye&lt;/author&gt;&lt;author&gt;Asiimwe, Asaph&lt;/author&gt;&lt;author&gt;Matovu, Dissan&lt;/author&gt;&lt;/authors&gt;&lt;/contributors&gt;&lt;titles&gt;&lt;title&gt;Acceptance of the coronavirus disease-2019 vaccine among medical students in Uganda&lt;/title&gt;&lt;secondary-title&gt;Tropical Medicine and Health&lt;/secondary-title&gt;&lt;/titles&gt;&lt;periodical&gt;&lt;full-title&gt;Tropical Medicine and Health&lt;/full-title&gt;&lt;/periodical&gt;&lt;pages&gt;1-11&lt;/pages&gt;&lt;volume&gt;49&lt;/volume&gt;&lt;number&gt;1&lt;/number&gt;&lt;dates&gt;&lt;year&gt;2021&lt;/year&gt;&lt;/dates&gt;&lt;isbn&gt;1349-4147&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(23)</w:t>
      </w:r>
      <w:r w:rsidRPr="000F004C">
        <w:rPr>
          <w:rFonts w:ascii="Georgia" w:hAnsi="Georgia" w:cstheme="minorHAnsi"/>
          <w:noProof/>
          <w:sz w:val="20"/>
          <w:szCs w:val="20"/>
        </w:rPr>
        <w:fldChar w:fldCharType="end"/>
      </w:r>
      <w:r w:rsidRPr="000F004C">
        <w:rPr>
          <w:rFonts w:ascii="Georgia" w:hAnsi="Georgia" w:cstheme="minorHAnsi"/>
          <w:noProof/>
          <w:sz w:val="20"/>
          <w:szCs w:val="20"/>
        </w:rPr>
        <w:t>. With some individuals reporting side effects such as headache, fever</w:t>
      </w:r>
      <w:r w:rsidR="00C6051F">
        <w:rPr>
          <w:rFonts w:ascii="Georgia" w:hAnsi="Georgia" w:cstheme="minorHAnsi"/>
          <w:noProof/>
          <w:sz w:val="20"/>
          <w:szCs w:val="20"/>
        </w:rPr>
        <w:t>,</w:t>
      </w:r>
      <w:r w:rsidRPr="000F004C">
        <w:rPr>
          <w:rFonts w:ascii="Georgia" w:hAnsi="Georgia" w:cstheme="minorHAnsi"/>
          <w:noProof/>
          <w:sz w:val="20"/>
          <w:szCs w:val="20"/>
        </w:rPr>
        <w:t xml:space="preserve"> and thromboembolism, many individuals consider the uptake of the COVID-19 vaccine as a risk factor to other illnesses which may not ordinarily manifest in their bodies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&lt;EndNote&gt;&lt;Cite&gt;&lt;Author&gt;Isaac Kaledzi&lt;/Author&gt;&lt;Year&gt;2021&lt;/Year&gt;&lt;RecNum&gt;31&lt;/RecNum&gt;&lt;DisplayText&gt;(24)&lt;/DisplayText&gt;&lt;record&gt;&lt;rec-number&gt;31&lt;/rec-number&gt;&lt;foreign-keys&gt;&lt;key app="EN" db-id="f5vwdev59wwzpfe9dsape0dc5vsxxxa095va" timestamp="1623857886"&gt;31&lt;/key&gt;&lt;/foreign-keys&gt;&lt;ref-type name="Newspaper Article"&gt;23&lt;/ref-type&gt;&lt;contributors&gt;&lt;authors&gt;&lt;author&gt;Isaac Kaledzi, &lt;/author&gt;&lt;author&gt;Andrew Wasike, &lt;/author&gt;&lt;author&gt;Waakhe Simon Wudu, &lt;/author&gt;&lt;author&gt;Thuso Khumalo, and &lt;/author&gt;&lt;author&gt;Jean-Marie Ngong Song&lt;/author&gt;&lt;/authors&gt;&lt;/contributors&gt;&lt;titles&gt;&lt;title&gt;Why many Africans are wary of COVID-19 vaccines. &lt;/title&gt;&lt;secondary-title&gt;DW&lt;/secondary-title&gt;&lt;/titles&gt;&lt;dates&gt;&lt;year&gt;2021&lt;/year&gt;&lt;/dates&gt;&lt;urls&gt;&lt;related-urls&gt;&lt;url&gt;https://www.dw.com/en/why-many-africans-are-wary-of-covid-19-vaccines/a-56774599&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(24)</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Cross-sectional community surveys conducted in Nigeria and Uganda reported that nearly three-quarters of respondents were aware of the effectiveness of the COVID-19 vaccine (20, 21). Despite this, information regarding side effects experienced after vaccine acceptance has prompted hesitancy among many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&lt;EndNote&gt;&lt;Cite&gt;&lt;Author&gt;Bongomin&lt;/Author&gt;&lt;Year&gt;2021&lt;/Year&gt;&lt;RecNum&gt;5&lt;/RecNum&gt;&lt;DisplayText&gt;(25, 26)&lt;/DisplayText&gt;&lt;record&gt;&lt;rec-number&gt;5&lt;/rec-number&gt;&lt;foreign-keys&gt;&lt;key app="EN" db-id="f5vwdev59wwzpfe9dsape0dc5vsxxxa095va" timestamp="1623846142"&gt;5&lt;/key&gt;&lt;/foreign-keys&gt;&lt;ref-type name="Journal Article"&gt;17&lt;/ref-type&gt;&lt;contributors&gt;&lt;authors&gt;&lt;author&gt;Bongomin, Felix&lt;/author&gt;&lt;author&gt;Olum, Ronald&lt;/author&gt;&lt;author&gt;Andia-Biraro, Irene&lt;/author&gt;&lt;author&gt;Nakwagala, Frederick Nelson&lt;/author&gt;&lt;author&gt;Hassan, Khalid Hudow&lt;/author&gt;&lt;author&gt;Nassozi, Dianah Rhoda&lt;/author&gt;&lt;author&gt;Kaddumukasa, Mark&lt;/author&gt;&lt;author&gt;Byakika-Kibwika, Pauline&lt;/author&gt;&lt;author&gt;Kiguli, Sarah&lt;/author&gt;&lt;author&gt;Kirenga, Bruce J&lt;/author&gt;&lt;/authors&gt;&lt;/contributors&gt;&lt;titles&gt;&lt;title&gt;COVID-19 vaccine acceptance among high-risk populations in Uganda&lt;/title&gt;&lt;secondary-title&gt;Therapeutic Advances in Infectious Disease&lt;/secondary-title&gt;&lt;/titles&gt;&lt;pages&gt;20499361211024376&lt;/pages&gt;&lt;volume&gt;8&lt;/volume&gt;&lt;dates&gt;&lt;year&gt;2021&lt;/year&gt;&lt;/dates&gt;&lt;isbn&gt;2049-9361&lt;/isbn&gt;&lt;urls&gt;&lt;/urls&gt;&lt;/record&gt;&lt;/Cite&gt;&lt;Cite&gt;&lt;Author&gt;Ilesanmi&lt;/Author&gt;&lt;Year&gt;2021&lt;/Year&gt;&lt;RecNum&gt;6&lt;/RecNum&gt;&lt;record&gt;&lt;rec-number&gt;6&lt;/rec-number&gt;&lt;foreign-keys&gt;&lt;key app="EN" db-id="f5vwdev59wwzpfe9dsape0dc5vsxxxa095va" timestamp="1623846172"&gt;6&lt;/key&gt;&lt;/foreign-keys&gt;&lt;ref-type name="Journal Article"&gt;17&lt;/ref-type&gt;&lt;contributors&gt;&lt;authors&gt;&lt;author&gt;Ilesanmi, Olayinka&lt;/author&gt;&lt;author&gt;Afolabi, Aanuoluwapo&lt;/author&gt;&lt;author&gt;Uchendu, Obioma&lt;/author&gt;&lt;/authors&gt;&lt;/contributors&gt;&lt;titles&gt;&lt;title&gt;The prospective COVID-19 vaccine: willingness to pay and perception of community members in Ibadan, Nigeria&lt;/title&gt;&lt;secondary-title&gt;PeerJ&lt;/secondary-title&gt;&lt;/titles&gt;&lt;pages&gt;e11153&lt;/pages&gt;&lt;volume&gt;9&lt;/volume&gt;&lt;dates&gt;&lt;year&gt;2021&lt;/year&gt;&lt;/dates&gt;&lt;isbn&gt;2167-8359&lt;/isbn&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(25, 26)</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Worries about the short and long-term side effects of the COVID-19 vaccines have also been reported from Cameroon and South Sudan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&lt;EndNote&gt;&lt;Cite&gt;&lt;Author&gt;Isaac Kaledzi&lt;/Author&gt;&lt;Year&gt;2021&lt;/Year&gt;&lt;RecNum&gt;31&lt;/RecNum&gt;&lt;DisplayText&gt;(24)&lt;/DisplayText&gt;&lt;record&gt;&lt;rec-number&gt;31&lt;/rec-number&gt;&lt;foreign-keys&gt;&lt;key app="EN" db-id="f5vwdev59wwzpfe9dsape0dc5vsxxxa095va" timestamp="1623857886"&gt;31&lt;/key&gt;&lt;/foreign-keys&gt;&lt;ref-type name="Newspaper Article"&gt;23&lt;/ref-type&gt;&lt;contributors&gt;&lt;authors&gt;&lt;author&gt;Isaac Kaledzi, &lt;/author&gt;&lt;author&gt;Andrew Wasike, &lt;/author&gt;&lt;author&gt;Waakhe Simon Wudu, &lt;/author&gt;&lt;author&gt;Thuso Khumalo, and &lt;/author&gt;&lt;author&gt;Jean-Marie Ngong Song&lt;/author&gt;&lt;/authors&gt;&lt;/contributors&gt;&lt;titles&gt;&lt;title&gt;Why many Africans are wary of COVID-19 vaccines. &lt;/title&gt;&lt;secondary-title&gt;DW&lt;/secondary-title&gt;&lt;/titles&gt;&lt;dates&gt;&lt;year&gt;2021&lt;/year&gt;&lt;/dates&gt;&lt;urls&gt;&lt;related-urls&gt;&lt;url&gt;https://www.dw.com/en/why-many-africans-are-wary-of-covid-19-vaccines/a-56774599&lt;/url&gt;&lt;/related-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(24)</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w:t>
      </w:r>
    </w:p>
    <w:p w14:paraId="3A064B44" w14:textId="5ACD007F"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More evidence about COVID-19 vaccine safety and effective methods of communicating with different sectors of the population is needed to provide clarity and convince communities to accept vaccinations. Such approaches would need to be tailored to specific audiences to maximize reach and address complex social issues in simple language canvased in various formats such as drama, jingles, poetry</w:t>
      </w:r>
      <w:r w:rsidR="00C6051F">
        <w:rPr>
          <w:rFonts w:ascii="Georgia" w:hAnsi="Georgia" w:cstheme="minorHAnsi"/>
          <w:noProof/>
          <w:sz w:val="20"/>
          <w:szCs w:val="20"/>
        </w:rPr>
        <w:t>,</w:t>
      </w:r>
      <w:r w:rsidRPr="000F004C">
        <w:rPr>
          <w:rFonts w:ascii="Georgia" w:hAnsi="Georgia" w:cstheme="minorHAnsi"/>
          <w:noProof/>
          <w:sz w:val="20"/>
          <w:szCs w:val="20"/>
        </w:rPr>
        <w:t xml:space="preserve"> and music. Much of COVID-19 vaccine messages on social media are anti-vaccination campaigns. These, therefore, contribute to negative perceptions which may promote COVID-19 vaccine hesitancy among the population </w:t>
      </w:r>
      <w:r w:rsidRPr="000F004C">
        <w:rPr>
          <w:rFonts w:ascii="Georgia" w:hAnsi="Georgia" w:cstheme="minorHAnsi"/>
          <w:noProof/>
          <w:sz w:val="20"/>
          <w:szCs w:val="20"/>
        </w:rPr>
        <w:fldChar w:fldCharType="begin"/>
      </w:r>
      <w:r w:rsidRPr="000F004C">
        <w:rPr>
          <w:rFonts w:ascii="Georgia" w:hAnsi="Georgia" w:cstheme="minorHAnsi"/>
          <w:noProof/>
          <w:sz w:val="20"/>
          <w:szCs w:val="20"/>
        </w:rPr>
        <w:instrText xml:space="preserve"> ADDIN EN.CITE &lt;EndNote&gt;&lt;Cite&gt;&lt;Author&gt;Wilson&lt;/Author&gt;&lt;Year&gt;2020&lt;/Year&gt;&lt;RecNum&gt;10&lt;/RecNum&gt;&lt;DisplayText&gt;(16, 27)&lt;/DisplayText&gt;&lt;record&gt;&lt;rec-number&gt;10&lt;/rec-number&gt;&lt;foreign-keys&gt;&lt;key app="EN" db-id="f5vwdev59wwzpfe9dsape0dc5vsxxxa095va" timestamp="1623846318"&gt;10&lt;/key&gt;&lt;/foreign-keys&gt;&lt;ref-type name="Journal Article"&gt;17&lt;/ref-type&gt;&lt;contributors&gt;&lt;authors&gt;&lt;author&gt;Wilson, Steven Lloyd&lt;/author&gt;&lt;author&gt;Wiysonge, Charles&lt;/author&gt;&lt;/authors&gt;&lt;/contributors&gt;&lt;titles&gt;&lt;title&gt;Social media and vaccine hesitancy&lt;/title&gt;&lt;secondary-title&gt;BMJ Global Health&lt;/secondary-title&gt;&lt;/titles&gt;&lt;pages&gt;e004206&lt;/pages&gt;&lt;volume&gt;5&lt;/volume&gt;&lt;number&gt;10&lt;/number&gt;&lt;dates&gt;&lt;year&gt;2020&lt;/year&gt;&lt;/dates&gt;&lt;isbn&gt;2059-7908&lt;/isbn&gt;&lt;urls&gt;&lt;/urls&gt;&lt;/record&gt;&lt;/Cite&gt;&lt;Cite&gt;&lt;Author&gt;Dinga&lt;/Author&gt;&lt;Year&gt;2021&lt;/Year&gt;&lt;RecNum&gt;23&lt;/RecNum&gt;&lt;record&gt;&lt;rec-number&gt;23&lt;/rec-number&gt;&lt;foreign-keys&gt;&lt;key app="EN" db-id="f5vwdev59wwzpfe9dsape0dc5vsxxxa095va" timestamp="1623846849"&gt;23&lt;/key&gt;&lt;/foreign-keys&gt;&lt;ref-type name="Journal Article"&gt;17&lt;/ref-type&gt;&lt;contributors&gt;&lt;authors&gt;&lt;author&gt;Dinga, Jerome Nyhalah&lt;/author&gt;&lt;author&gt;Sinda, Leontine Kouemou&lt;/author&gt;&lt;author&gt;Titanji, Vincent PK&lt;/author&gt;&lt;/authors&gt;&lt;/contributors&gt;&lt;titles&gt;&lt;title&gt;Assessment of vaccine hesitancy to a COVID-19 vaccine in Cameroonian adults and its global implication&lt;/title&gt;&lt;secondary-title&gt;Vaccines&lt;/secondary-title&gt;&lt;/titles&gt;&lt;periodical&gt;&lt;full-title&gt;Vaccines&lt;/full-title&gt;&lt;/periodical&gt;&lt;pages&gt;175&lt;/pages&gt;&lt;volume&gt;9&lt;/volume&gt;&lt;number&gt;2&lt;/number&gt;&lt;dates&gt;&lt;year&gt;2021&lt;/year&gt;&lt;/dates&gt;&lt;urls&gt;&lt;/urls&gt;&lt;/record&gt;&lt;/Cite&gt;&lt;/EndNote&gt;</w:instrText>
      </w:r>
      <w:r w:rsidRPr="000F004C">
        <w:rPr>
          <w:rFonts w:ascii="Georgia" w:hAnsi="Georgia" w:cstheme="minorHAnsi"/>
          <w:noProof/>
          <w:sz w:val="20"/>
          <w:szCs w:val="20"/>
        </w:rPr>
        <w:fldChar w:fldCharType="separate"/>
      </w:r>
      <w:r w:rsidRPr="000F004C">
        <w:rPr>
          <w:rFonts w:ascii="Georgia" w:hAnsi="Georgia" w:cstheme="minorHAnsi"/>
          <w:noProof/>
          <w:sz w:val="20"/>
          <w:szCs w:val="20"/>
        </w:rPr>
        <w:t>(16, 27)</w:t>
      </w:r>
      <w:r w:rsidRPr="000F004C">
        <w:rPr>
          <w:rFonts w:ascii="Georgia" w:hAnsi="Georgia" w:cstheme="minorHAnsi"/>
          <w:noProof/>
          <w:sz w:val="20"/>
          <w:szCs w:val="20"/>
        </w:rPr>
        <w:fldChar w:fldCharType="end"/>
      </w:r>
      <w:r w:rsidRPr="000F004C">
        <w:rPr>
          <w:rFonts w:ascii="Georgia" w:hAnsi="Georgia" w:cstheme="minorHAnsi"/>
          <w:noProof/>
          <w:sz w:val="20"/>
          <w:szCs w:val="20"/>
        </w:rPr>
        <w:t xml:space="preserve">. </w:t>
      </w:r>
    </w:p>
    <w:p w14:paraId="2B7EC5ED" w14:textId="6967B0A0" w:rsidR="000F004C" w:rsidRDefault="000F004C" w:rsidP="000F004C">
      <w:pPr>
        <w:spacing w:after="0" w:line="240" w:lineRule="auto"/>
        <w:jc w:val="both"/>
        <w:rPr>
          <w:rFonts w:ascii="Georgia" w:hAnsi="Georgia" w:cstheme="minorHAnsi"/>
          <w:noProof/>
          <w:sz w:val="20"/>
          <w:szCs w:val="20"/>
        </w:rPr>
      </w:pPr>
    </w:p>
    <w:p w14:paraId="10123753" w14:textId="77777777" w:rsidR="000F004C" w:rsidRPr="000F004C" w:rsidRDefault="000F004C" w:rsidP="000F004C">
      <w:pPr>
        <w:shd w:val="clear" w:color="auto" w:fill="FFFFFF"/>
        <w:spacing w:after="0" w:line="240" w:lineRule="auto"/>
        <w:jc w:val="both"/>
        <w:rPr>
          <w:rFonts w:ascii="Georgia" w:eastAsia="Times New Roman" w:hAnsi="Georgia" w:cstheme="minorHAnsi"/>
          <w:i/>
          <w:iCs/>
          <w:noProof/>
          <w:color w:val="222222"/>
          <w:sz w:val="20"/>
          <w:szCs w:val="20"/>
        </w:rPr>
      </w:pPr>
      <w:r w:rsidRPr="000F004C">
        <w:rPr>
          <w:rFonts w:ascii="Georgia" w:eastAsia="Times New Roman" w:hAnsi="Georgia" w:cstheme="minorHAnsi"/>
          <w:i/>
          <w:iCs/>
          <w:noProof/>
          <w:color w:val="222222"/>
          <w:sz w:val="20"/>
          <w:szCs w:val="20"/>
        </w:rPr>
        <w:t>Interventions to improve COVID-19 vaccines acceptance in Africa</w:t>
      </w:r>
    </w:p>
    <w:p w14:paraId="28A3EDCA" w14:textId="77777777" w:rsidR="000F004C" w:rsidRDefault="000F004C" w:rsidP="000F004C">
      <w:pPr>
        <w:pStyle w:val="CommentText"/>
        <w:spacing w:after="0"/>
        <w:jc w:val="both"/>
        <w:rPr>
          <w:rFonts w:ascii="Georgia" w:hAnsi="Georgia" w:cstheme="minorHAnsi"/>
          <w:noProof/>
          <w:u w:val="single"/>
        </w:rPr>
      </w:pPr>
      <w:r w:rsidRPr="000F004C">
        <w:rPr>
          <w:rFonts w:ascii="Georgia" w:hAnsi="Georgia" w:cstheme="minorHAnsi"/>
          <w:noProof/>
          <w:u w:val="single"/>
        </w:rPr>
        <w:t xml:space="preserve">Initiation of a context-tailored approach to vaccine awareness initiatives </w:t>
      </w:r>
    </w:p>
    <w:p w14:paraId="6E4E4A41" w14:textId="0598FA68" w:rsidR="000F004C" w:rsidRPr="000F004C" w:rsidRDefault="000F004C" w:rsidP="000F004C">
      <w:pPr>
        <w:pStyle w:val="CommentText"/>
        <w:spacing w:after="0"/>
        <w:jc w:val="both"/>
        <w:rPr>
          <w:rFonts w:ascii="Georgia" w:hAnsi="Georgia" w:cstheme="minorHAnsi"/>
          <w:noProof/>
          <w:u w:val="single"/>
        </w:rPr>
      </w:pPr>
      <w:r>
        <w:rPr>
          <w:rFonts w:ascii="Georgia" w:hAnsi="Georgia" w:cstheme="minorHAnsi"/>
          <w:noProof/>
        </w:rPr>
        <w:t xml:space="preserve">    </w:t>
      </w:r>
      <w:r w:rsidRPr="000F004C">
        <w:rPr>
          <w:rFonts w:ascii="Georgia" w:hAnsi="Georgia" w:cstheme="minorHAnsi"/>
          <w:noProof/>
        </w:rPr>
        <w:t xml:space="preserve">The COVID-19 pandemic has revealed the need for governments to tailor their pandemic responses to suit the country’s context. Similarly, a one-size-fits-all approach may not be effective in ensuring COVID-19 vaccine acceptance. In this context, local stakeholders and communities have a central role in designing and implementing successful COVID-19 vaccine awareness campaigns </w:t>
      </w:r>
      <w:r w:rsidRPr="000F004C">
        <w:rPr>
          <w:rFonts w:ascii="Georgia" w:hAnsi="Georgia" w:cstheme="minorHAnsi"/>
          <w:noProof/>
        </w:rPr>
        <w:fldChar w:fldCharType="begin"/>
      </w:r>
      <w:r w:rsidRPr="000F004C">
        <w:rPr>
          <w:rFonts w:ascii="Georgia" w:hAnsi="Georgia" w:cstheme="minorHAnsi"/>
          <w:noProof/>
        </w:rPr>
        <w:instrText xml:space="preserve"> ADDIN EN.CITE &lt;EndNote&gt;&lt;Cite&gt;&lt;Author&gt;Boum Ii&lt;/Author&gt;&lt;Year&gt;2021&lt;/Year&gt;&lt;RecNum&gt;26&lt;/RecNum&gt;&lt;DisplayText&gt;(28)&lt;/DisplayText&gt;&lt;record&gt;&lt;rec-number&gt;26&lt;/rec-number&gt;&lt;foreign-keys&gt;&lt;key app="EN" db-id="f5vwdev59wwzpfe9dsape0dc5vsxxxa095va" timestamp="1623846935"&gt;26&lt;/key&gt;&lt;/foreign-keys&gt;&lt;ref-type name="Journal Article"&gt;17&lt;/ref-type&gt;&lt;contributors&gt;&lt;authors&gt;&lt;author&gt;Boum Ii, Yap&lt;/author&gt;&lt;author&gt;Ouattara, Ali&lt;/author&gt;&lt;author&gt;Torreele, Els&lt;/author&gt;&lt;author&gt;Okonta, Chibuzo&lt;/author&gt;&lt;/authors&gt;&lt;/contributors&gt;&lt;titles&gt;&lt;title&gt;How to ensure a needs-driven and community-centred vaccination strategy for COVID-19 in Africa&lt;/title&gt;&lt;secondary-title&gt;BMJ Global Health&lt;/secondary-title&gt;&lt;/titles&gt;&lt;pages&gt;e005306&lt;/pages&gt;&lt;volume&gt;6&lt;/volume&gt;&lt;number&gt;2&lt;/number&gt;&lt;dates&gt;&lt;year&gt;2021&lt;/year&gt;&lt;/dates&gt;&lt;isbn&gt;2059-7908&lt;/isbn&gt;&lt;urls&gt;&lt;/urls&gt;&lt;/record&gt;&lt;/Cite&gt;&lt;/EndNote&gt;</w:instrText>
      </w:r>
      <w:r w:rsidRPr="000F004C">
        <w:rPr>
          <w:rFonts w:ascii="Georgia" w:hAnsi="Georgia" w:cstheme="minorHAnsi"/>
          <w:noProof/>
        </w:rPr>
        <w:fldChar w:fldCharType="separate"/>
      </w:r>
      <w:r w:rsidRPr="000F004C">
        <w:rPr>
          <w:rFonts w:ascii="Georgia" w:hAnsi="Georgia" w:cstheme="minorHAnsi"/>
          <w:noProof/>
        </w:rPr>
        <w:t>(28)</w:t>
      </w:r>
      <w:r w:rsidRPr="000F004C">
        <w:rPr>
          <w:rFonts w:ascii="Georgia" w:hAnsi="Georgia" w:cstheme="minorHAnsi"/>
          <w:noProof/>
        </w:rPr>
        <w:fldChar w:fldCharType="end"/>
      </w:r>
      <w:r w:rsidRPr="000F004C">
        <w:rPr>
          <w:rFonts w:ascii="Georgia" w:hAnsi="Georgia" w:cstheme="minorHAnsi"/>
          <w:noProof/>
        </w:rPr>
        <w:t xml:space="preserve">. Vaccine awareness strategies must be based on local needs, capacities, and guided by effective community engagement. Community engagement efforts should include research aimed at better understanding how the communities perceive the vaccines </w:t>
      </w:r>
      <w:r w:rsidRPr="000F004C">
        <w:rPr>
          <w:rFonts w:ascii="Georgia" w:hAnsi="Georgia" w:cstheme="minorHAnsi"/>
          <w:noProof/>
        </w:rPr>
        <w:fldChar w:fldCharType="begin"/>
      </w:r>
      <w:r w:rsidRPr="000F004C">
        <w:rPr>
          <w:rFonts w:ascii="Georgia" w:hAnsi="Georgia" w:cstheme="minorHAnsi"/>
          <w:noProof/>
        </w:rPr>
        <w:instrText xml:space="preserve"> ADDIN EN.CITE &lt;EndNote&gt;&lt;Cite&gt;&lt;Author&gt;Roldan de Jong&lt;/Author&gt;&lt;Year&gt;2021&lt;/Year&gt;&lt;RecNum&gt;29&lt;/RecNum&gt;&lt;DisplayText&gt;(29)&lt;/DisplayText&gt;&lt;record&gt;&lt;rec-number&gt;29&lt;/rec-number&gt;&lt;foreign-keys&gt;&lt;key app="EN" db-id="f5vwdev59wwzpfe9dsape0dc5vsxxxa095va" timestamp="1623847024"&gt;29&lt;/key&gt;&lt;/foreign-keys&gt;&lt;ref-type name="Journal Article"&gt;17&lt;/ref-type&gt;&lt;contributors&gt;&lt;authors&gt;&lt;author&gt;Roldan de Jong, Tamara&lt;/author&gt;&lt;/authors&gt;&lt;/contributors&gt;&lt;titles&gt;&lt;title&gt;Rapid Review: Perceptions of COVID-19 Vaccines in South Africa&lt;/title&gt;&lt;/titles&gt;&lt;dates&gt;&lt;year&gt;2021&lt;/year&gt;&lt;/dates&gt;&lt;urls&gt;&lt;/urls&gt;&lt;/record&gt;&lt;/Cite&gt;&lt;/EndNote&gt;</w:instrText>
      </w:r>
      <w:r w:rsidRPr="000F004C">
        <w:rPr>
          <w:rFonts w:ascii="Georgia" w:hAnsi="Georgia" w:cstheme="minorHAnsi"/>
          <w:noProof/>
        </w:rPr>
        <w:fldChar w:fldCharType="separate"/>
      </w:r>
      <w:r w:rsidRPr="000F004C">
        <w:rPr>
          <w:rFonts w:ascii="Georgia" w:hAnsi="Georgia" w:cstheme="minorHAnsi"/>
          <w:noProof/>
        </w:rPr>
        <w:t>(29)</w:t>
      </w:r>
      <w:r w:rsidRPr="000F004C">
        <w:rPr>
          <w:rFonts w:ascii="Georgia" w:hAnsi="Georgia" w:cstheme="minorHAnsi"/>
          <w:noProof/>
        </w:rPr>
        <w:fldChar w:fldCharType="end"/>
      </w:r>
      <w:r w:rsidRPr="000F004C">
        <w:rPr>
          <w:rFonts w:ascii="Georgia" w:hAnsi="Georgia" w:cstheme="minorHAnsi"/>
          <w:noProof/>
        </w:rPr>
        <w:t>. Such initiatives will also allow governments to effectively convey accurate information and facilitate optimal vaccine uptake.</w:t>
      </w:r>
      <w:r w:rsidRPr="000F004C">
        <w:rPr>
          <w:rFonts w:ascii="Georgia" w:hAnsi="Georgia" w:cs="Times New Roman"/>
          <w:noProof/>
          <w:color w:val="FF0000"/>
        </w:rPr>
        <w:t xml:space="preserve"> </w:t>
      </w:r>
      <w:r w:rsidRPr="000F004C">
        <w:rPr>
          <w:rFonts w:ascii="Georgia" w:hAnsi="Georgia" w:cstheme="minorHAnsi"/>
          <w:noProof/>
        </w:rPr>
        <w:t>Likewise</w:t>
      </w:r>
      <w:r w:rsidR="00C6051F">
        <w:rPr>
          <w:rFonts w:ascii="Georgia" w:hAnsi="Georgia" w:cstheme="minorHAnsi"/>
          <w:noProof/>
        </w:rPr>
        <w:t>,</w:t>
      </w:r>
      <w:r w:rsidRPr="000F004C">
        <w:rPr>
          <w:rFonts w:ascii="Georgia" w:hAnsi="Georgia" w:cstheme="minorHAnsi"/>
          <w:noProof/>
        </w:rPr>
        <w:t xml:space="preserve"> this approach will take into account effective methods for communicating evidence-based COVID-19 vaccine-related information to the different groups in the population.</w:t>
      </w:r>
    </w:p>
    <w:p w14:paraId="5B69E7A8" w14:textId="08948F6E" w:rsidR="000F004C" w:rsidRDefault="000F004C" w:rsidP="000F004C">
      <w:pPr>
        <w:pStyle w:val="CommentText"/>
        <w:spacing w:after="0"/>
        <w:jc w:val="both"/>
        <w:rPr>
          <w:rFonts w:ascii="Georgia" w:hAnsi="Georgia" w:cstheme="minorHAnsi"/>
          <w:noProof/>
          <w:u w:val="single"/>
        </w:rPr>
      </w:pPr>
    </w:p>
    <w:p w14:paraId="6675A283" w14:textId="77777777" w:rsidR="000F004C" w:rsidRPr="000F004C" w:rsidRDefault="000F004C" w:rsidP="000F004C">
      <w:pPr>
        <w:pStyle w:val="CommentText"/>
        <w:spacing w:after="0"/>
        <w:jc w:val="both"/>
        <w:rPr>
          <w:rFonts w:ascii="Georgia" w:hAnsi="Georgia" w:cstheme="minorHAnsi"/>
          <w:noProof/>
          <w:u w:val="single"/>
        </w:rPr>
      </w:pPr>
      <w:r w:rsidRPr="000F004C">
        <w:rPr>
          <w:rFonts w:ascii="Georgia" w:hAnsi="Georgia" w:cstheme="minorHAnsi"/>
          <w:noProof/>
          <w:u w:val="single"/>
        </w:rPr>
        <w:t xml:space="preserve">Integration of COVID-19 vaccine awareness initiative in existing structures and programs </w:t>
      </w:r>
    </w:p>
    <w:p w14:paraId="0AB47070" w14:textId="7BE8FE78" w:rsidR="000F004C" w:rsidRDefault="000F004C" w:rsidP="000F004C">
      <w:pPr>
        <w:pStyle w:val="CommentText"/>
        <w:spacing w:after="0"/>
        <w:jc w:val="both"/>
        <w:rPr>
          <w:rFonts w:ascii="Georgia" w:hAnsi="Georgia" w:cstheme="minorHAnsi"/>
          <w:noProof/>
        </w:rPr>
      </w:pPr>
      <w:r>
        <w:rPr>
          <w:rFonts w:ascii="Georgia" w:hAnsi="Georgia" w:cstheme="minorHAnsi"/>
          <w:noProof/>
        </w:rPr>
        <w:t xml:space="preserve">    </w:t>
      </w:r>
      <w:r w:rsidRPr="000F004C">
        <w:rPr>
          <w:rFonts w:ascii="Georgia" w:hAnsi="Georgia" w:cstheme="minorHAnsi"/>
          <w:noProof/>
        </w:rPr>
        <w:t xml:space="preserve">To strengthen interventions aiming to promote and sustain acceptance of COVID-19 vaccines, integration of the COVID-19 vaccine into the routine immunization programs would not only strengthen the health system but also has the potential to improve the uptake of the COVID-19 vaccine </w:t>
      </w:r>
      <w:r w:rsidRPr="000F004C">
        <w:rPr>
          <w:rFonts w:ascii="Georgia" w:hAnsi="Georgia" w:cstheme="minorHAnsi"/>
          <w:noProof/>
        </w:rPr>
        <w:fldChar w:fldCharType="begin"/>
      </w:r>
      <w:r w:rsidRPr="000F004C">
        <w:rPr>
          <w:rFonts w:ascii="Georgia" w:hAnsi="Georgia" w:cstheme="minorHAnsi"/>
          <w:noProof/>
        </w:rPr>
        <w:instrText xml:space="preserve"> ADDIN EN.CITE &lt;EndNote&gt;&lt;Cite&gt;&lt;Author&gt;Afolabi&lt;/Author&gt;&lt;Year&gt;2021&lt;/Year&gt;&lt;RecNum&gt;1&lt;/RecNum&gt;&lt;DisplayText&gt;(30)&lt;/DisplayText&gt;&lt;record&gt;&lt;rec-number&gt;1&lt;/rec-number&gt;&lt;foreign-keys&gt;&lt;key app="EN" db-id="f5vwdev59wwzpfe9dsape0dc5vsxxxa095va" timestamp="1623845972"&gt;1&lt;/key&gt;&lt;/foreign-keys&gt;&lt;ref-type name="Journal Article"&gt;17&lt;/ref-type&gt;&lt;contributors&gt;&lt;authors&gt;&lt;author&gt;Afolabi, Aanuoluwapo Adeyimika&lt;/author&gt;&lt;author&gt;Ilesanmi, Olayinka Stephen&lt;/author&gt;&lt;/authors&gt;&lt;/contributors&gt;&lt;titles&gt;&lt;title&gt;Dealing with vaccine hesitancy in Africa: the prospective COVID-19 vaccine context&lt;/title&gt;&lt;secondary-title&gt;The Pan African Medical Journal&lt;/secondary-title&gt;&lt;/titles&gt;&lt;volume&gt;38&lt;/volume&gt;&lt;dates&gt;&lt;year&gt;2021&lt;/year&gt;&lt;/dates&gt;&lt;urls&gt;&lt;/urls&gt;&lt;/record&gt;&lt;/Cite&gt;&lt;/EndNote&gt;</w:instrText>
      </w:r>
      <w:r w:rsidRPr="000F004C">
        <w:rPr>
          <w:rFonts w:ascii="Georgia" w:hAnsi="Georgia" w:cstheme="minorHAnsi"/>
          <w:noProof/>
        </w:rPr>
        <w:fldChar w:fldCharType="separate"/>
      </w:r>
      <w:r w:rsidRPr="000F004C">
        <w:rPr>
          <w:rFonts w:ascii="Georgia" w:hAnsi="Georgia" w:cstheme="minorHAnsi"/>
          <w:noProof/>
        </w:rPr>
        <w:t>(30)</w:t>
      </w:r>
      <w:r w:rsidRPr="000F004C">
        <w:rPr>
          <w:rFonts w:ascii="Georgia" w:hAnsi="Georgia" w:cstheme="minorHAnsi"/>
          <w:noProof/>
        </w:rPr>
        <w:fldChar w:fldCharType="end"/>
      </w:r>
      <w:r w:rsidRPr="000F004C">
        <w:rPr>
          <w:rFonts w:ascii="Georgia" w:hAnsi="Georgia" w:cstheme="minorHAnsi"/>
          <w:noProof/>
        </w:rPr>
        <w:t xml:space="preserve">. For instance, COVID-19 vaccine awareness strategies can leverage successful vaccine promotion strategies for other vaccines (e.g., polio and measles vaccines) through engaging community-level health workers that have championed these awareness strategies </w:t>
      </w:r>
      <w:r w:rsidRPr="000F004C">
        <w:rPr>
          <w:rFonts w:ascii="Georgia" w:hAnsi="Georgia" w:cstheme="minorHAnsi"/>
          <w:noProof/>
        </w:rPr>
        <w:fldChar w:fldCharType="begin"/>
      </w:r>
      <w:r w:rsidRPr="000F004C">
        <w:rPr>
          <w:rFonts w:ascii="Georgia" w:hAnsi="Georgia" w:cstheme="minorHAnsi"/>
          <w:noProof/>
        </w:rPr>
        <w:instrText xml:space="preserve"> ADDIN EN.CITE &lt;EndNote&gt;&lt;Cite&gt;&lt;Author&gt;Nachega&lt;/Author&gt;&lt;Year&gt;2021&lt;/Year&gt;&lt;RecNum&gt;15&lt;/RecNum&gt;&lt;DisplayText&gt;(6)&lt;/DisplayText&gt;&lt;record&gt;&lt;rec-number&gt;15&lt;/rec-number&gt;&lt;foreign-keys&gt;&lt;key app="EN" db-id="f5vwdev59wwzpfe9dsape0dc5vsxxxa095va" timestamp="1623846469"&gt;15&lt;/key&gt;&lt;/foreign-keys&gt;&lt;ref-type name="Journal Article"&gt;17&lt;/ref-type&gt;&lt;contributors&gt;&lt;authors&gt;&lt;author&gt;Nachega, Jean B&lt;/author&gt;&lt;author&gt;Sam-Agudu, Nadia A&lt;/author&gt;&lt;author&gt;Masekela, Refiloe&lt;/author&gt;&lt;author&gt;van der Zalm, Marieke M&lt;/author&gt;&lt;author&gt;Nsanzimana, Sabin&lt;/author&gt;&lt;author&gt;Condo, Jeanine&lt;/author&gt;&lt;author&gt;Ntoumi, Francine&lt;/author&gt;&lt;author&gt;Rabie, Helena&lt;/author&gt;&lt;author&gt;Kruger, Mariana&lt;/author&gt;&lt;author&gt;Wiysonge, Charles S&lt;/author&gt;&lt;/authors&gt;&lt;/contributors&gt;&lt;titles&gt;&lt;title&gt;Addressing challenges to rolling out COVID-19 vaccines in African countries&lt;/title&gt;&lt;secondary-title&gt;The Lancet Global Health&lt;/secondary-title&gt;&lt;/titles&gt;&lt;pages&gt;e746-e748&lt;/pages&gt;&lt;volume&gt;9&lt;/volume&gt;&lt;number&gt;6&lt;/number&gt;&lt;dates&gt;&lt;year&gt;2021&lt;/year&gt;&lt;/dates&gt;&lt;isbn&gt;2214-109X&lt;/isbn&gt;&lt;urls&gt;&lt;/urls&gt;&lt;/record&gt;&lt;/Cite&gt;&lt;/EndNote&gt;</w:instrText>
      </w:r>
      <w:r w:rsidRPr="000F004C">
        <w:rPr>
          <w:rFonts w:ascii="Georgia" w:hAnsi="Georgia" w:cstheme="minorHAnsi"/>
          <w:noProof/>
        </w:rPr>
        <w:fldChar w:fldCharType="separate"/>
      </w:r>
      <w:r w:rsidRPr="000F004C">
        <w:rPr>
          <w:rFonts w:ascii="Georgia" w:hAnsi="Georgia" w:cstheme="minorHAnsi"/>
          <w:noProof/>
        </w:rPr>
        <w:t>(6)</w:t>
      </w:r>
      <w:r w:rsidRPr="000F004C">
        <w:rPr>
          <w:rFonts w:ascii="Georgia" w:hAnsi="Georgia" w:cstheme="minorHAnsi"/>
          <w:noProof/>
        </w:rPr>
        <w:fldChar w:fldCharType="end"/>
      </w:r>
      <w:r w:rsidRPr="000F004C">
        <w:rPr>
          <w:rFonts w:ascii="Georgia" w:hAnsi="Georgia" w:cstheme="minorHAnsi"/>
          <w:noProof/>
        </w:rPr>
        <w:t xml:space="preserve">. When COVID-19 vaccine awareness initiatives are part of an integrated and broader strategy, it reduces vaccine hesitancy among the communities </w:t>
      </w:r>
      <w:r w:rsidRPr="000F004C">
        <w:rPr>
          <w:rFonts w:ascii="Georgia" w:hAnsi="Georgia" w:cstheme="minorHAnsi"/>
          <w:noProof/>
        </w:rPr>
        <w:fldChar w:fldCharType="begin"/>
      </w:r>
      <w:r w:rsidRPr="000F004C">
        <w:rPr>
          <w:rFonts w:ascii="Georgia" w:hAnsi="Georgia" w:cstheme="minorHAnsi"/>
          <w:noProof/>
        </w:rPr>
        <w:instrText xml:space="preserve"> ADDIN EN.CITE &lt;EndNote&gt;&lt;Cite&gt;&lt;Author&gt;Burger&lt;/Author&gt;&lt;Year&gt;2021&lt;/Year&gt;&lt;RecNum&gt;3&lt;/RecNum&gt;&lt;DisplayText&gt;(18)&lt;/DisplayText&gt;&lt;record&gt;&lt;rec-number&gt;3&lt;/rec-number&gt;&lt;foreign-keys&gt;&lt;key app="EN" db-id="f5vwdev59wwzpfe9dsape0dc5vsxxxa095va" timestamp="1623846035"&gt;3&lt;/key&gt;&lt;/foreign-keys&gt;&lt;ref-type name="Journal Article"&gt;17&lt;/ref-type&gt;&lt;contributors&gt;&lt;authors&gt;&lt;author&gt;Burger, Ronelle&lt;/author&gt;&lt;author&gt;Buttenheim, Alison&lt;/author&gt;&lt;author&gt;English, Rene&lt;/author&gt;&lt;author&gt;Maughan-Brown, Brendan&lt;/author&gt;&lt;author&gt;Köhler, Timothy&lt;/author&gt;&lt;author&gt;Tameris, Michele&lt;/author&gt;&lt;/authors&gt;&lt;/contributors&gt;&lt;titles&gt;&lt;title&gt;COVID-19 vaccine hesitancy in South Africa&lt;/title&gt;&lt;/titles&gt;&lt;dates&gt;&lt;year&gt;2021&lt;/year&gt;&lt;/dates&gt;&lt;urls&gt;&lt;/urls&gt;&lt;/record&gt;&lt;/Cite&gt;&lt;/EndNote&gt;</w:instrText>
      </w:r>
      <w:r w:rsidRPr="000F004C">
        <w:rPr>
          <w:rFonts w:ascii="Georgia" w:hAnsi="Georgia" w:cstheme="minorHAnsi"/>
          <w:noProof/>
        </w:rPr>
        <w:fldChar w:fldCharType="separate"/>
      </w:r>
      <w:r w:rsidRPr="000F004C">
        <w:rPr>
          <w:rFonts w:ascii="Georgia" w:hAnsi="Georgia" w:cstheme="minorHAnsi"/>
          <w:noProof/>
        </w:rPr>
        <w:t>(18)</w:t>
      </w:r>
      <w:r w:rsidRPr="000F004C">
        <w:rPr>
          <w:rFonts w:ascii="Georgia" w:hAnsi="Georgia" w:cstheme="minorHAnsi"/>
          <w:noProof/>
        </w:rPr>
        <w:fldChar w:fldCharType="end"/>
      </w:r>
      <w:r w:rsidRPr="000F004C">
        <w:rPr>
          <w:rFonts w:ascii="Georgia" w:hAnsi="Georgia" w:cstheme="minorHAnsi"/>
          <w:noProof/>
        </w:rPr>
        <w:t xml:space="preserve">. </w:t>
      </w:r>
    </w:p>
    <w:p w14:paraId="34774EC2" w14:textId="2BD46122" w:rsidR="000F004C" w:rsidRDefault="000F004C" w:rsidP="000F004C">
      <w:pPr>
        <w:pStyle w:val="CommentText"/>
        <w:spacing w:after="0"/>
        <w:jc w:val="both"/>
        <w:rPr>
          <w:rFonts w:ascii="Georgia" w:hAnsi="Georgia" w:cstheme="minorHAnsi"/>
          <w:noProof/>
        </w:rPr>
      </w:pPr>
    </w:p>
    <w:p w14:paraId="2B5BA515" w14:textId="77777777" w:rsidR="000F004C" w:rsidRPr="000F004C" w:rsidRDefault="000F004C" w:rsidP="000F004C">
      <w:pPr>
        <w:pStyle w:val="CommentText"/>
        <w:spacing w:after="0"/>
        <w:jc w:val="both"/>
        <w:rPr>
          <w:rFonts w:ascii="Georgia" w:hAnsi="Georgia" w:cstheme="minorHAnsi"/>
          <w:noProof/>
          <w:u w:val="single"/>
        </w:rPr>
      </w:pPr>
      <w:r w:rsidRPr="000F004C">
        <w:rPr>
          <w:rFonts w:ascii="Georgia" w:hAnsi="Georgia" w:cstheme="minorHAnsi"/>
          <w:noProof/>
          <w:u w:val="single"/>
        </w:rPr>
        <w:t>Multifaceted community engagement interventions</w:t>
      </w:r>
    </w:p>
    <w:p w14:paraId="42EC3036" w14:textId="1AE2D00B" w:rsidR="000F004C" w:rsidRPr="000F004C" w:rsidRDefault="000F004C" w:rsidP="000F004C">
      <w:pPr>
        <w:pStyle w:val="CommentText"/>
        <w:spacing w:after="0"/>
        <w:jc w:val="both"/>
        <w:rPr>
          <w:rFonts w:ascii="Georgia" w:hAnsi="Georgia" w:cstheme="minorHAnsi"/>
          <w:noProof/>
        </w:rPr>
      </w:pPr>
      <w:r>
        <w:rPr>
          <w:rFonts w:ascii="Georgia" w:hAnsi="Georgia" w:cstheme="minorHAnsi"/>
          <w:noProof/>
        </w:rPr>
        <w:t xml:space="preserve">    </w:t>
      </w:r>
      <w:r w:rsidRPr="000F004C">
        <w:rPr>
          <w:rFonts w:ascii="Georgia" w:hAnsi="Georgia" w:cstheme="minorHAnsi"/>
          <w:noProof/>
        </w:rPr>
        <w:t xml:space="preserve">Optimal community involvement requires collaboration between government and civil society to better reach </w:t>
      </w:r>
      <w:r w:rsidR="00C6051F" w:rsidRPr="000F004C">
        <w:rPr>
          <w:rFonts w:ascii="Georgia" w:hAnsi="Georgia" w:cstheme="minorHAnsi"/>
          <w:noProof/>
        </w:rPr>
        <w:t>high</w:t>
      </w:r>
      <w:r w:rsidR="00C6051F">
        <w:rPr>
          <w:rFonts w:ascii="Georgia" w:hAnsi="Georgia" w:cstheme="minorHAnsi"/>
          <w:noProof/>
        </w:rPr>
        <w:t>-</w:t>
      </w:r>
      <w:r w:rsidRPr="000F004C">
        <w:rPr>
          <w:rFonts w:ascii="Georgia" w:hAnsi="Georgia" w:cstheme="minorHAnsi"/>
          <w:noProof/>
        </w:rPr>
        <w:t xml:space="preserve">risk groups and those with a history of low rates of vaccine acceptance </w:t>
      </w:r>
      <w:r w:rsidRPr="000F004C">
        <w:rPr>
          <w:rFonts w:ascii="Georgia" w:hAnsi="Georgia" w:cstheme="minorHAnsi"/>
          <w:noProof/>
        </w:rPr>
        <w:fldChar w:fldCharType="begin"/>
      </w:r>
      <w:r w:rsidRPr="000F004C">
        <w:rPr>
          <w:rFonts w:ascii="Georgia" w:hAnsi="Georgia" w:cstheme="minorHAnsi"/>
          <w:noProof/>
        </w:rPr>
        <w:instrText xml:space="preserve"> ADDIN EN.CITE &lt;EndNote&gt;&lt;Cite&gt;&lt;Author&gt;Dzinamarira&lt;/Author&gt;&lt;Year&gt;2021&lt;/Year&gt;&lt;RecNum&gt;27&lt;/RecNum&gt;&lt;DisplayText&gt;(31)&lt;/DisplayText&gt;&lt;record&gt;&lt;rec-number&gt;27&lt;/rec-number&gt;&lt;foreign-keys&gt;&lt;key app="EN" db-id="f5vwdev59wwzpfe9dsape0dc5vsxxxa095va" timestamp="1623846977"&gt;27&lt;/key&gt;&lt;/foreign-keys&gt;&lt;ref-type name="Journal Article"&gt;17&lt;/ref-type&gt;&lt;contributors&gt;&lt;authors&gt;&lt;author&gt;Dzinamarira, Tafadzwa&lt;/author&gt;&lt;author&gt;Nachipo, Brian&lt;/author&gt;&lt;author&gt;Phiri, Bright&lt;/author&gt;&lt;author&gt;Musuka, Godfrey&lt;/author&gt;&lt;/authors&gt;&lt;/contributors&gt;&lt;titles&gt;&lt;title&gt;COVID-19 vaccine roll-out in South Africa and Zimbabwe: urgent need to address community preparedness, fears and hesitancy&lt;/title&gt;&lt;secondary-title&gt;Vaccines&lt;/secondary-title&gt;&lt;/titles&gt;&lt;periodical&gt;&lt;full-title&gt;Vaccines&lt;/full-title&gt;&lt;/periodical&gt;&lt;pages&gt;250&lt;/pages&gt;&lt;volume&gt;9&lt;/volume&gt;&lt;number&gt;3&lt;/number&gt;&lt;dates&gt;&lt;year&gt;2021&lt;/year&gt;&lt;/dates&gt;&lt;urls&gt;&lt;/urls&gt;&lt;/record&gt;&lt;/Cite&gt;&lt;/EndNote&gt;</w:instrText>
      </w:r>
      <w:r w:rsidRPr="000F004C">
        <w:rPr>
          <w:rFonts w:ascii="Georgia" w:hAnsi="Georgia" w:cstheme="minorHAnsi"/>
          <w:noProof/>
        </w:rPr>
        <w:fldChar w:fldCharType="separate"/>
      </w:r>
      <w:r w:rsidRPr="000F004C">
        <w:rPr>
          <w:rFonts w:ascii="Georgia" w:hAnsi="Georgia" w:cstheme="minorHAnsi"/>
          <w:noProof/>
        </w:rPr>
        <w:t>(31)</w:t>
      </w:r>
      <w:r w:rsidRPr="000F004C">
        <w:rPr>
          <w:rFonts w:ascii="Georgia" w:hAnsi="Georgia" w:cstheme="minorHAnsi"/>
          <w:noProof/>
        </w:rPr>
        <w:fldChar w:fldCharType="end"/>
      </w:r>
      <w:r w:rsidRPr="000F004C">
        <w:rPr>
          <w:rFonts w:ascii="Georgia" w:hAnsi="Georgia" w:cstheme="minorHAnsi"/>
          <w:noProof/>
        </w:rPr>
        <w:t>. Further, utilization of an array of communication strategies will strengthen the yield and lower vaccine hesitancy rates. For instance, social media and social media influencers could play an important role in education and encouraging health-seeking behavio</w:t>
      </w:r>
      <w:r w:rsidR="00C6051F">
        <w:rPr>
          <w:rFonts w:ascii="Georgia" w:hAnsi="Georgia" w:cstheme="minorHAnsi"/>
          <w:noProof/>
        </w:rPr>
        <w:t>u</w:t>
      </w:r>
      <w:r w:rsidRPr="000F004C">
        <w:rPr>
          <w:rFonts w:ascii="Georgia" w:hAnsi="Georgia" w:cstheme="minorHAnsi"/>
          <w:noProof/>
        </w:rPr>
        <w:t xml:space="preserve">rs. Given that social media has already been implicated for COVID-19 misinformation, authorities may utilize the same platforms to debunk disinformation and misinformation using reputable sources such as social media handles of the Ministry of Health. </w:t>
      </w:r>
    </w:p>
    <w:p w14:paraId="0D9F17AB" w14:textId="77777777" w:rsidR="000F004C" w:rsidRPr="000F004C" w:rsidRDefault="000F004C" w:rsidP="000F004C">
      <w:pPr>
        <w:pStyle w:val="CommentText"/>
        <w:spacing w:after="0"/>
        <w:jc w:val="both"/>
        <w:rPr>
          <w:rFonts w:ascii="Georgia" w:hAnsi="Georgia" w:cstheme="minorHAnsi"/>
          <w:noProof/>
        </w:rPr>
      </w:pPr>
    </w:p>
    <w:p w14:paraId="777BABF3" w14:textId="77777777" w:rsidR="000F004C" w:rsidRDefault="000F004C" w:rsidP="000F004C">
      <w:pPr>
        <w:spacing w:after="0" w:line="240" w:lineRule="auto"/>
        <w:jc w:val="both"/>
        <w:rPr>
          <w:rFonts w:ascii="Georgia" w:hAnsi="Georgia" w:cstheme="minorHAnsi"/>
          <w:b/>
          <w:noProof/>
          <w:sz w:val="20"/>
          <w:szCs w:val="20"/>
        </w:rPr>
      </w:pPr>
    </w:p>
    <w:p w14:paraId="0574766F" w14:textId="77777777" w:rsidR="000F004C" w:rsidRDefault="000F004C" w:rsidP="000F004C">
      <w:pPr>
        <w:spacing w:after="0" w:line="240" w:lineRule="auto"/>
        <w:jc w:val="both"/>
        <w:rPr>
          <w:rFonts w:ascii="Georgia" w:hAnsi="Georgia" w:cstheme="minorHAnsi"/>
          <w:b/>
          <w:noProof/>
          <w:sz w:val="20"/>
          <w:szCs w:val="20"/>
        </w:rPr>
      </w:pPr>
    </w:p>
    <w:p w14:paraId="065D842E" w14:textId="77777777" w:rsidR="00247BA4" w:rsidRDefault="00247BA4" w:rsidP="000F004C">
      <w:pPr>
        <w:spacing w:after="0" w:line="240" w:lineRule="auto"/>
        <w:jc w:val="both"/>
        <w:rPr>
          <w:rFonts w:ascii="Georgia" w:hAnsi="Georgia" w:cstheme="minorHAnsi"/>
          <w:b/>
          <w:noProof/>
          <w:sz w:val="20"/>
          <w:szCs w:val="20"/>
        </w:rPr>
      </w:pPr>
    </w:p>
    <w:p w14:paraId="3F48B616" w14:textId="149DD769" w:rsidR="000F004C" w:rsidRPr="000F004C" w:rsidRDefault="000F004C" w:rsidP="000F004C">
      <w:pPr>
        <w:spacing w:after="0" w:line="240" w:lineRule="auto"/>
        <w:jc w:val="both"/>
        <w:rPr>
          <w:rFonts w:ascii="Georgia" w:hAnsi="Georgia" w:cstheme="minorHAnsi"/>
          <w:b/>
          <w:noProof/>
          <w:sz w:val="20"/>
          <w:szCs w:val="20"/>
        </w:rPr>
      </w:pPr>
      <w:r w:rsidRPr="000F004C">
        <w:rPr>
          <w:rFonts w:ascii="Georgia" w:hAnsi="Georgia" w:cstheme="minorHAnsi"/>
          <w:b/>
          <w:noProof/>
          <w:sz w:val="20"/>
          <w:szCs w:val="20"/>
        </w:rPr>
        <w:lastRenderedPageBreak/>
        <w:t>Conclusion</w:t>
      </w:r>
    </w:p>
    <w:p w14:paraId="1B53C46B" w14:textId="0A53F35E" w:rsidR="000F004C" w:rsidRPr="000F004C" w:rsidRDefault="000F004C" w:rsidP="000F004C">
      <w:pPr>
        <w:spacing w:after="0" w:line="240" w:lineRule="auto"/>
        <w:jc w:val="both"/>
        <w:rPr>
          <w:rFonts w:ascii="Georgia" w:hAnsi="Georgia" w:cstheme="minorHAnsi"/>
          <w:noProof/>
          <w:sz w:val="20"/>
          <w:szCs w:val="20"/>
        </w:rPr>
      </w:pPr>
      <w:r>
        <w:rPr>
          <w:rFonts w:ascii="Georgia" w:hAnsi="Georgia" w:cstheme="minorHAnsi"/>
          <w:noProof/>
          <w:sz w:val="20"/>
          <w:szCs w:val="20"/>
        </w:rPr>
        <w:t xml:space="preserve">    </w:t>
      </w:r>
      <w:r w:rsidRPr="000F004C">
        <w:rPr>
          <w:rFonts w:ascii="Georgia" w:hAnsi="Georgia" w:cstheme="minorHAnsi"/>
          <w:noProof/>
          <w:sz w:val="20"/>
          <w:szCs w:val="20"/>
        </w:rPr>
        <w:t xml:space="preserve">Despite the many efforts by governments, COVID-19 vaccine uptake remains low in Africa. Interventions to build COVID-19 vaccine trust among populations </w:t>
      </w:r>
      <w:r w:rsidR="00C6051F">
        <w:rPr>
          <w:rFonts w:ascii="Georgia" w:hAnsi="Georgia" w:cstheme="minorHAnsi"/>
          <w:noProof/>
          <w:sz w:val="20"/>
          <w:szCs w:val="20"/>
        </w:rPr>
        <w:t>are</w:t>
      </w:r>
      <w:r w:rsidR="00C6051F" w:rsidRPr="000F004C">
        <w:rPr>
          <w:rFonts w:ascii="Georgia" w:hAnsi="Georgia" w:cstheme="minorHAnsi"/>
          <w:noProof/>
          <w:sz w:val="20"/>
          <w:szCs w:val="20"/>
        </w:rPr>
        <w:t xml:space="preserve"> </w:t>
      </w:r>
      <w:r w:rsidRPr="000F004C">
        <w:rPr>
          <w:rFonts w:ascii="Georgia" w:hAnsi="Georgia" w:cstheme="minorHAnsi"/>
          <w:noProof/>
          <w:sz w:val="20"/>
          <w:szCs w:val="20"/>
        </w:rPr>
        <w:t>critical. Therefore, we recommend that the engagement of community stakeholders and social influencers is important to address misconceptions about vaccines and debunk social media misinformation. Information on the COVID-19 vaccine should be simplified for all groups of the population to ensure that people are not deprived of access to health information and the opportunity to receive the COVID-19 vaccine.</w:t>
      </w:r>
      <w:r w:rsidRPr="000F004C">
        <w:rPr>
          <w:rFonts w:ascii="Georgia" w:hAnsi="Georgia" w:cstheme="minorHAnsi"/>
          <w:noProof/>
          <w:sz w:val="20"/>
          <w:szCs w:val="20"/>
        </w:rPr>
        <w:tab/>
      </w:r>
    </w:p>
    <w:p w14:paraId="464F2CC7" w14:textId="77777777" w:rsidR="000F004C" w:rsidRPr="000F004C" w:rsidRDefault="000F004C" w:rsidP="000F004C">
      <w:pPr>
        <w:pStyle w:val="CommentText"/>
        <w:spacing w:after="0"/>
        <w:jc w:val="both"/>
        <w:rPr>
          <w:rFonts w:ascii="Georgia" w:hAnsi="Georgia" w:cstheme="minorHAnsi"/>
          <w:noProof/>
          <w:u w:val="single"/>
        </w:rPr>
      </w:pPr>
    </w:p>
    <w:p w14:paraId="53FDB3BD" w14:textId="77777777" w:rsidR="000F004C" w:rsidRPr="000F004C" w:rsidRDefault="000F004C" w:rsidP="000F004C">
      <w:pPr>
        <w:spacing w:after="0" w:line="240" w:lineRule="auto"/>
        <w:jc w:val="both"/>
        <w:rPr>
          <w:rFonts w:ascii="Georgia" w:hAnsi="Georgia" w:cstheme="minorHAnsi"/>
          <w:b/>
          <w:noProof/>
          <w:sz w:val="20"/>
          <w:szCs w:val="20"/>
        </w:rPr>
      </w:pPr>
      <w:r w:rsidRPr="000F004C">
        <w:rPr>
          <w:rFonts w:ascii="Georgia" w:hAnsi="Georgia" w:cstheme="minorHAnsi"/>
          <w:b/>
          <w:noProof/>
          <w:sz w:val="20"/>
          <w:szCs w:val="20"/>
        </w:rPr>
        <w:t>Declaration of competing interest</w:t>
      </w:r>
    </w:p>
    <w:p w14:paraId="15E06823" w14:textId="27F0675B" w:rsidR="000F004C" w:rsidRDefault="000F004C" w:rsidP="000F004C">
      <w:pPr>
        <w:spacing w:after="0" w:line="240" w:lineRule="auto"/>
        <w:jc w:val="both"/>
        <w:rPr>
          <w:rFonts w:ascii="Georgia" w:hAnsi="Georgia" w:cstheme="minorHAnsi"/>
          <w:noProof/>
          <w:sz w:val="20"/>
          <w:szCs w:val="20"/>
        </w:rPr>
      </w:pPr>
      <w:r w:rsidRPr="000F004C">
        <w:rPr>
          <w:rFonts w:ascii="Georgia" w:hAnsi="Georgia" w:cstheme="minorHAnsi"/>
          <w:noProof/>
          <w:sz w:val="20"/>
          <w:szCs w:val="20"/>
        </w:rPr>
        <w:t>The authors declare that they have no competing financial interests or personal relationships that could have appeared to influence the work reported in this paper.</w:t>
      </w:r>
    </w:p>
    <w:p w14:paraId="4CB9CEDF" w14:textId="0F421F6D" w:rsidR="000F004C" w:rsidRDefault="000F004C" w:rsidP="000F004C">
      <w:pPr>
        <w:spacing w:after="0" w:line="240" w:lineRule="auto"/>
        <w:jc w:val="both"/>
        <w:rPr>
          <w:rFonts w:ascii="Georgia" w:hAnsi="Georgia" w:cstheme="minorHAnsi"/>
          <w:noProof/>
          <w:sz w:val="20"/>
          <w:szCs w:val="20"/>
        </w:rPr>
      </w:pPr>
    </w:p>
    <w:p w14:paraId="2FFBCF5F" w14:textId="77777777" w:rsidR="000F004C" w:rsidRPr="000F004C" w:rsidRDefault="000F004C" w:rsidP="000F004C">
      <w:pPr>
        <w:spacing w:after="0" w:line="240" w:lineRule="auto"/>
        <w:jc w:val="both"/>
        <w:rPr>
          <w:rFonts w:ascii="Georgia" w:hAnsi="Georgia" w:cstheme="minorHAnsi"/>
          <w:b/>
          <w:bCs/>
          <w:noProof/>
          <w:sz w:val="20"/>
          <w:szCs w:val="20"/>
        </w:rPr>
      </w:pPr>
      <w:r w:rsidRPr="000F004C">
        <w:rPr>
          <w:rFonts w:ascii="Georgia" w:hAnsi="Georgia" w:cstheme="minorHAnsi"/>
          <w:b/>
          <w:bCs/>
          <w:noProof/>
          <w:sz w:val="20"/>
          <w:szCs w:val="20"/>
        </w:rPr>
        <w:t>References</w:t>
      </w:r>
    </w:p>
    <w:p w14:paraId="0C3F11FA" w14:textId="77777777"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World Health Organization. Coronavirus disease (COVID-19). World Health Organization; 2021.</w:t>
      </w:r>
    </w:p>
    <w:p w14:paraId="6AA1569F" w14:textId="64DC26F0"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Chitungo I, Dzobo M, Hlongwa M, Dzinamarira T. COVID-19: unpacking the low number of cases in Africa. Public Health in Practice. 2020;1:100038.</w:t>
      </w:r>
    </w:p>
    <w:p w14:paraId="4A84F172" w14:textId="047488AB"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Magamela MR, Dzinamarira T, Hlongwa M. COVID-19 consequences on mental health: An African perspective. South African Journal of Psychiatry. 2021;27(1):1-2.</w:t>
      </w:r>
    </w:p>
    <w:p w14:paraId="692F7A87" w14:textId="37081D5B"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Walsh EE, Frenck Jr RW, Falsey AR, Kitchin N, Absalon J, Gurtman A, et al. Safety and immunogenicity of two RNA-based Covid-19 vaccine candidates. New England Journal of Medicine. 2020;383(25):2439-50.</w:t>
      </w:r>
    </w:p>
    <w:p w14:paraId="5D7C7E42" w14:textId="6DD60132"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Ramasamy MN, Minassian AM, Ewer KJ, Flaxman AL, Folegatti PM, Owens DR, et al. Safety and immunogenicity of ChAdOx1 nCoV-19 vaccine administered in a prime-boost regimen in young and old adults (COV002): a single-blind, randomised, controlled, phase 2/3 trial. The Lancet. 2020;396(10267):1979-93.</w:t>
      </w:r>
    </w:p>
    <w:p w14:paraId="0C04956D" w14:textId="3511825F"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Nachega JB, Sam-Agudu NA, Masekela R, van der Zalm MM, Nsanzimana S, Condo J, et al. Addressing challenges to rolling out COVID-19 vaccines in African countries. The Lancet Global Health. 2021;9(6):e746-e8.</w:t>
      </w:r>
    </w:p>
    <w:p w14:paraId="26E53C35" w14:textId="2AD8C1EF"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Sallam M. COVID-19 vaccine hesitancy worldwide: A concise systematic review of vaccine acceptance rates. Vaccines. 2021;9(2):160.</w:t>
      </w:r>
    </w:p>
    <w:p w14:paraId="43438D47" w14:textId="3136CB36"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Lane S, MacDonald NE, Marti M, Dumolard L. Vaccine hesitancy around the globe: Analysis of three years of WHO/UNICEF Joint Reporting Form data-2015–2017. Vaccine. 2018;36(26):3861-7.</w:t>
      </w:r>
    </w:p>
    <w:p w14:paraId="118FB656" w14:textId="327B33FB"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Larson HJ, Jarrett C, Eckersberger E, Smith DM, Paterson P. Understanding vaccine hesitancy around vaccines and vaccination from a global perspective: a systematic review of published literature, 2007–2012. Vaccine. 2014;32(19):2150-9.</w:t>
      </w:r>
    </w:p>
    <w:p w14:paraId="5152B70A" w14:textId="11862E9B"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World Health Organization. Vaccine acceptance is the next hurdle.: World Health Organization; 2020.</w:t>
      </w:r>
    </w:p>
    <w:p w14:paraId="6D44E481" w14:textId="010D4881"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Adepoju P. Africa prepares for COVID-19 vaccines. The Lancet Microbe. 2021;2(2):e59.</w:t>
      </w:r>
    </w:p>
    <w:p w14:paraId="06FF1BF5" w14:textId="2FCC633A"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Data OWi. Coronavirus (COVID-19) Vaccinations. 2021.</w:t>
      </w:r>
    </w:p>
    <w:p w14:paraId="03E0397C" w14:textId="51A5AE71"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Willie M, Skosana E. Medical Scheme Member COVID-19 Vaccines Survey 2021. South Africa: Policy, Research and Monitoring, Council for Medical Schemes.; 2021.</w:t>
      </w:r>
    </w:p>
    <w:p w14:paraId="4C09F55B" w14:textId="386FF1A1"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Ditekemena JD, Nkamba DM, Mavoko AM, Hypolite M, Siewe Fodjo JN, Luhata C, et al. COVID-19 vaccine acceptance in the Democratic Republic of Congo: a cross-sectional survey. Vaccines. 2021;9(2):153.</w:t>
      </w:r>
    </w:p>
    <w:p w14:paraId="35167D73" w14:textId="3CB64FA7"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Olomofe CO, Soyemi VK, Udomah BF, Owolabi AO, Ajumuka EE, Igbokwe CM, et al. Predictors of uptake of a potential Covid-19 vaccine among Nigerian adults. medRxiv. 2021:2020.12. 28.20248965.</w:t>
      </w:r>
    </w:p>
    <w:p w14:paraId="3AD77301" w14:textId="1E9E8974"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Dinga JN, Sinda LK, Titanji VP. Assessment of vaccine hesitancy to a COVID-19 vaccine in Cameroonian adults and its global implication. Vaccines. 2021;9(2):175.</w:t>
      </w:r>
    </w:p>
    <w:p w14:paraId="7663B91D" w14:textId="34DC829B"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Lazarus JV, Ratzan SC, Palayew A, Gostin LO, Larson HJ, Rabin K, et al. A global survey of potential acceptance of a COVID-19 vaccine. Nature medicine. 2021;27(2):225-8.</w:t>
      </w:r>
    </w:p>
    <w:p w14:paraId="6AC17FE0" w14:textId="141CC34E"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Burger R, Buttenheim A, English R, Maughan-Brown B, Köhler T, Tameris M. COVID-19 vaccine hesitancy in South Africa. 2021.</w:t>
      </w:r>
    </w:p>
    <w:p w14:paraId="1C539569" w14:textId="57469A5D"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Adebisi YA, Alaran AJ, Bolarinwa OA, Akande-Sholabi W, Lucero-Prisno DE. When it is available, will we take it? Social media users’ perception of hypothetical COVID-19 vaccine in Nigeria. The Pan African Medical Journal. 2021;38.</w:t>
      </w:r>
    </w:p>
    <w:p w14:paraId="4D97993D" w14:textId="7927DF4F"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Agyekum MW, Afrifa-Anane GF, Kyei-Arthur F, Addo B. Acceptability of COVID-19 vaccination among health care workers in Ghana. Advances in Public Health. 2021;2021.</w:t>
      </w:r>
    </w:p>
    <w:p w14:paraId="4BDE8690" w14:textId="5CEFE574"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Mundagowa PT, Tozivepi SN, Chiyaka ET, Mukora-Mutseyekwa F, Makurumidze R. Assessment of COVID-19 vaccine hesitancy among Zimbabweans: A rapid national survey. medRxiv. 2021.</w:t>
      </w:r>
    </w:p>
    <w:p w14:paraId="32DD0E24" w14:textId="1666DA12"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McAbee L, Tapera O, Kanyangarara M. Factors Associated with COVID-19 Vaccine Intentions in Eastern Zimbabwe: A Cross-Sectional Study. Vaccines. 2021;9(10):1109.</w:t>
      </w:r>
    </w:p>
    <w:p w14:paraId="65744E06" w14:textId="397833AE"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lastRenderedPageBreak/>
        <w:t>Kanyike AM, Olum R, Kajjimu J, Ojilong D, Akech GM, Nassozi DR, et al. Acceptance of the coronavirus disease-2019 vaccine among medical students in Uganda. Tropical Medicine and Health. 2021;49(1):1-11.</w:t>
      </w:r>
    </w:p>
    <w:p w14:paraId="39E218F1" w14:textId="223B5456"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Isaac Kaledzi, Andrew Wasike, Waakhe Simon Wudu, Thuso Khumalo a, Song J-MN. Why many Africans are wary of COVID-19 vaccines. . DW. 2021.</w:t>
      </w:r>
    </w:p>
    <w:p w14:paraId="31E3AA72" w14:textId="5A04C614"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Bongomin F, Olum R, Andia-Biraro I, Nakwagala FN, Hassan KH, Nassozi DR, et al. COVID-19 vaccine acceptance among high-risk populations in Uganda. Therapeutic Advances in Infectious Disease. 2021;8:20499361211024376.</w:t>
      </w:r>
    </w:p>
    <w:p w14:paraId="060EA98A" w14:textId="4A0AB994"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Ilesanmi O, Afolabi A, Uchendu O. The prospective COVID-19 vaccine: willingness to pay and perception of community members in Ibadan, Nigeria. PeerJ. 2021;9:e11153.</w:t>
      </w:r>
    </w:p>
    <w:p w14:paraId="7B8AC99A" w14:textId="3BCD66E8"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Wilson SL, Wiysonge C. Social media and vaccine hesitancy. BMJ Global Health. 2020;5(10):e004206.</w:t>
      </w:r>
    </w:p>
    <w:p w14:paraId="16651B2C" w14:textId="4023136F"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Boum Ii Y, Ouattara A, Torreele E, Okonta C. How to ensure a needs-driven and community-centred vaccination strategy for COVID-19 in Africa. BMJ Global Health. 2021;6(2):e005306.</w:t>
      </w:r>
    </w:p>
    <w:p w14:paraId="3FD03523" w14:textId="37D19EFF"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Roldan de Jong T. Rapid Review: Perceptions of COVID-19 Vaccines in South Africa. 2021.</w:t>
      </w:r>
    </w:p>
    <w:p w14:paraId="31934480" w14:textId="2483FAC5" w:rsidR="000F004C" w:rsidRP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Afolabi AA, Ilesanmi OS. Dealing with vaccine hesitancy in Africa: the prospective COVID-19 vaccine context. The Pan African Medical Journal. 2021;38.</w:t>
      </w:r>
    </w:p>
    <w:p w14:paraId="79B7B298" w14:textId="574CEB11" w:rsidR="000F004C" w:rsidRDefault="000F004C" w:rsidP="000F004C">
      <w:pPr>
        <w:pStyle w:val="EndNoteBibliography"/>
        <w:numPr>
          <w:ilvl w:val="0"/>
          <w:numId w:val="4"/>
        </w:numPr>
        <w:spacing w:after="0"/>
        <w:jc w:val="both"/>
        <w:rPr>
          <w:rFonts w:ascii="Georgia" w:hAnsi="Georgia"/>
          <w:sz w:val="20"/>
          <w:szCs w:val="20"/>
        </w:rPr>
      </w:pPr>
      <w:r w:rsidRPr="000F004C">
        <w:rPr>
          <w:rFonts w:ascii="Georgia" w:hAnsi="Georgia"/>
          <w:sz w:val="20"/>
          <w:szCs w:val="20"/>
        </w:rPr>
        <w:t>Dzinamarira T, Nachipo B, Phiri B, Musuka G. COVID-19 vaccine roll-out in South Africa and Zimbabwe: urgent need to address community preparedness, fears and hesitancy. Vaccines. 2021;9(3):250.</w:t>
      </w:r>
    </w:p>
    <w:p w14:paraId="3CE2CBD5" w14:textId="63B2905B" w:rsidR="000862ED" w:rsidRDefault="000862ED" w:rsidP="000862ED">
      <w:pPr>
        <w:pStyle w:val="EndNoteBibliography"/>
        <w:spacing w:after="0"/>
        <w:jc w:val="both"/>
        <w:rPr>
          <w:rFonts w:ascii="Georgia" w:hAnsi="Georgia"/>
          <w:sz w:val="20"/>
          <w:szCs w:val="20"/>
        </w:rPr>
      </w:pPr>
    </w:p>
    <w:p w14:paraId="5458D510" w14:textId="6EF2B721" w:rsidR="000862ED" w:rsidRDefault="000862ED" w:rsidP="000862ED">
      <w:pPr>
        <w:pStyle w:val="EndNoteBibliography"/>
        <w:spacing w:after="0"/>
        <w:jc w:val="both"/>
        <w:rPr>
          <w:rFonts w:ascii="Georgia" w:hAnsi="Georgia"/>
          <w:sz w:val="20"/>
          <w:szCs w:val="20"/>
        </w:rPr>
      </w:pPr>
    </w:p>
    <w:p w14:paraId="7068518A" w14:textId="6D0D1257" w:rsidR="000862ED" w:rsidRDefault="000862ED" w:rsidP="000862ED">
      <w:pPr>
        <w:pStyle w:val="EndNoteBibliography"/>
        <w:spacing w:after="0"/>
        <w:jc w:val="both"/>
        <w:rPr>
          <w:rFonts w:ascii="Georgia" w:hAnsi="Georgia"/>
          <w:sz w:val="20"/>
          <w:szCs w:val="20"/>
        </w:rPr>
      </w:pPr>
    </w:p>
    <w:p w14:paraId="29859382" w14:textId="0478BE78" w:rsidR="000862ED" w:rsidRDefault="000862ED" w:rsidP="000862ED">
      <w:pPr>
        <w:pStyle w:val="EndNoteBibliography"/>
        <w:spacing w:after="0"/>
        <w:jc w:val="both"/>
        <w:rPr>
          <w:rFonts w:ascii="Georgia" w:hAnsi="Georgia"/>
          <w:sz w:val="20"/>
          <w:szCs w:val="20"/>
        </w:rPr>
      </w:pPr>
    </w:p>
    <w:p w14:paraId="272FA5B6" w14:textId="69F4FFB8" w:rsidR="000862ED" w:rsidRDefault="000862ED" w:rsidP="000862ED">
      <w:pPr>
        <w:pStyle w:val="EndNoteBibliography"/>
        <w:spacing w:after="0"/>
        <w:jc w:val="both"/>
        <w:rPr>
          <w:rFonts w:ascii="Georgia" w:hAnsi="Georgia"/>
          <w:sz w:val="20"/>
          <w:szCs w:val="20"/>
        </w:rPr>
      </w:pPr>
    </w:p>
    <w:p w14:paraId="7703366B" w14:textId="514B9B62" w:rsidR="000862ED" w:rsidRDefault="000862ED" w:rsidP="000862ED">
      <w:pPr>
        <w:pStyle w:val="EndNoteBibliography"/>
        <w:spacing w:after="0"/>
        <w:jc w:val="both"/>
        <w:rPr>
          <w:rFonts w:ascii="Georgia" w:hAnsi="Georgia"/>
          <w:sz w:val="20"/>
          <w:szCs w:val="20"/>
        </w:rPr>
      </w:pPr>
    </w:p>
    <w:p w14:paraId="5C94E9D3" w14:textId="57DB1AB8" w:rsidR="000862ED" w:rsidRDefault="000862ED" w:rsidP="000862ED">
      <w:pPr>
        <w:pStyle w:val="EndNoteBibliography"/>
        <w:spacing w:after="0"/>
        <w:jc w:val="both"/>
        <w:rPr>
          <w:rFonts w:ascii="Georgia" w:hAnsi="Georgia"/>
          <w:sz w:val="20"/>
          <w:szCs w:val="20"/>
        </w:rPr>
      </w:pPr>
    </w:p>
    <w:p w14:paraId="0B9CE13C" w14:textId="1C796CDA" w:rsidR="000862ED" w:rsidRDefault="000862ED" w:rsidP="000862ED">
      <w:pPr>
        <w:pStyle w:val="EndNoteBibliography"/>
        <w:spacing w:after="0"/>
        <w:jc w:val="both"/>
        <w:rPr>
          <w:rFonts w:ascii="Georgia" w:hAnsi="Georgia"/>
          <w:sz w:val="20"/>
          <w:szCs w:val="20"/>
        </w:rPr>
      </w:pPr>
    </w:p>
    <w:p w14:paraId="7951A78E" w14:textId="4C95F3E9" w:rsidR="000862ED" w:rsidRDefault="000862ED" w:rsidP="000862ED">
      <w:pPr>
        <w:pStyle w:val="EndNoteBibliography"/>
        <w:spacing w:after="0"/>
        <w:jc w:val="both"/>
        <w:rPr>
          <w:rFonts w:ascii="Georgia" w:hAnsi="Georgia"/>
          <w:sz w:val="20"/>
          <w:szCs w:val="20"/>
        </w:rPr>
      </w:pPr>
    </w:p>
    <w:p w14:paraId="2FBB1F44" w14:textId="38AB4394" w:rsidR="000862ED" w:rsidRDefault="000862ED" w:rsidP="000862ED">
      <w:pPr>
        <w:pStyle w:val="EndNoteBibliography"/>
        <w:spacing w:after="0"/>
        <w:jc w:val="both"/>
        <w:rPr>
          <w:rFonts w:ascii="Georgia" w:hAnsi="Georgia"/>
          <w:sz w:val="20"/>
          <w:szCs w:val="20"/>
        </w:rPr>
      </w:pPr>
    </w:p>
    <w:p w14:paraId="1D4C505F" w14:textId="13B40A8E" w:rsidR="000862ED" w:rsidRDefault="000862ED" w:rsidP="000862ED">
      <w:pPr>
        <w:pStyle w:val="EndNoteBibliography"/>
        <w:spacing w:after="0"/>
        <w:jc w:val="both"/>
        <w:rPr>
          <w:rFonts w:ascii="Georgia" w:hAnsi="Georgia"/>
          <w:sz w:val="20"/>
          <w:szCs w:val="20"/>
        </w:rPr>
      </w:pPr>
    </w:p>
    <w:p w14:paraId="7D05AC58" w14:textId="5DB1A61A" w:rsidR="000862ED" w:rsidRDefault="000862ED" w:rsidP="000862ED">
      <w:pPr>
        <w:pStyle w:val="EndNoteBibliography"/>
        <w:spacing w:after="0"/>
        <w:jc w:val="both"/>
        <w:rPr>
          <w:rFonts w:ascii="Georgia" w:hAnsi="Georgia"/>
          <w:sz w:val="20"/>
          <w:szCs w:val="20"/>
        </w:rPr>
      </w:pPr>
    </w:p>
    <w:p w14:paraId="033E1049" w14:textId="7F037604" w:rsidR="000862ED" w:rsidRDefault="000862ED" w:rsidP="000862ED">
      <w:pPr>
        <w:pStyle w:val="EndNoteBibliography"/>
        <w:spacing w:after="0"/>
        <w:jc w:val="both"/>
        <w:rPr>
          <w:rFonts w:ascii="Georgia" w:hAnsi="Georgia"/>
          <w:sz w:val="20"/>
          <w:szCs w:val="20"/>
        </w:rPr>
      </w:pPr>
    </w:p>
    <w:p w14:paraId="42D36BD2" w14:textId="43DC2524" w:rsidR="000862ED" w:rsidRDefault="000862ED" w:rsidP="000862ED">
      <w:pPr>
        <w:pStyle w:val="EndNoteBibliography"/>
        <w:spacing w:after="0"/>
        <w:jc w:val="both"/>
        <w:rPr>
          <w:rFonts w:ascii="Georgia" w:hAnsi="Georgia"/>
          <w:sz w:val="20"/>
          <w:szCs w:val="20"/>
        </w:rPr>
      </w:pPr>
    </w:p>
    <w:p w14:paraId="6F89A55A" w14:textId="0E994E48" w:rsidR="000862ED" w:rsidRDefault="000862ED" w:rsidP="000862ED">
      <w:pPr>
        <w:pStyle w:val="EndNoteBibliography"/>
        <w:spacing w:after="0"/>
        <w:jc w:val="both"/>
        <w:rPr>
          <w:rFonts w:ascii="Georgia" w:hAnsi="Georgia"/>
          <w:sz w:val="20"/>
          <w:szCs w:val="20"/>
        </w:rPr>
      </w:pPr>
    </w:p>
    <w:p w14:paraId="2A5CD8E1" w14:textId="46F8F678" w:rsidR="000862ED" w:rsidRDefault="000862ED" w:rsidP="000862ED">
      <w:pPr>
        <w:pStyle w:val="EndNoteBibliography"/>
        <w:spacing w:after="0"/>
        <w:jc w:val="both"/>
        <w:rPr>
          <w:rFonts w:ascii="Georgia" w:hAnsi="Georgia"/>
          <w:sz w:val="20"/>
          <w:szCs w:val="20"/>
        </w:rPr>
      </w:pPr>
    </w:p>
    <w:p w14:paraId="5814456A" w14:textId="1CB7DBF6" w:rsidR="000862ED" w:rsidRDefault="000862ED" w:rsidP="000862ED">
      <w:pPr>
        <w:pStyle w:val="EndNoteBibliography"/>
        <w:spacing w:after="0"/>
        <w:jc w:val="both"/>
        <w:rPr>
          <w:rFonts w:ascii="Georgia" w:hAnsi="Georgia"/>
          <w:sz w:val="20"/>
          <w:szCs w:val="20"/>
        </w:rPr>
      </w:pPr>
    </w:p>
    <w:p w14:paraId="547E27C9" w14:textId="06C92570" w:rsidR="000862ED" w:rsidRDefault="000862ED" w:rsidP="000862ED">
      <w:pPr>
        <w:pStyle w:val="EndNoteBibliography"/>
        <w:spacing w:after="0"/>
        <w:jc w:val="both"/>
        <w:rPr>
          <w:rFonts w:ascii="Georgia" w:hAnsi="Georgia"/>
          <w:sz w:val="20"/>
          <w:szCs w:val="20"/>
        </w:rPr>
      </w:pPr>
    </w:p>
    <w:p w14:paraId="6DADDDE0" w14:textId="4225D050" w:rsidR="000862ED" w:rsidRDefault="000862ED" w:rsidP="000862ED">
      <w:pPr>
        <w:pStyle w:val="EndNoteBibliography"/>
        <w:spacing w:after="0"/>
        <w:jc w:val="both"/>
        <w:rPr>
          <w:rFonts w:ascii="Georgia" w:hAnsi="Georgia"/>
          <w:sz w:val="20"/>
          <w:szCs w:val="20"/>
        </w:rPr>
      </w:pPr>
    </w:p>
    <w:p w14:paraId="3FB5634E" w14:textId="2CAF83CD" w:rsidR="000862ED" w:rsidRDefault="000862ED" w:rsidP="000862ED">
      <w:pPr>
        <w:pStyle w:val="EndNoteBibliography"/>
        <w:spacing w:after="0"/>
        <w:jc w:val="both"/>
        <w:rPr>
          <w:rFonts w:ascii="Georgia" w:hAnsi="Georgia"/>
          <w:sz w:val="20"/>
          <w:szCs w:val="20"/>
        </w:rPr>
      </w:pPr>
    </w:p>
    <w:p w14:paraId="6460087E" w14:textId="5332AC61" w:rsidR="000862ED" w:rsidRDefault="000862ED" w:rsidP="000862ED">
      <w:pPr>
        <w:pStyle w:val="EndNoteBibliography"/>
        <w:spacing w:after="0"/>
        <w:jc w:val="both"/>
        <w:rPr>
          <w:rFonts w:ascii="Georgia" w:hAnsi="Georgia"/>
          <w:sz w:val="20"/>
          <w:szCs w:val="20"/>
        </w:rPr>
      </w:pPr>
    </w:p>
    <w:p w14:paraId="5A0BE093" w14:textId="14B3515B" w:rsidR="000862ED" w:rsidRDefault="000862ED" w:rsidP="000862ED">
      <w:pPr>
        <w:pStyle w:val="EndNoteBibliography"/>
        <w:spacing w:after="0"/>
        <w:jc w:val="both"/>
        <w:rPr>
          <w:rFonts w:ascii="Georgia" w:hAnsi="Georgia"/>
          <w:sz w:val="20"/>
          <w:szCs w:val="20"/>
        </w:rPr>
      </w:pPr>
    </w:p>
    <w:p w14:paraId="3E44BD64" w14:textId="6E227B0B" w:rsidR="000862ED" w:rsidRDefault="000862ED" w:rsidP="000862ED">
      <w:pPr>
        <w:pStyle w:val="EndNoteBibliography"/>
        <w:spacing w:after="0"/>
        <w:jc w:val="both"/>
        <w:rPr>
          <w:rFonts w:ascii="Georgia" w:hAnsi="Georgia"/>
          <w:sz w:val="20"/>
          <w:szCs w:val="20"/>
        </w:rPr>
      </w:pPr>
    </w:p>
    <w:p w14:paraId="3BD74D68" w14:textId="4DC164B9" w:rsidR="000862ED" w:rsidRDefault="000862ED" w:rsidP="000862ED">
      <w:pPr>
        <w:pStyle w:val="EndNoteBibliography"/>
        <w:spacing w:after="0"/>
        <w:jc w:val="both"/>
        <w:rPr>
          <w:rFonts w:ascii="Georgia" w:hAnsi="Georgia"/>
          <w:sz w:val="20"/>
          <w:szCs w:val="20"/>
        </w:rPr>
      </w:pPr>
    </w:p>
    <w:p w14:paraId="0F41F429" w14:textId="70409266" w:rsidR="000862ED" w:rsidRDefault="000862ED" w:rsidP="000862ED">
      <w:pPr>
        <w:pStyle w:val="EndNoteBibliography"/>
        <w:spacing w:after="0"/>
        <w:jc w:val="both"/>
        <w:rPr>
          <w:rFonts w:ascii="Georgia" w:hAnsi="Georgia"/>
          <w:sz w:val="20"/>
          <w:szCs w:val="20"/>
        </w:rPr>
      </w:pPr>
    </w:p>
    <w:p w14:paraId="783D3429" w14:textId="5F06F251" w:rsidR="000862ED" w:rsidRDefault="000862ED" w:rsidP="000862ED">
      <w:pPr>
        <w:pStyle w:val="EndNoteBibliography"/>
        <w:spacing w:after="0"/>
        <w:jc w:val="both"/>
        <w:rPr>
          <w:rFonts w:ascii="Georgia" w:hAnsi="Georgia"/>
          <w:sz w:val="20"/>
          <w:szCs w:val="20"/>
        </w:rPr>
      </w:pPr>
    </w:p>
    <w:p w14:paraId="288AFD25" w14:textId="771E479C" w:rsidR="000862ED" w:rsidRDefault="000862ED" w:rsidP="000862ED">
      <w:pPr>
        <w:pStyle w:val="EndNoteBibliography"/>
        <w:spacing w:after="0"/>
        <w:jc w:val="both"/>
        <w:rPr>
          <w:rFonts w:ascii="Georgia" w:hAnsi="Georgia"/>
          <w:sz w:val="20"/>
          <w:szCs w:val="20"/>
        </w:rPr>
      </w:pPr>
    </w:p>
    <w:p w14:paraId="5FAE1D56" w14:textId="35A85B36" w:rsidR="000862ED" w:rsidRDefault="000862ED" w:rsidP="000862ED">
      <w:pPr>
        <w:pStyle w:val="EndNoteBibliography"/>
        <w:spacing w:after="0"/>
        <w:jc w:val="both"/>
        <w:rPr>
          <w:rFonts w:ascii="Georgia" w:hAnsi="Georgia"/>
          <w:sz w:val="20"/>
          <w:szCs w:val="20"/>
        </w:rPr>
      </w:pPr>
    </w:p>
    <w:p w14:paraId="16C000D5" w14:textId="5EECB987" w:rsidR="000862ED" w:rsidRDefault="000862ED" w:rsidP="000862ED">
      <w:pPr>
        <w:pStyle w:val="EndNoteBibliography"/>
        <w:spacing w:after="0"/>
        <w:jc w:val="both"/>
        <w:rPr>
          <w:rFonts w:ascii="Georgia" w:hAnsi="Georgia"/>
          <w:sz w:val="20"/>
          <w:szCs w:val="20"/>
        </w:rPr>
      </w:pPr>
    </w:p>
    <w:p w14:paraId="3A965B31" w14:textId="353536E6" w:rsidR="000862ED" w:rsidRDefault="000862ED" w:rsidP="000862ED">
      <w:pPr>
        <w:pStyle w:val="EndNoteBibliography"/>
        <w:spacing w:after="0"/>
        <w:jc w:val="both"/>
        <w:rPr>
          <w:rFonts w:ascii="Georgia" w:hAnsi="Georgia"/>
          <w:sz w:val="20"/>
          <w:szCs w:val="20"/>
        </w:rPr>
      </w:pPr>
    </w:p>
    <w:p w14:paraId="5587F610" w14:textId="5BF79BDA" w:rsidR="000862ED" w:rsidRDefault="000862ED" w:rsidP="000862ED">
      <w:pPr>
        <w:pStyle w:val="EndNoteBibliography"/>
        <w:spacing w:after="0"/>
        <w:jc w:val="both"/>
        <w:rPr>
          <w:rFonts w:ascii="Georgia" w:hAnsi="Georgia"/>
          <w:sz w:val="20"/>
          <w:szCs w:val="20"/>
        </w:rPr>
      </w:pPr>
    </w:p>
    <w:p w14:paraId="4522E472" w14:textId="66A2B29E" w:rsidR="000862ED" w:rsidRDefault="000862ED" w:rsidP="000862ED">
      <w:pPr>
        <w:pStyle w:val="EndNoteBibliography"/>
        <w:spacing w:after="0"/>
        <w:jc w:val="both"/>
        <w:rPr>
          <w:rFonts w:ascii="Georgia" w:hAnsi="Georgia"/>
          <w:sz w:val="20"/>
          <w:szCs w:val="20"/>
        </w:rPr>
      </w:pPr>
    </w:p>
    <w:p w14:paraId="0AAB4300" w14:textId="77777777" w:rsidR="000862ED" w:rsidRPr="000F004C" w:rsidRDefault="000862ED" w:rsidP="000862ED">
      <w:pPr>
        <w:pStyle w:val="EndNoteBibliography"/>
        <w:spacing w:after="0"/>
        <w:jc w:val="both"/>
        <w:rPr>
          <w:rFonts w:ascii="Georgia" w:hAnsi="Georgia"/>
          <w:sz w:val="20"/>
          <w:szCs w:val="20"/>
        </w:rPr>
      </w:pPr>
    </w:p>
    <w:p w14:paraId="76BC46FA" w14:textId="6CBDCAA0" w:rsidR="000F004C" w:rsidRPr="000F004C" w:rsidRDefault="000F004C" w:rsidP="000F004C">
      <w:pPr>
        <w:spacing w:after="0" w:line="240" w:lineRule="auto"/>
        <w:ind w:left="360"/>
        <w:jc w:val="both"/>
        <w:rPr>
          <w:rFonts w:ascii="Georgia" w:hAnsi="Georgia" w:cstheme="minorHAnsi"/>
          <w:noProof/>
          <w:sz w:val="16"/>
          <w:szCs w:val="16"/>
        </w:rPr>
      </w:pPr>
    </w:p>
    <w:p w14:paraId="49EFD02D" w14:textId="77777777" w:rsidR="000F004C" w:rsidRPr="000F004C" w:rsidRDefault="000F004C" w:rsidP="000F004C">
      <w:pPr>
        <w:spacing w:after="0" w:line="240" w:lineRule="auto"/>
        <w:jc w:val="both"/>
        <w:rPr>
          <w:rFonts w:ascii="Georgia" w:hAnsi="Georgia" w:cstheme="minorHAnsi"/>
          <w:noProof/>
          <w:sz w:val="16"/>
          <w:szCs w:val="16"/>
        </w:rPr>
      </w:pPr>
    </w:p>
    <w:p w14:paraId="62F088CA" w14:textId="77777777" w:rsidR="000F004C" w:rsidRPr="000F004C" w:rsidRDefault="000F004C" w:rsidP="000F004C">
      <w:pPr>
        <w:spacing w:after="0" w:line="240" w:lineRule="auto"/>
        <w:jc w:val="both"/>
        <w:rPr>
          <w:rFonts w:ascii="Georgia" w:hAnsi="Georgia" w:cstheme="minorHAnsi"/>
          <w:noProof/>
          <w:sz w:val="16"/>
          <w:szCs w:val="16"/>
        </w:rPr>
      </w:pPr>
    </w:p>
    <w:p w14:paraId="00E1E265" w14:textId="74B6DA49" w:rsidR="00FD3B1D" w:rsidRPr="000F004C" w:rsidRDefault="00FD3B1D" w:rsidP="000F004C">
      <w:pPr>
        <w:spacing w:after="0" w:line="240" w:lineRule="auto"/>
        <w:jc w:val="both"/>
        <w:rPr>
          <w:rFonts w:ascii="Georgia" w:eastAsia="Times New Roman Uni" w:hAnsi="Georgia" w:cs="Times New Roman"/>
          <w:bCs/>
          <w:sz w:val="16"/>
        </w:rPr>
      </w:pPr>
    </w:p>
    <w:p w14:paraId="2373C700" w14:textId="77777777" w:rsidR="00FD3B1D" w:rsidRPr="000F004C" w:rsidRDefault="00FD3B1D" w:rsidP="000F004C">
      <w:pPr>
        <w:spacing w:after="0" w:line="240" w:lineRule="auto"/>
        <w:jc w:val="both"/>
        <w:rPr>
          <w:rFonts w:ascii="Georgia" w:eastAsia="Times New Roman Uni" w:hAnsi="Georgia" w:cs="Times New Roman"/>
          <w:b/>
          <w:sz w:val="16"/>
        </w:rPr>
      </w:pPr>
    </w:p>
    <w:p w14:paraId="009C21BD" w14:textId="7B43D377" w:rsidR="00257C15" w:rsidRPr="000F004C" w:rsidRDefault="00257C15" w:rsidP="000F004C">
      <w:pPr>
        <w:spacing w:after="0" w:line="240" w:lineRule="auto"/>
        <w:jc w:val="both"/>
        <w:rPr>
          <w:rFonts w:ascii="Georgia" w:eastAsia="Times New Roman Uni" w:hAnsi="Georgia" w:cs="Times New Roman"/>
          <w:sz w:val="16"/>
          <w:lang w:val="en-US"/>
        </w:rPr>
        <w:sectPr w:rsidR="00257C15" w:rsidRPr="000F004C" w:rsidSect="00DE2DB1">
          <w:type w:val="continuous"/>
          <w:pgSz w:w="11906" w:h="16838"/>
          <w:pgMar w:top="1418" w:right="849" w:bottom="1560" w:left="851" w:header="426" w:footer="708" w:gutter="0"/>
          <w:cols w:num="2" w:space="708"/>
          <w:docGrid w:linePitch="360"/>
        </w:sectPr>
      </w:pPr>
    </w:p>
    <w:p w14:paraId="483BC0BC" w14:textId="375DDA38" w:rsidR="005B298D" w:rsidRPr="000F004C" w:rsidRDefault="005B298D" w:rsidP="000F004C">
      <w:pPr>
        <w:spacing w:after="0" w:line="240" w:lineRule="auto"/>
        <w:jc w:val="both"/>
        <w:rPr>
          <w:rFonts w:ascii="Georgia" w:eastAsia="Times New Roman Uni" w:hAnsi="Georgia" w:cs="Times New Roman"/>
          <w:sz w:val="16"/>
        </w:rPr>
      </w:pPr>
    </w:p>
    <w:p w14:paraId="5767EB2D" w14:textId="48B5F5FD" w:rsidR="005B298D" w:rsidRPr="000F004C" w:rsidRDefault="005B298D" w:rsidP="000F004C">
      <w:pPr>
        <w:spacing w:after="0" w:line="240" w:lineRule="auto"/>
        <w:ind w:left="142"/>
        <w:jc w:val="both"/>
        <w:rPr>
          <w:rFonts w:ascii="Georgia" w:eastAsia="Times New Roman Uni" w:hAnsi="Georgia" w:cs="Times New Roman"/>
          <w:sz w:val="16"/>
        </w:rPr>
      </w:pPr>
    </w:p>
    <w:p w14:paraId="07AAC02F" w14:textId="3C9B7350" w:rsidR="005B298D" w:rsidRPr="000F004C" w:rsidRDefault="005B298D" w:rsidP="000F004C">
      <w:pPr>
        <w:spacing w:after="0" w:line="240" w:lineRule="auto"/>
        <w:ind w:left="142"/>
        <w:jc w:val="both"/>
        <w:rPr>
          <w:rFonts w:ascii="Georgia" w:eastAsia="Times New Roman Uni" w:hAnsi="Georgia" w:cs="Times New Roman"/>
          <w:sz w:val="16"/>
        </w:rPr>
      </w:pPr>
    </w:p>
    <w:p w14:paraId="32A38C4B" w14:textId="4749F6FB" w:rsidR="005B298D" w:rsidRPr="000F004C" w:rsidRDefault="005B298D" w:rsidP="000F004C">
      <w:pPr>
        <w:spacing w:after="0" w:line="240" w:lineRule="auto"/>
        <w:ind w:left="142"/>
        <w:jc w:val="both"/>
        <w:rPr>
          <w:rFonts w:ascii="Georgia" w:eastAsia="Times New Roman Uni" w:hAnsi="Georgia" w:cs="Times New Roman"/>
          <w:sz w:val="16"/>
        </w:rPr>
      </w:pPr>
    </w:p>
    <w:p w14:paraId="59AF73D0" w14:textId="77777777" w:rsidR="005B298D" w:rsidRPr="000F004C" w:rsidRDefault="005B298D" w:rsidP="000F004C">
      <w:pPr>
        <w:spacing w:after="0" w:line="240" w:lineRule="auto"/>
        <w:jc w:val="both"/>
        <w:rPr>
          <w:rFonts w:ascii="Georgia" w:eastAsia="Times New Roman Uni" w:hAnsi="Georgia" w:cs="Times New Roman"/>
          <w:sz w:val="16"/>
        </w:rPr>
        <w:sectPr w:rsidR="005B298D" w:rsidRPr="000F004C" w:rsidSect="00DE2DB1">
          <w:type w:val="continuous"/>
          <w:pgSz w:w="11906" w:h="16838"/>
          <w:pgMar w:top="1418" w:right="849" w:bottom="1560" w:left="851" w:header="426" w:footer="708" w:gutter="0"/>
          <w:cols w:num="2" w:space="284"/>
          <w:docGrid w:linePitch="360"/>
        </w:sectPr>
      </w:pPr>
    </w:p>
    <w:p w14:paraId="5507AF7F" w14:textId="6736042E" w:rsidR="005B298D" w:rsidRDefault="005B298D" w:rsidP="000F004C">
      <w:pPr>
        <w:tabs>
          <w:tab w:val="left" w:pos="142"/>
        </w:tabs>
        <w:spacing w:after="0" w:line="240" w:lineRule="auto"/>
        <w:jc w:val="both"/>
        <w:rPr>
          <w:rFonts w:ascii="Georgia" w:eastAsia="Times New Roman Uni" w:hAnsi="Georgia" w:cs="Times New Roman"/>
          <w:sz w:val="16"/>
        </w:rPr>
      </w:pPr>
    </w:p>
    <w:p w14:paraId="1E4B46DC" w14:textId="48EA19D9" w:rsidR="000862ED" w:rsidRDefault="000862ED" w:rsidP="000F004C">
      <w:pPr>
        <w:tabs>
          <w:tab w:val="left" w:pos="142"/>
        </w:tabs>
        <w:spacing w:after="0" w:line="240" w:lineRule="auto"/>
        <w:jc w:val="both"/>
        <w:rPr>
          <w:rFonts w:ascii="Georgia" w:eastAsia="Times New Roman Uni" w:hAnsi="Georgia" w:cs="Times New Roman"/>
          <w:sz w:val="16"/>
        </w:rPr>
      </w:pPr>
    </w:p>
    <w:p w14:paraId="57EE6EF3" w14:textId="7123474D" w:rsidR="000862ED" w:rsidRDefault="000862ED" w:rsidP="000F004C">
      <w:pPr>
        <w:tabs>
          <w:tab w:val="left" w:pos="142"/>
        </w:tabs>
        <w:spacing w:after="0" w:line="240" w:lineRule="auto"/>
        <w:jc w:val="both"/>
        <w:rPr>
          <w:rFonts w:ascii="Georgia" w:eastAsia="Times New Roman Uni" w:hAnsi="Georgia" w:cs="Times New Roman"/>
          <w:sz w:val="16"/>
        </w:rPr>
      </w:pPr>
    </w:p>
    <w:p w14:paraId="71734BCE" w14:textId="6F302155" w:rsidR="000862ED" w:rsidRDefault="000862ED" w:rsidP="000F004C">
      <w:pPr>
        <w:tabs>
          <w:tab w:val="left" w:pos="142"/>
        </w:tabs>
        <w:spacing w:after="0" w:line="240" w:lineRule="auto"/>
        <w:jc w:val="both"/>
        <w:rPr>
          <w:rFonts w:ascii="Georgia" w:eastAsia="Times New Roman Uni" w:hAnsi="Georgia" w:cs="Times New Roman"/>
          <w:sz w:val="16"/>
        </w:rPr>
      </w:pPr>
    </w:p>
    <w:p w14:paraId="247BB1B1" w14:textId="385C97DC" w:rsidR="000862ED" w:rsidRDefault="000862ED" w:rsidP="000F004C">
      <w:pPr>
        <w:tabs>
          <w:tab w:val="left" w:pos="142"/>
        </w:tabs>
        <w:spacing w:after="0" w:line="240" w:lineRule="auto"/>
        <w:jc w:val="both"/>
        <w:rPr>
          <w:rFonts w:ascii="Georgia" w:eastAsia="Times New Roman Uni" w:hAnsi="Georgia" w:cs="Times New Roman"/>
          <w:sz w:val="16"/>
        </w:rPr>
      </w:pPr>
    </w:p>
    <w:p w14:paraId="533AB47A" w14:textId="0E2A9932" w:rsidR="000862ED" w:rsidRDefault="000862ED" w:rsidP="000F004C">
      <w:pPr>
        <w:tabs>
          <w:tab w:val="left" w:pos="142"/>
        </w:tabs>
        <w:spacing w:after="0" w:line="240" w:lineRule="auto"/>
        <w:jc w:val="both"/>
        <w:rPr>
          <w:rFonts w:ascii="Georgia" w:eastAsia="Times New Roman Uni" w:hAnsi="Georgia" w:cs="Times New Roman"/>
          <w:sz w:val="16"/>
        </w:rPr>
      </w:pPr>
    </w:p>
    <w:p w14:paraId="1343C3B8" w14:textId="29B8384C" w:rsidR="000862ED" w:rsidRDefault="000862ED" w:rsidP="000F004C">
      <w:pPr>
        <w:tabs>
          <w:tab w:val="left" w:pos="142"/>
        </w:tabs>
        <w:spacing w:after="0" w:line="240" w:lineRule="auto"/>
        <w:jc w:val="both"/>
        <w:rPr>
          <w:rFonts w:ascii="Georgia" w:eastAsia="Times New Roman Uni" w:hAnsi="Georgia" w:cs="Times New Roman"/>
          <w:sz w:val="16"/>
        </w:rPr>
      </w:pPr>
    </w:p>
    <w:p w14:paraId="1B5475E8" w14:textId="123C04E6" w:rsidR="000862ED" w:rsidRDefault="000862ED" w:rsidP="000F004C">
      <w:pPr>
        <w:tabs>
          <w:tab w:val="left" w:pos="142"/>
        </w:tabs>
        <w:spacing w:after="0" w:line="240" w:lineRule="auto"/>
        <w:jc w:val="both"/>
        <w:rPr>
          <w:rFonts w:ascii="Georgia" w:eastAsia="Times New Roman Uni" w:hAnsi="Georgia" w:cs="Times New Roman"/>
          <w:sz w:val="16"/>
        </w:rPr>
      </w:pPr>
    </w:p>
    <w:p w14:paraId="2394A733" w14:textId="18DF197C" w:rsidR="000862ED" w:rsidRDefault="000862ED" w:rsidP="000F004C">
      <w:pPr>
        <w:tabs>
          <w:tab w:val="left" w:pos="142"/>
        </w:tabs>
        <w:spacing w:after="0" w:line="240" w:lineRule="auto"/>
        <w:jc w:val="both"/>
        <w:rPr>
          <w:rFonts w:ascii="Georgia" w:eastAsia="Times New Roman Uni" w:hAnsi="Georgia" w:cs="Times New Roman"/>
          <w:sz w:val="16"/>
        </w:rPr>
      </w:pPr>
    </w:p>
    <w:p w14:paraId="41E1683D" w14:textId="7F68BCDB" w:rsidR="000862ED" w:rsidRDefault="000862ED" w:rsidP="000F004C">
      <w:pPr>
        <w:tabs>
          <w:tab w:val="left" w:pos="142"/>
        </w:tabs>
        <w:spacing w:after="0" w:line="240" w:lineRule="auto"/>
        <w:jc w:val="both"/>
        <w:rPr>
          <w:rFonts w:ascii="Georgia" w:eastAsia="Times New Roman Uni" w:hAnsi="Georgia" w:cs="Times New Roman"/>
          <w:sz w:val="16"/>
        </w:rPr>
      </w:pPr>
    </w:p>
    <w:p w14:paraId="70220F72" w14:textId="65B78C36" w:rsidR="000862ED" w:rsidRDefault="000862ED" w:rsidP="000F004C">
      <w:pPr>
        <w:tabs>
          <w:tab w:val="left" w:pos="142"/>
        </w:tabs>
        <w:spacing w:after="0" w:line="240" w:lineRule="auto"/>
        <w:jc w:val="both"/>
        <w:rPr>
          <w:rFonts w:ascii="Georgia" w:eastAsia="Times New Roman Uni" w:hAnsi="Georgia" w:cs="Times New Roman"/>
          <w:sz w:val="16"/>
        </w:rPr>
      </w:pPr>
    </w:p>
    <w:p w14:paraId="4D8AE0F0" w14:textId="63E4318D" w:rsidR="000862ED" w:rsidRDefault="000862ED" w:rsidP="000F004C">
      <w:pPr>
        <w:tabs>
          <w:tab w:val="left" w:pos="142"/>
        </w:tabs>
        <w:spacing w:after="0" w:line="240" w:lineRule="auto"/>
        <w:jc w:val="both"/>
        <w:rPr>
          <w:rFonts w:ascii="Georgia" w:eastAsia="Times New Roman Uni" w:hAnsi="Georgia" w:cs="Times New Roman"/>
          <w:sz w:val="16"/>
        </w:rPr>
      </w:pPr>
    </w:p>
    <w:p w14:paraId="444DCA4F" w14:textId="279058BF" w:rsidR="000862ED" w:rsidRPr="000F004C" w:rsidRDefault="000862ED" w:rsidP="000F004C">
      <w:pPr>
        <w:tabs>
          <w:tab w:val="left" w:pos="142"/>
        </w:tabs>
        <w:spacing w:after="0" w:line="240" w:lineRule="auto"/>
        <w:jc w:val="both"/>
        <w:rPr>
          <w:rFonts w:ascii="Georgia" w:eastAsia="Times New Roman Uni" w:hAnsi="Georgia" w:cs="Times New Roman"/>
          <w:sz w:val="16"/>
        </w:rPr>
      </w:pPr>
      <w:r>
        <w:rPr>
          <w:noProof/>
          <w:lang w:val="en-US"/>
        </w:rPr>
        <mc:AlternateContent>
          <mc:Choice Requires="wps">
            <w:drawing>
              <wp:anchor distT="0" distB="0" distL="114300" distR="114300" simplePos="0" relativeHeight="251657216" behindDoc="0" locked="0" layoutInCell="1" allowOverlap="1" wp14:anchorId="67205DDD" wp14:editId="6DF9990D">
                <wp:simplePos x="0" y="0"/>
                <wp:positionH relativeFrom="column">
                  <wp:posOffset>132080</wp:posOffset>
                </wp:positionH>
                <wp:positionV relativeFrom="paragraph">
                  <wp:posOffset>410957</wp:posOffset>
                </wp:positionV>
                <wp:extent cx="6484620" cy="1288415"/>
                <wp:effectExtent l="0" t="0" r="5080" b="0"/>
                <wp:wrapNone/>
                <wp:docPr id="5" name="Rectangle 5"/>
                <wp:cNvGraphicFramePr/>
                <a:graphic xmlns:a="http://schemas.openxmlformats.org/drawingml/2006/main">
                  <a:graphicData uri="http://schemas.microsoft.com/office/word/2010/wordprocessingShape">
                    <wps:wsp>
                      <wps:cNvSpPr/>
                      <wps:spPr>
                        <a:xfrm>
                          <a:off x="0" y="0"/>
                          <a:ext cx="6484620" cy="1288415"/>
                        </a:xfrm>
                        <a:prstGeom prst="rect">
                          <a:avLst/>
                        </a:prstGeom>
                        <a:solidFill>
                          <a:srgbClr val="44546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4FA300" id="Rectangle 5" o:spid="_x0000_s1026" style="position:absolute;margin-left:10.4pt;margin-top:32.35pt;width:510.6pt;height:10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aCgwIAAAIFAAAOAAAAZHJzL2Uyb0RvYy54bWysVEtPGzEQvlfqf7B8L5tEm5BGbFAEoqpE&#10;AQEV54nXu2vJ9ri2kw399R17N0BpT1Uvzrx2Ht98k7Pzg9FsL31QaCs+PZlwJq3AWtm24t8frz4t&#10;OQsRbA0araz4swz8fP3xw1nvVnKGHepaekZJbFj1ruJdjG5VFEF00kA4QSctORv0BiKpvi1qDz1l&#10;N7qYTSaLokdfO49ChkDWy8HJ1zl/00gRb5smyMh0xam3mF+f3216i/UZrFoPrlNibAP+oQsDylLR&#10;l1SXEIHtvPojlVHCY8Amngg0BTaNEjLPQNNMJ++meejAyTwLgRPcC0zh/6UVN/s7z1Rd8TlnFgyt&#10;6J5AA9tqyeYJnt6FFUU9uDs/aoHENOuh8Sb90hTskCF9foFUHiITZFyUy3IxI+QF+aaz5bKc5qzF&#10;6+fOh/hFomFJqLin8hlK2F+HSCUp9BiSqgXUqr5SWmfFt9sL7dkeaL9lOS8Xm/yt3plvWA9moslk&#10;XDSZiQ6DeXk0U/4wpMm1fsuvLetT36eUgQkggjYaIonGEWTBtpyBbon5Ivpc2GJqLbMqNX0JoRvK&#10;5bQD3YyKxHmtTMVzE7k56kLbNJLMrB1HT+APcCdpi/UzbcvjQOPgxJWiItcQ4h144i01SbcYb+lp&#10;NFLnOEqcdeh//s2e4olO5OWspzugqX7swEvO9FdLRPs8Lct0OFkp56dpl/6tZ/vWY3fmAmkVU7p6&#10;J7KY4qM+io1H80Qnu0lVyQVWUO0Bv1G5iMN90tELudnkMDoWB/HaPjiRkiecEryPhyfwbiROJM7d&#10;4PFmYPWOP0Ns+tLiZhexUZlcr7jS9pNCh5Z5MP4ppEt+q+eo17+u9S8AAAD//wMAUEsDBBQABgAI&#10;AAAAIQAmDydt4gAAAA8BAAAPAAAAZHJzL2Rvd25yZXYueG1sTI/LTsMwEEX3SPyDNUjsqE1auZDG&#10;qRCIBcsWBCynsRtH9SPEThv4eqYr2Iw0Opo751bryTt2NEPqYlBwOxPATGii7kKr4O31+eYOWMoY&#10;NLoYjIJvk2BdX15UWOp4Chtz3OaWUUhIJSqwOfcl56mxxmOaxd4EYvs4eMy0Di3XA54o3DteCCG5&#10;xy7QB4u9ebSmOWxHr+CH3++/ot2M8v3w8ikRP6Sbz5W6vpqeVjQeVsCymfLfBZw7kD/UJLaLY9CJ&#10;OQWFIP2sQC6WwM5cLApquCMilxJ4XfH/PepfAAAA//8DAFBLAQItABQABgAIAAAAIQC2gziS/gAA&#10;AOEBAAATAAAAAAAAAAAAAAAAAAAAAABbQ29udGVudF9UeXBlc10ueG1sUEsBAi0AFAAGAAgAAAAh&#10;ADj9If/WAAAAlAEAAAsAAAAAAAAAAAAAAAAALwEAAF9yZWxzLy5yZWxzUEsBAi0AFAAGAAgAAAAh&#10;AN2NZoKDAgAAAgUAAA4AAAAAAAAAAAAAAAAALgIAAGRycy9lMm9Eb2MueG1sUEsBAi0AFAAGAAgA&#10;AAAhACYPJ23iAAAADwEAAA8AAAAAAAAAAAAAAAAA3QQAAGRycy9kb3ducmV2LnhtbFBLBQYAAAAA&#10;BAAEAPMAAADsBQAAAAA=&#10;" fillcolor="#d6dce5" stroked="f" strokeweight="1pt"/>
            </w:pict>
          </mc:Fallback>
        </mc:AlternateContent>
      </w:r>
      <w:r>
        <w:rPr>
          <w:rFonts w:ascii="Times New Roman" w:hAnsi="Times New Roman" w:cs="Times New Roman"/>
          <w:noProof/>
          <w:sz w:val="24"/>
          <w:szCs w:val="24"/>
          <w:lang w:val="en-US"/>
        </w:rPr>
        <mc:AlternateContent>
          <mc:Choice Requires="wps">
            <w:drawing>
              <wp:anchor distT="45720" distB="45720" distL="114300" distR="114300" simplePos="0" relativeHeight="251662339" behindDoc="0" locked="0" layoutInCell="1" allowOverlap="1" wp14:anchorId="4C314E67" wp14:editId="00B49540">
                <wp:simplePos x="0" y="0"/>
                <wp:positionH relativeFrom="column">
                  <wp:posOffset>141605</wp:posOffset>
                </wp:positionH>
                <wp:positionV relativeFrom="paragraph">
                  <wp:posOffset>442296</wp:posOffset>
                </wp:positionV>
                <wp:extent cx="6477000" cy="125603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56030"/>
                        </a:xfrm>
                        <a:prstGeom prst="rect">
                          <a:avLst/>
                        </a:prstGeom>
                        <a:noFill/>
                        <a:ln w="9525">
                          <a:noFill/>
                          <a:miter lim="800000"/>
                          <a:headEnd/>
                          <a:tailEnd/>
                        </a:ln>
                      </wps:spPr>
                      <wps:txbx>
                        <w:txbxContent>
                          <w:p w14:paraId="5C0E5140" w14:textId="40FD234B" w:rsidR="000862ED" w:rsidRDefault="000862ED" w:rsidP="000862ED">
                            <w:pPr>
                              <w:rPr>
                                <w:rFonts w:ascii="Georgia" w:hAnsi="Georgia"/>
                                <w:i/>
                                <w:sz w:val="16"/>
                              </w:rPr>
                            </w:pPr>
                            <w:r>
                              <w:rPr>
                                <w:rFonts w:ascii="Georgia" w:hAnsi="Georgia"/>
                                <w:b/>
                                <w:sz w:val="16"/>
                              </w:rPr>
                              <w:t>How to cite this article</w:t>
                            </w:r>
                            <w:r>
                              <w:rPr>
                                <w:rFonts w:ascii="Georgia" w:hAnsi="Georgia"/>
                                <w:sz w:val="16"/>
                              </w:rPr>
                              <w:t>:</w:t>
                            </w:r>
                            <w:r w:rsidR="004F19EC">
                              <w:rPr>
                                <w:rFonts w:ascii="Georgia" w:hAnsi="Georgia"/>
                                <w:sz w:val="16"/>
                              </w:rPr>
                              <w:t xml:space="preserve"> </w:t>
                            </w:r>
                            <w:r w:rsidR="004F19EC" w:rsidRPr="004F19EC">
                              <w:rPr>
                                <w:rFonts w:ascii="Georgia" w:hAnsi="Georgia"/>
                                <w:sz w:val="16"/>
                                <w:szCs w:val="28"/>
                              </w:rPr>
                              <w:t xml:space="preserve">Hlongwa M, Afolabi AA &amp; Dzinamarira T. Hesitancy towards a COVID-19 vaccine in selected countries in Africa: Causes, effects and strategies for improving COVID-19 vaccine uptake. </w:t>
                            </w:r>
                            <w:r w:rsidR="004F19EC" w:rsidRPr="004F19EC">
                              <w:rPr>
                                <w:rFonts w:ascii="Georgia" w:hAnsi="Georgia"/>
                                <w:i/>
                                <w:sz w:val="16"/>
                                <w:szCs w:val="28"/>
                              </w:rPr>
                              <w:t xml:space="preserve">Global Biosecurity, </w:t>
                            </w:r>
                            <w:r w:rsidR="00FC5056">
                              <w:rPr>
                                <w:rFonts w:ascii="Georgia" w:hAnsi="Georgia"/>
                                <w:i/>
                                <w:sz w:val="16"/>
                                <w:szCs w:val="28"/>
                              </w:rPr>
                              <w:t>2022</w:t>
                            </w:r>
                            <w:r w:rsidR="004F19EC" w:rsidRPr="004F19EC">
                              <w:rPr>
                                <w:rFonts w:ascii="Georgia" w:hAnsi="Georgia"/>
                                <w:i/>
                                <w:sz w:val="16"/>
                                <w:szCs w:val="28"/>
                              </w:rPr>
                              <w:t>; 3(1).</w:t>
                            </w:r>
                            <w:r w:rsidRPr="004F19EC">
                              <w:rPr>
                                <w:rFonts w:ascii="Georgia" w:hAnsi="Georgia"/>
                                <w:i/>
                                <w:sz w:val="20"/>
                                <w:szCs w:val="28"/>
                              </w:rPr>
                              <w:tab/>
                            </w:r>
                          </w:p>
                          <w:p w14:paraId="2C4FE223" w14:textId="7E142831" w:rsidR="000862ED" w:rsidRDefault="000862ED" w:rsidP="000862ED">
                            <w:pPr>
                              <w:rPr>
                                <w:rFonts w:ascii="Georgia" w:hAnsi="Georgia"/>
                                <w:sz w:val="16"/>
                              </w:rPr>
                            </w:pPr>
                            <w:r>
                              <w:rPr>
                                <w:rFonts w:ascii="Georgia" w:hAnsi="Georgia"/>
                                <w:b/>
                                <w:sz w:val="16"/>
                              </w:rPr>
                              <w:t>Published</w:t>
                            </w:r>
                            <w:r>
                              <w:rPr>
                                <w:rFonts w:ascii="Georgia" w:hAnsi="Georgia"/>
                                <w:sz w:val="16"/>
                              </w:rPr>
                              <w:t xml:space="preserve">: </w:t>
                            </w:r>
                            <w:r w:rsidR="00FC5056">
                              <w:rPr>
                                <w:rFonts w:ascii="Georgia" w:hAnsi="Georgia"/>
                                <w:sz w:val="16"/>
                              </w:rPr>
                              <w:t>January</w:t>
                            </w:r>
                            <w:r>
                              <w:rPr>
                                <w:rFonts w:ascii="Georgia" w:hAnsi="Georgia"/>
                                <w:sz w:val="16"/>
                              </w:rPr>
                              <w:t xml:space="preserve"> </w:t>
                            </w:r>
                            <w:r w:rsidR="00FC5056">
                              <w:rPr>
                                <w:rFonts w:ascii="Georgia" w:hAnsi="Georgia"/>
                                <w:sz w:val="16"/>
                              </w:rPr>
                              <w:t>2022</w:t>
                            </w:r>
                          </w:p>
                          <w:p w14:paraId="0FA3230C" w14:textId="3B458553" w:rsidR="000862ED" w:rsidRDefault="000862ED" w:rsidP="000862ED">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sidR="00FC5056">
                              <w:rPr>
                                <w:rFonts w:ascii="Georgia" w:hAnsi="Georgia"/>
                                <w:sz w:val="16"/>
                              </w:rPr>
                              <w:t>2022</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9"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00843E08" w14:textId="77777777" w:rsidR="000862ED" w:rsidRDefault="000862ED" w:rsidP="000862ED">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14E67" id="_x0000_t202" coordsize="21600,21600" o:spt="202" path="m,l,21600r21600,l21600,xe">
                <v:stroke joinstyle="miter"/>
                <v:path gradientshapeok="t" o:connecttype="rect"/>
              </v:shapetype>
              <v:shape id="Text Box 217" o:spid="_x0000_s1026" type="#_x0000_t202" style="position:absolute;left:0;text-align:left;margin-left:11.15pt;margin-top:34.85pt;width:510pt;height:98.9pt;z-index:251662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JtEDQIAAPcDAAAOAAAAZHJzL2Uyb0RvYy54bWysU9tuGyEQfa/Uf0C813upL8nKOEqTpqqU&#13;&#10;XqSkH4BZ1osKDAXs3fTrM7COY7VvVV/QwMycmXNmWF+NRpOD9EGBZbSalZRIK6BVdsfoj8e7dxeU&#13;&#10;hMhtyzVYyeiTDPRq8/bNenCNrKEH3UpPEMSGZnCM9jG6piiC6KXhYQZOWnR24A2PePW7ovV8QHSj&#13;&#10;i7osl8UAvnUehAwBX28nJ91k/K6TIn7ruiAj0YxibzGfPp/bdBabNW92nrteiWMb/B+6MFxZLHqC&#13;&#10;uuWRk71Xf0EZJTwE6OJMgCmg65SQmQOyqco/2Dz03MnMBcUJ7iRT+H+w4uvhuyeqZbSuVpRYbnBI&#13;&#10;j3KM5AOMJL2hQoMLDQY+OAyNIzpw0pltcPcgfgZi4abndievvYehl7zFDquUWZylTjghgWyHL9Bi&#13;&#10;Ib6PkIHGzpskHwpCEB0n9XSaTmpG4ONyvlqVJboE+qp6sSzf5/kVvHlJdz7ETxIMSQajHsef4fnh&#13;&#10;PsTUDm9eQlI1C3dK67wC2pKB0ctFvcgJZx6jIm6oVobRCyyPDeSExPKjbbMdudKTjQW0PdJOTCfO&#13;&#10;cdyOGJi02EL7hAJ4mDYRfw4aPfjflAy4hYyGX3vuJSX6s0URL6v5PK1tvswXqxov/tyzPfdwKxCK&#13;&#10;0UjJZN7EvOoT12sUu1NZhtdOjr3idmV1jj8hre/5PUe9/tfNMwAAAP//AwBQSwMEFAAGAAgAAAAh&#13;&#10;AFWXhP3hAAAADwEAAA8AAABkcnMvZG93bnJldi54bWxMj0FPwzAMhe9I/IfISNxYQtk61jWdEBNX&#13;&#10;EINN4pY1XlvROFWTreXf457gYsn+7Of38s3oWnHBPjSeNNzPFAik0tuGKg2fHy93jyBCNGRN6wk1&#13;&#10;/GCATXF9lZvM+oHe8bKLlWARCpnRUMfYZVKGskZnwsx3SMxOvncmcttX0vZmYHHXykSpVDrTEH+o&#13;&#10;TYfPNZbfu7PTsH89fR3m6q3aukU3+FFJciup9e3NuF1zeVqDiDjGvwuYMrB/KNjY0Z/JBtFqSJIH&#13;&#10;3tSQrpYgJq7m0+TIJF0uQBa5/J+j+AUAAP//AwBQSwECLQAUAAYACAAAACEAtoM4kv4AAADhAQAA&#13;&#10;EwAAAAAAAAAAAAAAAAAAAAAAW0NvbnRlbnRfVHlwZXNdLnhtbFBLAQItABQABgAIAAAAIQA4/SH/&#13;&#10;1gAAAJQBAAALAAAAAAAAAAAAAAAAAC8BAABfcmVscy8ucmVsc1BLAQItABQABgAIAAAAIQCC2JtE&#13;&#10;DQIAAPcDAAAOAAAAAAAAAAAAAAAAAC4CAABkcnMvZTJvRG9jLnhtbFBLAQItABQABgAIAAAAIQBV&#13;&#10;l4T94QAAAA8BAAAPAAAAAAAAAAAAAAAAAGcEAABkcnMvZG93bnJldi54bWxQSwUGAAAAAAQABADz&#13;&#10;AAAAdQUAAAAA&#13;&#10;" filled="f" stroked="f">
                <v:textbox>
                  <w:txbxContent>
                    <w:p w14:paraId="5C0E5140" w14:textId="40FD234B" w:rsidR="000862ED" w:rsidRDefault="000862ED" w:rsidP="000862ED">
                      <w:pPr>
                        <w:rPr>
                          <w:rFonts w:ascii="Georgia" w:hAnsi="Georgia"/>
                          <w:i/>
                          <w:sz w:val="16"/>
                        </w:rPr>
                      </w:pPr>
                      <w:r>
                        <w:rPr>
                          <w:rFonts w:ascii="Georgia" w:hAnsi="Georgia"/>
                          <w:b/>
                          <w:sz w:val="16"/>
                        </w:rPr>
                        <w:t>How to cite this article</w:t>
                      </w:r>
                      <w:r>
                        <w:rPr>
                          <w:rFonts w:ascii="Georgia" w:hAnsi="Georgia"/>
                          <w:sz w:val="16"/>
                        </w:rPr>
                        <w:t>:</w:t>
                      </w:r>
                      <w:r w:rsidR="004F19EC">
                        <w:rPr>
                          <w:rFonts w:ascii="Georgia" w:hAnsi="Georgia"/>
                          <w:sz w:val="16"/>
                        </w:rPr>
                        <w:t xml:space="preserve"> </w:t>
                      </w:r>
                      <w:r w:rsidR="004F19EC" w:rsidRPr="004F19EC">
                        <w:rPr>
                          <w:rFonts w:ascii="Georgia" w:hAnsi="Georgia"/>
                          <w:sz w:val="16"/>
                          <w:szCs w:val="28"/>
                        </w:rPr>
                        <w:t xml:space="preserve">Hlongwa M, Afolabi AA &amp; Dzinamarira T. Hesitancy towards a COVID-19 vaccine in selected countries in Africa: Causes, effects and strategies for improving COVID-19 vaccine uptake. </w:t>
                      </w:r>
                      <w:r w:rsidR="004F19EC" w:rsidRPr="004F19EC">
                        <w:rPr>
                          <w:rFonts w:ascii="Georgia" w:hAnsi="Georgia"/>
                          <w:i/>
                          <w:sz w:val="16"/>
                          <w:szCs w:val="28"/>
                        </w:rPr>
                        <w:t xml:space="preserve">Global Biosecurity, </w:t>
                      </w:r>
                      <w:r w:rsidR="00FC5056">
                        <w:rPr>
                          <w:rFonts w:ascii="Georgia" w:hAnsi="Georgia"/>
                          <w:i/>
                          <w:sz w:val="16"/>
                          <w:szCs w:val="28"/>
                        </w:rPr>
                        <w:t>2022</w:t>
                      </w:r>
                      <w:r w:rsidR="004F19EC" w:rsidRPr="004F19EC">
                        <w:rPr>
                          <w:rFonts w:ascii="Georgia" w:hAnsi="Georgia"/>
                          <w:i/>
                          <w:sz w:val="16"/>
                          <w:szCs w:val="28"/>
                        </w:rPr>
                        <w:t>; 3(1).</w:t>
                      </w:r>
                      <w:r w:rsidRPr="004F19EC">
                        <w:rPr>
                          <w:rFonts w:ascii="Georgia" w:hAnsi="Georgia"/>
                          <w:i/>
                          <w:sz w:val="20"/>
                          <w:szCs w:val="28"/>
                        </w:rPr>
                        <w:tab/>
                      </w:r>
                    </w:p>
                    <w:p w14:paraId="2C4FE223" w14:textId="7E142831" w:rsidR="000862ED" w:rsidRDefault="000862ED" w:rsidP="000862ED">
                      <w:pPr>
                        <w:rPr>
                          <w:rFonts w:ascii="Georgia" w:hAnsi="Georgia"/>
                          <w:sz w:val="16"/>
                        </w:rPr>
                      </w:pPr>
                      <w:r>
                        <w:rPr>
                          <w:rFonts w:ascii="Georgia" w:hAnsi="Georgia"/>
                          <w:b/>
                          <w:sz w:val="16"/>
                        </w:rPr>
                        <w:t>Published</w:t>
                      </w:r>
                      <w:r>
                        <w:rPr>
                          <w:rFonts w:ascii="Georgia" w:hAnsi="Georgia"/>
                          <w:sz w:val="16"/>
                        </w:rPr>
                        <w:t xml:space="preserve">: </w:t>
                      </w:r>
                      <w:r w:rsidR="00FC5056">
                        <w:rPr>
                          <w:rFonts w:ascii="Georgia" w:hAnsi="Georgia"/>
                          <w:sz w:val="16"/>
                        </w:rPr>
                        <w:t>January</w:t>
                      </w:r>
                      <w:r>
                        <w:rPr>
                          <w:rFonts w:ascii="Georgia" w:hAnsi="Georgia"/>
                          <w:sz w:val="16"/>
                        </w:rPr>
                        <w:t xml:space="preserve"> </w:t>
                      </w:r>
                      <w:r w:rsidR="00FC5056">
                        <w:rPr>
                          <w:rFonts w:ascii="Georgia" w:hAnsi="Georgia"/>
                          <w:sz w:val="16"/>
                        </w:rPr>
                        <w:t>2022</w:t>
                      </w:r>
                    </w:p>
                    <w:p w14:paraId="0FA3230C" w14:textId="3B458553" w:rsidR="000862ED" w:rsidRDefault="000862ED" w:rsidP="000862ED">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sidR="00FC5056">
                        <w:rPr>
                          <w:rFonts w:ascii="Georgia" w:hAnsi="Georgia"/>
                          <w:sz w:val="16"/>
                        </w:rPr>
                        <w:t>2022</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10"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00843E08" w14:textId="77777777" w:rsidR="000862ED" w:rsidRDefault="000862ED" w:rsidP="000862ED">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v:textbox>
                <w10:wrap type="square"/>
              </v:shape>
            </w:pict>
          </mc:Fallback>
        </mc:AlternateContent>
      </w:r>
    </w:p>
    <w:sectPr w:rsidR="000862ED" w:rsidRPr="000F004C" w:rsidSect="00DE2DB1">
      <w:type w:val="continuous"/>
      <w:pgSz w:w="11906" w:h="16838"/>
      <w:pgMar w:top="1418" w:right="849" w:bottom="1560" w:left="851" w:header="426"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F53C" w14:textId="77777777" w:rsidR="00343C38" w:rsidRDefault="00343C38" w:rsidP="005C2555">
      <w:pPr>
        <w:spacing w:after="0" w:line="240" w:lineRule="auto"/>
      </w:pPr>
      <w:r>
        <w:separator/>
      </w:r>
    </w:p>
  </w:endnote>
  <w:endnote w:type="continuationSeparator" w:id="0">
    <w:p w14:paraId="3C914E1C" w14:textId="77777777" w:rsidR="00343C38" w:rsidRDefault="00343C38" w:rsidP="005C2555">
      <w:pPr>
        <w:spacing w:after="0" w:line="240" w:lineRule="auto"/>
      </w:pPr>
      <w:r>
        <w:continuationSeparator/>
      </w:r>
    </w:p>
  </w:endnote>
  <w:endnote w:type="continuationNotice" w:id="1">
    <w:p w14:paraId="7DE3E812" w14:textId="77777777" w:rsidR="00343C38" w:rsidRDefault="00343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Arial Nova Cond Light">
    <w:panose1 w:val="020B0306020202020204"/>
    <w:charset w:val="00"/>
    <w:family w:val="swiss"/>
    <w:pitch w:val="variable"/>
    <w:sig w:usb0="0000028F" w:usb1="00000002" w:usb2="00000000" w:usb3="00000000" w:csb0="0000019F" w:csb1="00000000"/>
  </w:font>
  <w:font w:name="Times New Roman Uni">
    <w:panose1 w:val="020B0604020202020204"/>
    <w:charset w:val="80"/>
    <w:family w:val="roman"/>
    <w:pitch w:val="variable"/>
    <w:sig w:usb0="B334AAFF" w:usb1="F9DFFFFF" w:usb2="0000003E" w:usb3="00000000" w:csb0="001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D260" w14:textId="7D2668D2" w:rsidR="00257C15" w:rsidRPr="00A35B06" w:rsidRDefault="00257C15" w:rsidP="00A35B06">
    <w:pPr>
      <w:pStyle w:val="Footer"/>
      <w:jc w:val="cen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7621" w14:textId="77777777" w:rsidR="00343C38" w:rsidRDefault="00343C38" w:rsidP="005C2555">
      <w:pPr>
        <w:spacing w:after="0" w:line="240" w:lineRule="auto"/>
      </w:pPr>
      <w:r>
        <w:separator/>
      </w:r>
    </w:p>
  </w:footnote>
  <w:footnote w:type="continuationSeparator" w:id="0">
    <w:p w14:paraId="6622A7D8" w14:textId="77777777" w:rsidR="00343C38" w:rsidRDefault="00343C38" w:rsidP="005C2555">
      <w:pPr>
        <w:spacing w:after="0" w:line="240" w:lineRule="auto"/>
      </w:pPr>
      <w:r>
        <w:continuationSeparator/>
      </w:r>
    </w:p>
  </w:footnote>
  <w:footnote w:type="continuationNotice" w:id="1">
    <w:p w14:paraId="13F0D5DC" w14:textId="77777777" w:rsidR="00343C38" w:rsidRDefault="00343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4C9C" w14:textId="7C39F506" w:rsidR="004F19EC" w:rsidRDefault="00257C15" w:rsidP="00257C15">
    <w:pPr>
      <w:pStyle w:val="Header"/>
      <w:tabs>
        <w:tab w:val="clear" w:pos="4513"/>
      </w:tabs>
      <w:ind w:left="5529"/>
      <w:rPr>
        <w:rFonts w:ascii="Georgia" w:hAnsi="Georgia"/>
        <w:i/>
        <w:sz w:val="14"/>
      </w:rPr>
    </w:pPr>
    <w:r>
      <w:rPr>
        <w:rFonts w:ascii="Georgia" w:hAnsi="Georgia"/>
        <w:noProof/>
        <w:sz w:val="14"/>
        <w:lang w:val="en-US"/>
      </w:rPr>
      <w:drawing>
        <wp:anchor distT="0" distB="0" distL="114300" distR="114300" simplePos="0" relativeHeight="251658240" behindDoc="0" locked="0" layoutInCell="1" allowOverlap="1" wp14:anchorId="69AE644B" wp14:editId="6446261A">
          <wp:simplePos x="0" y="0"/>
          <wp:positionH relativeFrom="column">
            <wp:posOffset>46355</wp:posOffset>
          </wp:positionH>
          <wp:positionV relativeFrom="paragraph">
            <wp:posOffset>-196797</wp:posOffset>
          </wp:positionV>
          <wp:extent cx="1322835" cy="548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nobackground_180x434pxsmall.png"/>
                  <pic:cNvPicPr/>
                </pic:nvPicPr>
                <pic:blipFill>
                  <a:blip r:embed="rId1">
                    <a:extLst>
                      <a:ext uri="{28A0092B-C50C-407E-A947-70E740481C1C}">
                        <a14:useLocalDpi xmlns:a14="http://schemas.microsoft.com/office/drawing/2010/main" val="0"/>
                      </a:ext>
                    </a:extLst>
                  </a:blip>
                  <a:stretch>
                    <a:fillRect/>
                  </a:stretch>
                </pic:blipFill>
                <pic:spPr>
                  <a:xfrm>
                    <a:off x="0" y="0"/>
                    <a:ext cx="1322835" cy="548641"/>
                  </a:xfrm>
                  <a:prstGeom prst="rect">
                    <a:avLst/>
                  </a:prstGeom>
                </pic:spPr>
              </pic:pic>
            </a:graphicData>
          </a:graphic>
        </wp:anchor>
      </w:drawing>
    </w:r>
    <w:r w:rsidRPr="000F3DB0">
      <w:rPr>
        <w:rFonts w:ascii="Georgia" w:hAnsi="Georgia"/>
        <w:sz w:val="14"/>
      </w:rPr>
      <w:tab/>
    </w:r>
    <w:r w:rsidR="004F19EC">
      <w:rPr>
        <w:rFonts w:ascii="Georgia" w:hAnsi="Georgia"/>
        <w:sz w:val="14"/>
      </w:rPr>
      <w:t xml:space="preserve">Hlongwa M, Afolabi AA &amp; Dzinamarira T. Hesitancy towards a COVID-19 vaccine in selected countries in Africa: Causes, effects and strategies for improving COVID-19 vaccine uptake. </w:t>
    </w:r>
    <w:r w:rsidRPr="005B298D">
      <w:rPr>
        <w:rFonts w:ascii="Georgia" w:hAnsi="Georgia"/>
        <w:i/>
        <w:sz w:val="14"/>
      </w:rPr>
      <w:t>Global Biosecurity, 20</w:t>
    </w:r>
    <w:r w:rsidR="00FD3B1D">
      <w:rPr>
        <w:rFonts w:ascii="Georgia" w:hAnsi="Georgia"/>
        <w:i/>
        <w:sz w:val="14"/>
      </w:rPr>
      <w:t>2</w:t>
    </w:r>
    <w:r w:rsidR="00124FCD">
      <w:rPr>
        <w:rFonts w:ascii="Georgia" w:hAnsi="Georgia"/>
        <w:i/>
        <w:sz w:val="14"/>
      </w:rPr>
      <w:t>2</w:t>
    </w:r>
    <w:r w:rsidRPr="005B298D">
      <w:rPr>
        <w:rFonts w:ascii="Georgia" w:hAnsi="Georgia"/>
        <w:i/>
        <w:sz w:val="14"/>
      </w:rPr>
      <w:t xml:space="preserve">; </w:t>
    </w:r>
    <w:r w:rsidR="004F19EC">
      <w:rPr>
        <w:rFonts w:ascii="Georgia" w:hAnsi="Georgia"/>
        <w:i/>
        <w:sz w:val="14"/>
      </w:rPr>
      <w:t>3</w:t>
    </w:r>
    <w:r w:rsidRPr="005B298D">
      <w:rPr>
        <w:rFonts w:ascii="Georgia" w:hAnsi="Georgia"/>
        <w:i/>
        <w:sz w:val="14"/>
      </w:rPr>
      <w:t>(1).</w:t>
    </w:r>
  </w:p>
  <w:p w14:paraId="6AB28AF5" w14:textId="3D65A504" w:rsidR="00257C15" w:rsidRPr="000F3DB0" w:rsidRDefault="00257C15" w:rsidP="00257C15">
    <w:pPr>
      <w:pStyle w:val="Header"/>
      <w:tabs>
        <w:tab w:val="clear" w:pos="4513"/>
      </w:tabs>
      <w:ind w:left="5529"/>
      <w:rPr>
        <w:rFonts w:ascii="Georgia" w:hAnsi="Georgia"/>
        <w:sz w:val="14"/>
      </w:rPr>
    </w:pPr>
    <w:r w:rsidRPr="000F3DB0">
      <w:rPr>
        <w:rFonts w:ascii="Georgia" w:hAnsi="Georgi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B1"/>
    <w:multiLevelType w:val="hybridMultilevel"/>
    <w:tmpl w:val="F2A0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911B8"/>
    <w:multiLevelType w:val="hybridMultilevel"/>
    <w:tmpl w:val="8AE4D1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83974"/>
    <w:multiLevelType w:val="hybridMultilevel"/>
    <w:tmpl w:val="C666B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8122828"/>
    <w:multiLevelType w:val="hybridMultilevel"/>
    <w:tmpl w:val="388CD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zcyMDY2NzY0NTFS0lEKTi0uzszPAykwrgUAHyGiDywAAAA="/>
  </w:docVars>
  <w:rsids>
    <w:rsidRoot w:val="005C2555"/>
    <w:rsid w:val="000862ED"/>
    <w:rsid w:val="00097383"/>
    <w:rsid w:val="000F004C"/>
    <w:rsid w:val="000F3DB0"/>
    <w:rsid w:val="00124FCD"/>
    <w:rsid w:val="001729DD"/>
    <w:rsid w:val="001974F6"/>
    <w:rsid w:val="001B2F70"/>
    <w:rsid w:val="002245F7"/>
    <w:rsid w:val="00245640"/>
    <w:rsid w:val="00247BA4"/>
    <w:rsid w:val="00257C15"/>
    <w:rsid w:val="002F14B0"/>
    <w:rsid w:val="002F50E9"/>
    <w:rsid w:val="00325048"/>
    <w:rsid w:val="00343C38"/>
    <w:rsid w:val="0039211B"/>
    <w:rsid w:val="003C3567"/>
    <w:rsid w:val="004D11F2"/>
    <w:rsid w:val="004F19EC"/>
    <w:rsid w:val="004F2303"/>
    <w:rsid w:val="004F2927"/>
    <w:rsid w:val="005248DF"/>
    <w:rsid w:val="005B298D"/>
    <w:rsid w:val="005C2555"/>
    <w:rsid w:val="005D1B19"/>
    <w:rsid w:val="00640A0E"/>
    <w:rsid w:val="006E1D28"/>
    <w:rsid w:val="006F0F05"/>
    <w:rsid w:val="00740EFF"/>
    <w:rsid w:val="00746BD6"/>
    <w:rsid w:val="00770A47"/>
    <w:rsid w:val="00792B38"/>
    <w:rsid w:val="00792E99"/>
    <w:rsid w:val="007E6241"/>
    <w:rsid w:val="007F5085"/>
    <w:rsid w:val="00896ED1"/>
    <w:rsid w:val="008B4D2D"/>
    <w:rsid w:val="008B5961"/>
    <w:rsid w:val="008D4FB6"/>
    <w:rsid w:val="00916F03"/>
    <w:rsid w:val="0093693E"/>
    <w:rsid w:val="009D16A1"/>
    <w:rsid w:val="00A335A4"/>
    <w:rsid w:val="00A35B06"/>
    <w:rsid w:val="00A500DC"/>
    <w:rsid w:val="00B04EEB"/>
    <w:rsid w:val="00B5746A"/>
    <w:rsid w:val="00C6051F"/>
    <w:rsid w:val="00CE79D6"/>
    <w:rsid w:val="00D209B2"/>
    <w:rsid w:val="00DA7D13"/>
    <w:rsid w:val="00DE2DB1"/>
    <w:rsid w:val="00DF015F"/>
    <w:rsid w:val="00DF4ABA"/>
    <w:rsid w:val="00E06443"/>
    <w:rsid w:val="00E141C7"/>
    <w:rsid w:val="00E719B9"/>
    <w:rsid w:val="00FB0F9C"/>
    <w:rsid w:val="00FC5056"/>
    <w:rsid w:val="00FD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EA5"/>
  <w15:chartTrackingRefBased/>
  <w15:docId w15:val="{4D826550-2483-4C94-8036-86DD38E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55"/>
  </w:style>
  <w:style w:type="character" w:styleId="Hyperlink">
    <w:name w:val="Hyperlink"/>
    <w:basedOn w:val="DefaultParagraphFont"/>
    <w:uiPriority w:val="99"/>
    <w:unhideWhenUsed/>
    <w:rsid w:val="00A35B06"/>
    <w:rPr>
      <w:color w:val="0563C1" w:themeColor="hyperlink"/>
      <w:u w:val="single"/>
    </w:rPr>
  </w:style>
  <w:style w:type="character" w:customStyle="1" w:styleId="UnresolvedMention1">
    <w:name w:val="Unresolved Mention1"/>
    <w:basedOn w:val="DefaultParagraphFont"/>
    <w:uiPriority w:val="99"/>
    <w:semiHidden/>
    <w:unhideWhenUsed/>
    <w:rsid w:val="00A35B06"/>
    <w:rPr>
      <w:color w:val="605E5C"/>
      <w:shd w:val="clear" w:color="auto" w:fill="E1DFDD"/>
    </w:rPr>
  </w:style>
  <w:style w:type="paragraph" w:styleId="ListParagraph">
    <w:name w:val="List Paragraph"/>
    <w:basedOn w:val="Normal"/>
    <w:uiPriority w:val="34"/>
    <w:qFormat/>
    <w:rsid w:val="00257C15"/>
    <w:pPr>
      <w:ind w:left="720"/>
      <w:contextualSpacing/>
    </w:pPr>
  </w:style>
  <w:style w:type="paragraph" w:styleId="CommentText">
    <w:name w:val="annotation text"/>
    <w:basedOn w:val="Normal"/>
    <w:link w:val="CommentTextChar"/>
    <w:uiPriority w:val="99"/>
    <w:semiHidden/>
    <w:unhideWhenUsed/>
    <w:rsid w:val="000F004C"/>
    <w:pPr>
      <w:spacing w:line="240" w:lineRule="auto"/>
    </w:pPr>
    <w:rPr>
      <w:sz w:val="20"/>
      <w:szCs w:val="20"/>
    </w:rPr>
  </w:style>
  <w:style w:type="character" w:customStyle="1" w:styleId="CommentTextChar">
    <w:name w:val="Comment Text Char"/>
    <w:basedOn w:val="DefaultParagraphFont"/>
    <w:link w:val="CommentText"/>
    <w:uiPriority w:val="99"/>
    <w:semiHidden/>
    <w:rsid w:val="000F004C"/>
    <w:rPr>
      <w:sz w:val="20"/>
      <w:szCs w:val="20"/>
    </w:rPr>
  </w:style>
  <w:style w:type="paragraph" w:customStyle="1" w:styleId="EndNoteBibliography">
    <w:name w:val="EndNote Bibliography"/>
    <w:basedOn w:val="Normal"/>
    <w:link w:val="EndNoteBibliographyChar"/>
    <w:rsid w:val="000F004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F004C"/>
    <w:rPr>
      <w:rFonts w:ascii="Calibri" w:hAnsi="Calibri" w:cs="Calibri"/>
      <w:noProof/>
    </w:rPr>
  </w:style>
  <w:style w:type="paragraph" w:styleId="BalloonText">
    <w:name w:val="Balloon Text"/>
    <w:basedOn w:val="Normal"/>
    <w:link w:val="BalloonTextChar"/>
    <w:uiPriority w:val="99"/>
    <w:semiHidden/>
    <w:unhideWhenUsed/>
    <w:rsid w:val="00B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8759</Words>
  <Characters>49932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Trent</dc:creator>
  <cp:keywords/>
  <dc:description/>
  <cp:lastModifiedBy>Anjali Kannan</cp:lastModifiedBy>
  <cp:revision>4</cp:revision>
  <cp:lastPrinted>2022-01-04T01:14:00Z</cp:lastPrinted>
  <dcterms:created xsi:type="dcterms:W3CDTF">2022-01-04T01:14:00Z</dcterms:created>
  <dcterms:modified xsi:type="dcterms:W3CDTF">2022-01-04T01:25:00Z</dcterms:modified>
</cp:coreProperties>
</file>