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741CDA1D"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32274C">
        <w:rPr>
          <w:rFonts w:ascii="Arial Nova" w:hAnsi="Arial Nova" w:cs="Times New Roman"/>
          <w:b/>
          <w:sz w:val="26"/>
          <w:szCs w:val="26"/>
        </w:rPr>
        <w:t>ESEARCH ARTICLES</w:t>
      </w:r>
    </w:p>
    <w:p w14:paraId="2CD26A32" w14:textId="2AA27E96" w:rsidR="002F14B0" w:rsidRPr="002F14B0" w:rsidRDefault="0032274C" w:rsidP="00D209B2">
      <w:pPr>
        <w:rPr>
          <w:rFonts w:ascii="Arial Nova" w:hAnsi="Arial Nova" w:cs="Arial"/>
          <w:b/>
          <w:bCs/>
          <w:sz w:val="32"/>
          <w:szCs w:val="32"/>
        </w:rPr>
      </w:pPr>
      <w:r>
        <w:rPr>
          <w:rFonts w:ascii="Arial Nova" w:hAnsi="Arial Nova" w:cs="Arial"/>
          <w:b/>
          <w:bCs/>
          <w:sz w:val="32"/>
          <w:szCs w:val="32"/>
        </w:rPr>
        <w:t>Greater Sydney SARS-CoV-2 Observations from the 16</w:t>
      </w:r>
      <w:r w:rsidRPr="0032274C">
        <w:rPr>
          <w:rFonts w:ascii="Arial Nova" w:hAnsi="Arial Nova" w:cs="Arial"/>
          <w:b/>
          <w:bCs/>
          <w:sz w:val="32"/>
          <w:szCs w:val="32"/>
          <w:vertAlign w:val="superscript"/>
        </w:rPr>
        <w:t>th</w:t>
      </w:r>
      <w:r>
        <w:rPr>
          <w:rFonts w:ascii="Arial Nova" w:hAnsi="Arial Nova" w:cs="Arial"/>
          <w:b/>
          <w:bCs/>
          <w:sz w:val="32"/>
          <w:szCs w:val="32"/>
        </w:rPr>
        <w:t xml:space="preserve"> of June to the 13</w:t>
      </w:r>
      <w:r w:rsidRPr="0032274C">
        <w:rPr>
          <w:rFonts w:ascii="Arial Nova" w:hAnsi="Arial Nova" w:cs="Arial"/>
          <w:b/>
          <w:bCs/>
          <w:sz w:val="32"/>
          <w:szCs w:val="32"/>
          <w:vertAlign w:val="superscript"/>
        </w:rPr>
        <w:t>th</w:t>
      </w:r>
      <w:r>
        <w:rPr>
          <w:rFonts w:ascii="Arial Nova" w:hAnsi="Arial Nova" w:cs="Arial"/>
          <w:b/>
          <w:bCs/>
          <w:sz w:val="32"/>
          <w:szCs w:val="32"/>
        </w:rPr>
        <w:t xml:space="preserve"> of July</w:t>
      </w:r>
    </w:p>
    <w:p w14:paraId="04DB8F30" w14:textId="7B025A6A" w:rsidR="005C2555" w:rsidRPr="0032274C" w:rsidRDefault="0032274C" w:rsidP="00D209B2">
      <w:pPr>
        <w:rPr>
          <w:rFonts w:ascii="Arial Nova" w:hAnsi="Arial Nova" w:cs="Arial"/>
          <w:sz w:val="20"/>
          <w:szCs w:val="20"/>
          <w:vertAlign w:val="superscript"/>
        </w:rPr>
      </w:pPr>
      <w:r>
        <w:rPr>
          <w:rFonts w:ascii="Arial Nova Cond" w:hAnsi="Arial Nova Cond" w:cs="Arial"/>
        </w:rPr>
        <w:t>Haley Stone</w:t>
      </w:r>
      <w:r>
        <w:rPr>
          <w:rFonts w:ascii="Arial Nova Cond" w:hAnsi="Arial Nova Cond" w:cs="Arial"/>
          <w:vertAlign w:val="superscript"/>
        </w:rPr>
        <w:t>1</w:t>
      </w:r>
      <w:r>
        <w:rPr>
          <w:rFonts w:ascii="Arial Nova Cond" w:hAnsi="Arial Nova Cond" w:cs="Arial"/>
        </w:rPr>
        <w:t>, Samsung Lim</w:t>
      </w:r>
      <w:r>
        <w:rPr>
          <w:rFonts w:ascii="Arial Nova Cond" w:hAnsi="Arial Nova Cond" w:cs="Arial"/>
          <w:vertAlign w:val="superscript"/>
        </w:rPr>
        <w:t>1</w:t>
      </w:r>
      <w:r>
        <w:rPr>
          <w:rFonts w:ascii="Arial Nova Cond" w:hAnsi="Arial Nova Cond" w:cs="Arial"/>
        </w:rPr>
        <w:t>, Mohana Kunasekaran</w:t>
      </w:r>
      <w:r>
        <w:rPr>
          <w:rFonts w:ascii="Arial Nova Cond" w:hAnsi="Arial Nova Cond" w:cs="Arial"/>
          <w:vertAlign w:val="superscript"/>
        </w:rPr>
        <w:t>1</w:t>
      </w:r>
      <w:r>
        <w:rPr>
          <w:rFonts w:ascii="Arial Nova Cond" w:hAnsi="Arial Nova Cond" w:cs="Arial"/>
        </w:rPr>
        <w:t xml:space="preserve"> &amp; Rick Nunes-Vaz</w:t>
      </w:r>
      <w:r>
        <w:rPr>
          <w:rFonts w:ascii="Arial Nova Cond" w:hAnsi="Arial Nova Cond" w:cs="Arial"/>
          <w:vertAlign w:val="superscript"/>
        </w:rPr>
        <w:t>2</w:t>
      </w:r>
    </w:p>
    <w:p w14:paraId="5E90CD2A" w14:textId="38F8E787"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32274C">
        <w:rPr>
          <w:rFonts w:ascii="Arial Nova Cond Light" w:eastAsia="Times New Roman Uni" w:hAnsi="Arial Nova Cond Light" w:cs="Times New Roman Uni"/>
          <w:sz w:val="20"/>
          <w:szCs w:val="20"/>
        </w:rPr>
        <w:t>University of New South Wales</w:t>
      </w:r>
    </w:p>
    <w:p w14:paraId="0CAB5259" w14:textId="0141AEFC" w:rsidR="0032274C" w:rsidRPr="0032274C" w:rsidRDefault="0032274C" w:rsidP="00740EFF">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392DC5EE">
                <wp:simplePos x="0" y="0"/>
                <wp:positionH relativeFrom="column">
                  <wp:posOffset>-22225</wp:posOffset>
                </wp:positionH>
                <wp:positionV relativeFrom="paragraph">
                  <wp:posOffset>287313</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B31581"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6pt" to="510.05pt,2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C0aLAY4gAAAA4BAAAPAAAAAAAAAAAAAAAAADMEAABkcnMvZG93bnJldi54bWxQSwUGAAAA&#13;&#10;AAQABADzAAAAQgUAAAAA&#13;&#10;" strokecolor="black [3213]" strokeweight="1pt">
                <v:stroke joinstyle="miter"/>
              </v:line>
            </w:pict>
          </mc:Fallback>
        </mc:AlternateContent>
      </w: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Flinders University </w:t>
      </w:r>
    </w:p>
    <w:p w14:paraId="517DBFBD" w14:textId="77777777" w:rsidR="0032274C" w:rsidRDefault="0032274C" w:rsidP="0032274C">
      <w:pPr>
        <w:spacing w:before="120" w:after="0" w:line="240" w:lineRule="auto"/>
        <w:rPr>
          <w:rFonts w:ascii="Georgia" w:eastAsia="Times New Roman Uni" w:hAnsi="Georgia" w:cs="Times New Roman"/>
          <w:b/>
          <w:sz w:val="20"/>
          <w:szCs w:val="26"/>
        </w:rPr>
      </w:pPr>
    </w:p>
    <w:p w14:paraId="71B9EF5B" w14:textId="46B965A8" w:rsidR="0032274C" w:rsidRPr="0032274C" w:rsidRDefault="00916F03" w:rsidP="0032274C">
      <w:pPr>
        <w:spacing w:before="120"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7EFB8475" w14:textId="4B95A3CA" w:rsidR="002245F7" w:rsidRPr="0032274C" w:rsidRDefault="0032274C" w:rsidP="0032274C">
      <w:pPr>
        <w:keepNext/>
        <w:spacing w:before="120" w:after="0" w:line="240" w:lineRule="auto"/>
        <w:jc w:val="both"/>
        <w:rPr>
          <w:rFonts w:ascii="Georgia" w:hAnsi="Georgia" w:cs="Arial"/>
          <w:i/>
          <w:color w:val="000000" w:themeColor="text1"/>
          <w:sz w:val="21"/>
          <w:szCs w:val="21"/>
        </w:rPr>
      </w:pPr>
      <w:r w:rsidRPr="0032274C">
        <w:rPr>
          <w:rFonts w:ascii="Georgia" w:hAnsi="Georgia" w:cs="Arial"/>
          <w:color w:val="000000" w:themeColor="text1"/>
          <w:sz w:val="20"/>
          <w:szCs w:val="20"/>
        </w:rPr>
        <w:t xml:space="preserve">The Greater Sydney region is undergoing an outbreak of a COVID-19 Delta variant, which is much more transmissible than the variants we have observed in previous outbreaks in Australia. The aim of this report is to analyse the outbreak and the current impacts of the non-pharmaceutical interventions. While earlier results indicated that interventions were decreasing the growth rate, it has since been increasing with new hot spot clusters arising daily. </w:t>
      </w:r>
    </w:p>
    <w:p w14:paraId="1D4D74F5" w14:textId="1354E9A7" w:rsidR="0032274C" w:rsidRPr="0032274C" w:rsidRDefault="0032274C" w:rsidP="0032274C">
      <w:pPr>
        <w:tabs>
          <w:tab w:val="left" w:pos="8328"/>
        </w:tabs>
        <w:spacing w:before="120" w:line="240" w:lineRule="auto"/>
        <w:rPr>
          <w:rFonts w:ascii="Georgia" w:eastAsia="Times New Roman Uni" w:hAnsi="Georgia" w:cs="Times New Roman"/>
          <w:sz w:val="20"/>
          <w:szCs w:val="26"/>
        </w:rPr>
        <w:sectPr w:rsidR="0032274C" w:rsidRPr="0032274C" w:rsidSect="00DE2DB1">
          <w:headerReference w:type="default" r:id="rId7"/>
          <w:footerReference w:type="default" r:id="rId8"/>
          <w:pgSz w:w="11906" w:h="16838"/>
          <w:pgMar w:top="1418" w:right="849" w:bottom="1560" w:left="851" w:header="850" w:footer="708" w:gutter="0"/>
          <w:cols w:space="708"/>
          <w:docGrid w:linePitch="360"/>
        </w:sectPr>
      </w:pPr>
      <w:r>
        <w:rPr>
          <w:rFonts w:ascii="Georgia" w:eastAsia="Times New Roman Uni" w:hAnsi="Georgia" w:cs="Times New Roman"/>
          <w:b/>
          <w:bCs/>
          <w:sz w:val="20"/>
          <w:szCs w:val="26"/>
        </w:rPr>
        <w:t xml:space="preserve">Keywords: </w:t>
      </w:r>
      <w:r>
        <w:rPr>
          <w:rFonts w:ascii="Georgia" w:eastAsia="Times New Roman Uni" w:hAnsi="Georgia" w:cs="Times New Roman"/>
          <w:sz w:val="20"/>
          <w:szCs w:val="26"/>
        </w:rPr>
        <w:t>Covid-19, coronavirus, SARS-CoV-2, epidemic, pandemic, infectious disease, Delta variant, Sydney</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35B47517" w14:textId="6592233A" w:rsidR="0032274C" w:rsidRDefault="0032274C" w:rsidP="0032274C">
      <w:pPr>
        <w:keepNext/>
        <w:spacing w:after="0" w:line="240" w:lineRule="auto"/>
        <w:jc w:val="both"/>
        <w:rPr>
          <w:rFonts w:ascii="Georgia" w:hAnsi="Georgia" w:cs="Arial"/>
          <w:color w:val="000000" w:themeColor="text1"/>
          <w:sz w:val="20"/>
          <w:szCs w:val="20"/>
        </w:rPr>
      </w:pPr>
      <w:r>
        <w:rPr>
          <w:rFonts w:ascii="Georgia" w:hAnsi="Georgia" w:cs="Arial"/>
          <w:color w:val="000000" w:themeColor="text1"/>
          <w:sz w:val="20"/>
          <w:szCs w:val="20"/>
        </w:rPr>
        <w:t xml:space="preserve">    </w:t>
      </w:r>
      <w:r w:rsidRPr="0032274C">
        <w:rPr>
          <w:rFonts w:ascii="Georgia" w:hAnsi="Georgia" w:cs="Arial"/>
          <w:color w:val="000000" w:themeColor="text1"/>
          <w:sz w:val="20"/>
          <w:szCs w:val="20"/>
        </w:rPr>
        <w:t>The first case of the outbreak was reported on June 16, 2021; a driver for international flight crews. By June 23, when the stay-at-home order was announced for the Greater Sydney region, 36 COVID-19 cases were reported in the Bondi and eastern suburb cluster</w:t>
      </w:r>
      <w:r w:rsidRPr="0032274C">
        <w:rPr>
          <w:rFonts w:ascii="Georgia" w:hAnsi="Georgia"/>
          <w:color w:val="000000" w:themeColor="text1"/>
          <w:sz w:val="20"/>
          <w:szCs w:val="20"/>
        </w:rPr>
        <w:t xml:space="preserve">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&lt;EndNote&gt;&lt;Cite&gt;&lt;Author&gt;NSW Health&lt;/Author&gt;&lt;Year&gt;2021&lt;/Year&gt;&lt;RecNum&gt;420&lt;/RecNum&gt;&lt;DisplayText&gt;[1]&lt;/DisplayText&gt;&lt;record&gt;&lt;rec-number&gt;420&lt;/rec-number&gt;&lt;foreign-keys&gt;&lt;key app="EN" db-id="50zx9v2r1d2e0oeta99xxa95tpvwxv9w0wdw" timestamp="1626227000"&gt;420&lt;/key&gt;&lt;/foreign-keys&gt;&lt;ref-type name="Web Page"&gt;12&lt;/ref-type&gt;&lt;contributors&gt;&lt;authors&gt;&lt;author&gt;NSW Health,&lt;/author&gt;&lt;/authors&gt;&lt;/contributors&gt;&lt;titles&gt;&lt;title&gt;COVID-19 (Coronavirus) statistics-24 June 2021&lt;/title&gt;&lt;/titles&gt;&lt;dates&gt;&lt;year&gt;2021&lt;/year&gt;&lt;/dates&gt;&lt;urls&gt;&lt;related-urls&gt;&lt;url&gt;https://www.health.nsw.gov.au/news/Pages/20210624_00.aspx&lt;/url&gt;&lt;/related-urls&gt;&lt;/urls&gt;&lt;/record&gt;&lt;/Cite&gt;&lt;/EndNote&gt;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color w:val="000000" w:themeColor="text1"/>
          <w:sz w:val="20"/>
          <w:szCs w:val="20"/>
        </w:rPr>
        <w:t>[1]</w:t>
      </w:r>
      <w:r w:rsidRPr="0032274C">
        <w:rPr>
          <w:rFonts w:ascii="Georgia" w:hAnsi="Georgia" w:cs="Arial"/>
          <w:color w:val="000000" w:themeColor="text1"/>
          <w:sz w:val="20"/>
          <w:szCs w:val="20"/>
        </w:rPr>
        <w:fldChar w:fldCharType="end"/>
      </w:r>
      <w:r w:rsidRPr="0032274C">
        <w:rPr>
          <w:rFonts w:ascii="Georgia" w:hAnsi="Georgia" w:cs="Arial"/>
          <w:color w:val="000000" w:themeColor="text1"/>
          <w:sz w:val="20"/>
          <w:szCs w:val="20"/>
        </w:rPr>
        <w:t xml:space="preserve">. The strain identified in the initial reported case and the cases to follow was the Delta variant (B.1.617.2), which was first identified in India in October 2020 and has subsequently been detected in 98 countries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&lt;EndNote&gt;&lt;Cite&gt;&lt;Author&gt;The United Nations&lt;/Author&gt;&lt;Year&gt;2021&lt;/Year&gt;&lt;RecNum&gt;416&lt;/RecNum&gt;&lt;DisplayText&gt;[2]&lt;/DisplayText&gt;&lt;record&gt;&lt;rec-number&gt;416&lt;/rec-number&gt;&lt;foreign-keys&gt;&lt;key app="EN" db-id="50zx9v2r1d2e0oeta99xxa95tpvwxv9w0wdw" timestamp="1626180672"&gt;416&lt;/key&gt;&lt;/foreign-keys&gt;&lt;ref-type name="Web Page"&gt;12&lt;/ref-type&gt;&lt;contributors&gt;&lt;authors&gt;&lt;author&gt;The United Nations, &lt;/author&gt;&lt;/authors&gt;&lt;/contributors&gt;&lt;titles&gt;&lt;title&gt;COVID-19 Delta variant detected in 98 countries, continues to evolve and mutate, warns WHO&lt;/title&gt;&lt;/titles&gt;&lt;dates&gt;&lt;year&gt;2021&lt;/year&gt;&lt;/dates&gt;&lt;urls&gt;&lt;related-urls&gt;&lt;url&gt;https://news.un.org/en/story/2021/07/1095252&lt;/url&gt;&lt;/related-urls&gt;&lt;/urls&gt;&lt;/record&gt;&lt;/Cite&gt;&lt;/EndNote&gt;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color w:val="000000" w:themeColor="text1"/>
          <w:sz w:val="20"/>
          <w:szCs w:val="20"/>
        </w:rPr>
        <w:t>[2]</w:t>
      </w:r>
      <w:r w:rsidRPr="0032274C">
        <w:rPr>
          <w:rFonts w:ascii="Georgia" w:hAnsi="Georgia" w:cs="Arial"/>
          <w:color w:val="000000" w:themeColor="text1"/>
          <w:sz w:val="20"/>
          <w:szCs w:val="20"/>
        </w:rPr>
        <w:fldChar w:fldCharType="end"/>
      </w:r>
      <w:r w:rsidRPr="0032274C">
        <w:rPr>
          <w:rFonts w:ascii="Georgia" w:hAnsi="Georgia" w:cs="Arial"/>
          <w:color w:val="000000" w:themeColor="text1"/>
          <w:sz w:val="20"/>
          <w:szCs w:val="20"/>
        </w:rPr>
        <w:t xml:space="preserve">. The Delta variant is estimated to be 60% more transmissible than the Alpha variant (B.1.1.7), which is estimated to be 50% more transmissible than the dominant circulating strain of 2020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 ExcludeYear="1"&gt;&lt;Author&gt;Callaway&lt;/Author&gt;&lt;RecNum&gt;415&lt;/RecNum&gt;&lt;DisplayText&gt;[3]&lt;/DisplayText&gt;&lt;record&gt;&lt;rec-number&gt;415&lt;/rec-number&gt;&lt;foreign-keys&gt;&lt;key app="EN" db-id="50zx9v2r1d2e0oeta99xxa95tpvwxv9w0wdw" timestamp="1626177895"&gt;415&lt;/key&gt;&lt;/foreign-keys&gt;&lt;ref-type name="Journal Article"&gt;17&lt;/ref-type&gt;&lt;contributors&gt;&lt;authors&gt;&lt;author&gt;Callaway, Ewen&lt;/author&gt;&lt;/authors&gt;&lt;/contributors&gt;&lt;titles&gt;&lt;title&gt;Delta coronavirus variant: scientists brace for impact&lt;/title&gt;&lt;secondary-title&gt;Nature&lt;/secondary-title&gt;&lt;/titles&gt;&lt;periodical&gt;&lt;full-title&gt;Nature&lt;/full-title&gt;&lt;/periodical&gt;&lt;dates&gt;&lt;/dates&gt;&lt;isbn&gt;1476-4687&lt;/isbn&gt;&lt;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color w:val="000000" w:themeColor="text1"/>
          <w:sz w:val="20"/>
          <w:szCs w:val="20"/>
        </w:rPr>
        <w:t>[3]</w:t>
      </w:r>
      <w:r w:rsidRPr="0032274C">
        <w:rPr>
          <w:rFonts w:ascii="Georgia" w:hAnsi="Georgia" w:cs="Arial"/>
          <w:color w:val="000000" w:themeColor="text1"/>
          <w:sz w:val="20"/>
          <w:szCs w:val="20"/>
        </w:rPr>
        <w:fldChar w:fldCharType="end"/>
      </w:r>
      <w:r w:rsidRPr="0032274C">
        <w:rPr>
          <w:rFonts w:ascii="Georgia" w:hAnsi="Georgia" w:cs="Arial"/>
          <w:color w:val="000000" w:themeColor="text1"/>
          <w:sz w:val="20"/>
          <w:szCs w:val="20"/>
        </w:rPr>
        <w:t xml:space="preserve">. In the United Kingdom, the Delta variant accounts for 95% of the new cases, where 68% of the population is vaccinated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&lt;EndNote&gt;&lt;Cite&gt;&lt;Author&gt;Our World in Data&lt;/Author&gt;&lt;Year&gt;2021&lt;/Year&gt;&lt;RecNum&gt;414&lt;/RecNum&gt;&lt;DisplayText&gt;[4]&lt;/DisplayText&gt;&lt;record&gt;&lt;rec-number&gt;414&lt;/rec-number&gt;&lt;foreign-keys&gt;&lt;key app="EN" db-id="50zx9v2r1d2e0oeta99xxa95tpvwxv9w0wdw" timestamp="1626177775"&gt;414&lt;/key&gt;&lt;/foreign-keys&gt;&lt;ref-type name="Web Page"&gt;12&lt;/ref-type&gt;&lt;contributors&gt;&lt;authors&gt;&lt;author&gt;Our World in Data, &lt;/author&gt;&lt;/authors&gt;&lt;/contributors&gt;&lt;titles&gt;&lt;title&gt;Coronavirus (COVID-19) Vaccinations&lt;/title&gt;&lt;/titles&gt;&lt;dates&gt;&lt;year&gt;2021&lt;/year&gt;&lt;/dates&gt;&lt;urls&gt;&lt;related-urls&gt;&lt;url&gt;https://ourworldindata.org/covid-vaccinations&lt;/url&gt;&lt;/related-urls&gt;&lt;/urls&gt;&lt;/record&gt;&lt;/Cite&gt;&lt;/EndNote&gt;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color w:val="000000" w:themeColor="text1"/>
          <w:sz w:val="20"/>
          <w:szCs w:val="20"/>
        </w:rPr>
        <w:t>[4]</w:t>
      </w:r>
      <w:r w:rsidRPr="0032274C">
        <w:rPr>
          <w:rFonts w:ascii="Georgia" w:hAnsi="Georgia" w:cs="Arial"/>
          <w:color w:val="000000" w:themeColor="text1"/>
          <w:sz w:val="20"/>
          <w:szCs w:val="20"/>
        </w:rPr>
        <w:fldChar w:fldCharType="end"/>
      </w:r>
      <w:r w:rsidRPr="0032274C">
        <w:rPr>
          <w:rFonts w:ascii="Georgia" w:hAnsi="Georgia" w:cs="Arial"/>
          <w:color w:val="000000" w:themeColor="text1"/>
          <w:sz w:val="20"/>
          <w:szCs w:val="20"/>
        </w:rPr>
        <w:t xml:space="preserve">. </w:t>
      </w:r>
    </w:p>
    <w:p w14:paraId="37ADA6B0" w14:textId="6E0F352B" w:rsidR="0032274C" w:rsidRPr="0032274C" w:rsidRDefault="0032274C" w:rsidP="0032274C">
      <w:pPr>
        <w:spacing w:after="0" w:line="240" w:lineRule="auto"/>
        <w:jc w:val="both"/>
        <w:rPr>
          <w:rFonts w:ascii="Georgia" w:eastAsia="Times New Roman" w:hAnsi="Georgia" w:cs="Arial"/>
          <w:color w:val="000000" w:themeColor="text1"/>
          <w:sz w:val="20"/>
          <w:szCs w:val="20"/>
        </w:rPr>
      </w:pPr>
      <w:r>
        <w:rPr>
          <w:rFonts w:ascii="Georgia" w:eastAsia="Times New Roman" w:hAnsi="Georgia" w:cs="Arial"/>
          <w:color w:val="000000" w:themeColor="text1"/>
          <w:sz w:val="20"/>
          <w:szCs w:val="20"/>
        </w:rPr>
        <w:t xml:space="preserve">    </w:t>
      </w:r>
      <w:r w:rsidRPr="0032274C">
        <w:rPr>
          <w:rFonts w:ascii="Georgia" w:eastAsia="Times New Roman" w:hAnsi="Georgia" w:cs="Arial"/>
          <w:color w:val="000000" w:themeColor="text1"/>
          <w:sz w:val="20"/>
          <w:szCs w:val="20"/>
        </w:rPr>
        <w:t xml:space="preserve">Evidence supports that vaccination protects against the Delta variant, both against symptomatic infection and hospitalisations </w:t>
      </w:r>
      <w:r w:rsidRPr="0032274C">
        <w:rPr>
          <w:rFonts w:ascii="Georgia" w:eastAsia="Times New Roman" w:hAnsi="Georgia" w:cs="Arial"/>
          <w:color w:val="000000" w:themeColor="text1"/>
          <w:sz w:val="20"/>
          <w:szCs w:val="20"/>
        </w:rPr>
        <w:fldChar w:fldCharType="begin"/>
      </w:r>
      <w:r w:rsidRPr="0032274C">
        <w:rPr>
          <w:rFonts w:ascii="Georgia" w:eastAsia="Times New Roman" w:hAnsi="Georgia" w:cs="Arial"/>
          <w:color w:val="000000" w:themeColor="text1"/>
          <w:sz w:val="20"/>
          <w:szCs w:val="20"/>
        </w:rPr>
        <w:instrText xml:space="preserve"> ADDIN EN.CITE &lt;EndNote&gt;&lt;Cite&gt;&lt;Author&gt;Public Health England&lt;/Author&gt;&lt;Year&gt;2021&lt;/Year&gt;&lt;RecNum&gt;421&lt;/RecNum&gt;&lt;DisplayText&gt;[5]&lt;/DisplayText&gt;&lt;record&gt;&lt;rec-number&gt;421&lt;/rec-number&gt;&lt;foreign-keys&gt;&lt;key app="EN" db-id="50zx9v2r1d2e0oeta99xxa95tpvwxv9w0wdw" timestamp="1626228061"&gt;421&lt;/key&gt;&lt;/foreign-keys&gt;&lt;ref-type name="Report"&gt;27&lt;/ref-type&gt;&lt;contributors&gt;&lt;authors&gt;&lt;author&gt;Public Health England,&lt;/author&gt;&lt;/authors&gt;&lt;/contributors&gt;&lt;titles&gt;&lt;title&gt;Investigation of SARS-CoV-2 variants of concern: technical briefings&lt;/title&gt;&lt;/titles&gt;&lt;dates&gt;&lt;year&gt;2021&lt;/year&gt;&lt;/dates&gt;&lt;urls&gt;&lt;related-urls&gt;&lt;url&gt;https://www.gov.uk/government/publications/investigation-of-novel-sars-cov-2-variant-variant-of-concern-20201201&lt;/url&gt;&lt;/related-urls&gt;&lt;/urls&gt;&lt;/record&gt;&lt;/Cite&gt;&lt;/EndNote&gt;</w:instrText>
      </w:r>
      <w:r w:rsidRPr="0032274C">
        <w:rPr>
          <w:rFonts w:ascii="Georgia" w:eastAsia="Times New Roman" w:hAnsi="Georgia" w:cs="Arial"/>
          <w:color w:val="000000" w:themeColor="text1"/>
          <w:sz w:val="20"/>
          <w:szCs w:val="20"/>
        </w:rPr>
        <w:fldChar w:fldCharType="separate"/>
      </w:r>
      <w:r w:rsidRPr="0032274C">
        <w:rPr>
          <w:rFonts w:ascii="Georgia" w:eastAsia="Times New Roman" w:hAnsi="Georgia" w:cs="Arial"/>
          <w:noProof/>
          <w:color w:val="000000" w:themeColor="text1"/>
          <w:sz w:val="20"/>
          <w:szCs w:val="20"/>
        </w:rPr>
        <w:t>[5]</w:t>
      </w:r>
      <w:r w:rsidRPr="0032274C">
        <w:rPr>
          <w:rFonts w:ascii="Georgia" w:eastAsia="Times New Roman" w:hAnsi="Georgia" w:cs="Arial"/>
          <w:color w:val="000000" w:themeColor="text1"/>
          <w:sz w:val="20"/>
          <w:szCs w:val="20"/>
        </w:rPr>
        <w:fldChar w:fldCharType="end"/>
      </w:r>
      <w:r w:rsidRPr="0032274C">
        <w:rPr>
          <w:rFonts w:ascii="Georgia" w:eastAsia="Times New Roman" w:hAnsi="Georgia" w:cs="Arial"/>
          <w:color w:val="000000" w:themeColor="text1"/>
          <w:sz w:val="20"/>
          <w:szCs w:val="20"/>
        </w:rPr>
        <w:t xml:space="preserve">. However, with only 9.3% of the entire country vaccinated, reliance must be put on non-pharmaceutical interventions to dampen the transmission of this variant </w:t>
      </w:r>
      <w:r w:rsidRPr="0032274C">
        <w:rPr>
          <w:rFonts w:ascii="Georgia" w:eastAsia="Times New Roman" w:hAnsi="Georgia" w:cs="Arial"/>
          <w:color w:val="000000" w:themeColor="text1"/>
          <w:sz w:val="20"/>
          <w:szCs w:val="20"/>
        </w:rPr>
        <w:fldChar w:fldCharType="begin"/>
      </w:r>
      <w:r w:rsidRPr="0032274C">
        <w:rPr>
          <w:rFonts w:ascii="Georgia" w:eastAsia="Times New Roman" w:hAnsi="Georgia" w:cs="Arial"/>
          <w:color w:val="000000" w:themeColor="text1"/>
          <w:sz w:val="20"/>
          <w:szCs w:val="20"/>
        </w:rPr>
        <w:instrText xml:space="preserve"> ADDIN EN.CITE &lt;EndNote&gt;&lt;Cite&gt;&lt;Author&gt;Our World in Data&lt;/Author&gt;&lt;Year&gt;2021&lt;/Year&gt;&lt;RecNum&gt;414&lt;/RecNum&gt;&lt;DisplayText&gt;[4]&lt;/DisplayText&gt;&lt;record&gt;&lt;rec-number&gt;414&lt;/rec-number&gt;&lt;foreign-keys&gt;&lt;key app="EN" db-id="50zx9v2r1d2e0oeta99xxa95tpvwxv9w0wdw" timestamp="1626177775"&gt;414&lt;/key&gt;&lt;/foreign-keys&gt;&lt;ref-type name="Web Page"&gt;12&lt;/ref-type&gt;&lt;contributors&gt;&lt;authors&gt;&lt;author&gt;Our World in Data, &lt;/author&gt;&lt;/authors&gt;&lt;/contributors&gt;&lt;titles&gt;&lt;title&gt;Coronavirus (COVID-19) Vaccinations&lt;/title&gt;&lt;/titles&gt;&lt;dates&gt;&lt;year&gt;2021&lt;/year&gt;&lt;/dates&gt;&lt;urls&gt;&lt;related-urls&gt;&lt;url&gt;https://ourworldindata.org/covid-vaccinations&lt;/url&gt;&lt;/related-urls&gt;&lt;/urls&gt;&lt;/record&gt;&lt;/Cite&gt;&lt;/EndNote&gt;</w:instrText>
      </w:r>
      <w:r w:rsidRPr="0032274C">
        <w:rPr>
          <w:rFonts w:ascii="Georgia" w:eastAsia="Times New Roman" w:hAnsi="Georgia" w:cs="Arial"/>
          <w:color w:val="000000" w:themeColor="text1"/>
          <w:sz w:val="20"/>
          <w:szCs w:val="20"/>
        </w:rPr>
        <w:fldChar w:fldCharType="separate"/>
      </w:r>
      <w:r w:rsidRPr="0032274C">
        <w:rPr>
          <w:rFonts w:ascii="Georgia" w:eastAsia="Times New Roman" w:hAnsi="Georgia" w:cs="Arial"/>
          <w:noProof/>
          <w:color w:val="000000" w:themeColor="text1"/>
          <w:sz w:val="20"/>
          <w:szCs w:val="20"/>
        </w:rPr>
        <w:t>[4]</w:t>
      </w:r>
      <w:r w:rsidRPr="0032274C">
        <w:rPr>
          <w:rFonts w:ascii="Georgia" w:eastAsia="Times New Roman" w:hAnsi="Georgia" w:cs="Arial"/>
          <w:color w:val="000000" w:themeColor="text1"/>
          <w:sz w:val="20"/>
          <w:szCs w:val="20"/>
        </w:rPr>
        <w:fldChar w:fldCharType="end"/>
      </w:r>
      <w:r w:rsidRPr="0032274C">
        <w:rPr>
          <w:rFonts w:ascii="Georgia" w:eastAsia="Times New Roman" w:hAnsi="Georgia" w:cs="Arial"/>
          <w:color w:val="000000" w:themeColor="text1"/>
          <w:sz w:val="20"/>
          <w:szCs w:val="20"/>
        </w:rPr>
        <w:t xml:space="preserve">. The aim of this rapid report is to assess the current outbreak and analyse the impact of current intervention strategies. </w:t>
      </w:r>
    </w:p>
    <w:p w14:paraId="325E589D" w14:textId="0295A018" w:rsidR="0032274C" w:rsidRDefault="0032274C" w:rsidP="0032274C">
      <w:pPr>
        <w:keepNext/>
        <w:spacing w:after="0" w:line="240" w:lineRule="auto"/>
        <w:jc w:val="both"/>
        <w:rPr>
          <w:rFonts w:ascii="Georgia" w:hAnsi="Georgia" w:cs="Arial"/>
          <w:color w:val="000000" w:themeColor="text1"/>
          <w:sz w:val="20"/>
          <w:szCs w:val="20"/>
        </w:rPr>
      </w:pPr>
    </w:p>
    <w:p w14:paraId="394A32B1" w14:textId="68078E00" w:rsidR="0032274C" w:rsidRDefault="0032274C" w:rsidP="0032274C">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03B5154A" w14:textId="0D9054CF" w:rsidR="0032274C" w:rsidRDefault="0032274C" w:rsidP="0032274C">
      <w:pPr>
        <w:spacing w:after="0" w:line="240" w:lineRule="auto"/>
        <w:jc w:val="both"/>
        <w:rPr>
          <w:rFonts w:ascii="Georgia" w:eastAsia="Times New Roman" w:hAnsi="Georgia" w:cs="Arial"/>
          <w:color w:val="000000"/>
          <w:sz w:val="20"/>
          <w:szCs w:val="20"/>
          <w:shd w:val="clear" w:color="auto" w:fill="FFFFFF"/>
          <w:lang w:val="en-US"/>
        </w:rPr>
      </w:pPr>
      <w:r>
        <w:rPr>
          <w:rFonts w:ascii="Georgia" w:eastAsia="Times New Roman" w:hAnsi="Georgia" w:cs="Arial"/>
          <w:color w:val="000000"/>
          <w:sz w:val="20"/>
          <w:szCs w:val="20"/>
          <w:shd w:val="clear" w:color="auto" w:fill="FFFFFF"/>
          <w:lang w:val="en-US"/>
        </w:rPr>
        <w:t xml:space="preserve">    </w:t>
      </w:r>
      <w:r w:rsidRPr="0032274C">
        <w:rPr>
          <w:rFonts w:ascii="Georgia" w:eastAsia="Times New Roman" w:hAnsi="Georgia" w:cs="Arial"/>
          <w:color w:val="000000"/>
          <w:sz w:val="20"/>
          <w:szCs w:val="20"/>
          <w:shd w:val="clear" w:color="auto" w:fill="FFFFFF"/>
          <w:lang w:val="en-US"/>
        </w:rPr>
        <w:t xml:space="preserve">A comprehensive line list was created by compiling data on COVID-19 reported cases, isolation status of the daily cases, hospitalisation/intensive care/ventilation requirements, age and gender information, tests, and reported clusters from New South Wales (NSW) Department of Health’s press releases and datasets </w:t>
      </w:r>
      <w:r w:rsidRPr="0032274C">
        <w:rPr>
          <w:rFonts w:ascii="Georgia" w:eastAsia="Times New Roman" w:hAnsi="Georgia" w:cs="Arial"/>
          <w:color w:val="000000"/>
          <w:sz w:val="20"/>
          <w:szCs w:val="20"/>
          <w:shd w:val="clear" w:color="auto" w:fill="FFFFFF"/>
          <w:lang w:val="en-US"/>
        </w:rPr>
        <w:fldChar w:fldCharType="begin"/>
      </w:r>
      <w:r w:rsidRPr="0032274C">
        <w:rPr>
          <w:rFonts w:ascii="Georgia" w:eastAsia="Times New Roman" w:hAnsi="Georgia" w:cs="Arial"/>
          <w:color w:val="000000"/>
          <w:sz w:val="20"/>
          <w:szCs w:val="20"/>
          <w:shd w:val="clear" w:color="auto" w:fill="FFFFFF"/>
          <w:lang w:val="en-US"/>
        </w:rPr>
        <w:instrText xml:space="preserve"> ADDIN EN.CITE &lt;EndNote&gt;&lt;Cite&gt;&lt;Author&gt;Data NSW&lt;/Author&gt;&lt;Year&gt;2021&lt;/Year&gt;&lt;RecNum&gt;423&lt;/RecNum&gt;&lt;DisplayText&gt;[6-8]&lt;/DisplayText&gt;&lt;record&gt;&lt;rec-number&gt;423&lt;/rec-number&gt;&lt;foreign-keys&gt;&lt;key app="EN" db-id="50zx9v2r1d2e0oeta99xxa95tpvwxv9w0wdw" timestamp="1626263894"&gt;423&lt;/key&gt;&lt;/foreign-keys&gt;&lt;ref-type name="Web Page"&gt;12&lt;/ref-type&gt;&lt;contributors&gt;&lt;authors&gt;&lt;author&gt;Data NSW, &lt;/author&gt;&lt;/authors&gt;&lt;/contributors&gt;&lt;titles&gt;&lt;title&gt;NSW COVID-19 cases data&lt;/title&gt;&lt;/titles&gt;&lt;dates&gt;&lt;year&gt;2021&lt;/year&gt;&lt;/dates&gt;&lt;urls&gt;&lt;related-urls&gt;&lt;url&gt;https://data.nsw.gov.au/nsw-covid-19-data/cases&lt;/url&gt;&lt;/related-urls&gt;&lt;/urls&gt;&lt;/record&gt;&lt;/Cite&gt;&lt;Cite&gt;&lt;Author&gt;NSW Health&lt;/Author&gt;&lt;Year&gt;2021&lt;/Year&gt;&lt;RecNum&gt;424&lt;/RecNum&gt;&lt;record&gt;&lt;rec-number&gt;424&lt;/rec-number&gt;&lt;foreign-keys&gt;&lt;key app="EN" db-id="50zx9v2r1d2e0oeta99xxa95tpvwxv9w0wdw" timestamp="1626311617"&gt;424&lt;/key&gt;&lt;/foreign-keys&gt;&lt;ref-type name="Web Page"&gt;12&lt;/ref-type&gt;&lt;contributors&gt;&lt;authors&gt;&lt;author&gt;NSW Health,&lt;/author&gt;&lt;/authors&gt;&lt;/contributors&gt;&lt;titles&gt;&lt;title&gt;Find the facts about COVID-19&lt;/title&gt;&lt;secondary-title&gt;The latest case numbers, vaccination totals and statistics on coronavirus disease in NSW, including people who have tested positive for COVID-19 in the past 14 days.&lt;/secondary-title&gt;&lt;/titles&gt;&lt;dates&gt;&lt;year&gt;2021&lt;/year&gt;&lt;/dates&gt;&lt;urls&gt;&lt;related-urls&gt;&lt;url&gt;https://www.nsw.gov.au/covid-19/find-the-facts-about-covid-19&lt;/url&gt;&lt;/related-urls&gt;&lt;/urls&gt;&lt;/record&gt;&lt;/Cite&gt;&lt;Cite&gt;&lt;Author&gt;NSW Health&lt;/Author&gt;&lt;Year&gt;2021&lt;/Year&gt;&lt;RecNum&gt;425&lt;/RecNum&gt;&lt;record&gt;&lt;rec-number&gt;425&lt;/rec-number&gt;&lt;foreign-keys&gt;&lt;key app="EN" db-id="50zx9v2r1d2e0oeta99xxa95tpvwxv9w0wdw" timestamp="1626311673"&gt;425&lt;/key&gt;&lt;/foreign-keys&gt;&lt;ref-type name="Web Page"&gt;12&lt;/ref-type&gt;&lt;contributors&gt;&lt;authors&gt;&lt;author&gt;NSW Health,&lt;/author&gt;&lt;/authors&gt;&lt;/contributors&gt;&lt;titles&gt;&lt;title&gt;2021 media releases from NSW Health&lt;/title&gt;&lt;/titles&gt;&lt;dates&gt;&lt;year&gt;2021&lt;/year&gt;&lt;/dates&gt;&lt;urls&gt;&lt;related-urls&gt;&lt;url&gt;https://www.health.nsw.gov.au/news/Pages/2021-nsw-health.aspx&lt;/url&gt;&lt;/related-urls&gt;&lt;/urls&gt;&lt;/record&gt;&lt;/Cite&gt;&lt;/EndNote&gt;</w:instrText>
      </w:r>
      <w:r w:rsidRPr="0032274C">
        <w:rPr>
          <w:rFonts w:ascii="Georgia" w:eastAsia="Times New Roman" w:hAnsi="Georgia" w:cs="Arial"/>
          <w:color w:val="000000"/>
          <w:sz w:val="20"/>
          <w:szCs w:val="20"/>
          <w:shd w:val="clear" w:color="auto" w:fill="FFFFFF"/>
          <w:lang w:val="en-US"/>
        </w:rPr>
        <w:fldChar w:fldCharType="separate"/>
      </w:r>
      <w:r w:rsidRPr="0032274C">
        <w:rPr>
          <w:rFonts w:ascii="Georgia" w:eastAsia="Times New Roman" w:hAnsi="Georgia" w:cs="Arial"/>
          <w:noProof/>
          <w:color w:val="000000"/>
          <w:sz w:val="20"/>
          <w:szCs w:val="20"/>
          <w:shd w:val="clear" w:color="auto" w:fill="FFFFFF"/>
          <w:lang w:val="en-US"/>
        </w:rPr>
        <w:t>[6-8]</w:t>
      </w:r>
      <w:r w:rsidRPr="0032274C">
        <w:rPr>
          <w:rFonts w:ascii="Georgia" w:eastAsia="Times New Roman" w:hAnsi="Georgia" w:cs="Arial"/>
          <w:color w:val="000000"/>
          <w:sz w:val="20"/>
          <w:szCs w:val="20"/>
          <w:shd w:val="clear" w:color="auto" w:fill="FFFFFF"/>
          <w:lang w:val="en-US"/>
        </w:rPr>
        <w:fldChar w:fldCharType="end"/>
      </w:r>
      <w:r w:rsidRPr="0032274C">
        <w:rPr>
          <w:rFonts w:ascii="Georgia" w:eastAsia="Times New Roman" w:hAnsi="Georgia" w:cs="Arial"/>
          <w:color w:val="000000"/>
          <w:sz w:val="20"/>
          <w:szCs w:val="20"/>
          <w:shd w:val="clear" w:color="auto" w:fill="FFFFFF"/>
          <w:lang w:val="en-US"/>
        </w:rPr>
        <w:t>.</w:t>
      </w:r>
    </w:p>
    <w:p w14:paraId="15CEBE43" w14:textId="77777777" w:rsidR="0032274C" w:rsidRDefault="0032274C" w:rsidP="0032274C">
      <w:pPr>
        <w:spacing w:after="0" w:line="240" w:lineRule="auto"/>
        <w:jc w:val="both"/>
        <w:rPr>
          <w:rFonts w:ascii="Georgia" w:eastAsia="Times New Roman" w:hAnsi="Georgia" w:cs="Arial"/>
          <w:color w:val="000000"/>
          <w:sz w:val="20"/>
          <w:szCs w:val="20"/>
          <w:shd w:val="clear" w:color="auto" w:fill="FFFFFF"/>
          <w:lang w:val="en-US"/>
        </w:rPr>
      </w:pPr>
      <w:r>
        <w:rPr>
          <w:rFonts w:ascii="Georgia" w:eastAsia="Times New Roman" w:hAnsi="Georgia" w:cs="Arial"/>
          <w:color w:val="000000"/>
          <w:sz w:val="20"/>
          <w:szCs w:val="20"/>
          <w:shd w:val="clear" w:color="auto" w:fill="FFFFFF"/>
          <w:lang w:val="en-US"/>
        </w:rPr>
        <w:t xml:space="preserve">    </w:t>
      </w:r>
      <w:r w:rsidRPr="0032274C">
        <w:rPr>
          <w:rFonts w:ascii="Georgia" w:eastAsia="Times New Roman" w:hAnsi="Georgia" w:cs="Arial"/>
          <w:color w:val="000000"/>
          <w:sz w:val="20"/>
          <w:szCs w:val="20"/>
          <w:shd w:val="clear" w:color="auto" w:fill="FFFFFF"/>
          <w:lang w:val="en-US"/>
        </w:rPr>
        <w:t xml:space="preserve">An epidemic curve was plotted in order to describe the distribution of cases within the outbreak against the daily number of tests. Additionally, the daily cases were adjusted for testing by assuming the highest single day of </w:t>
      </w:r>
    </w:p>
    <w:p w14:paraId="578E89A8" w14:textId="77777777" w:rsidR="0032274C" w:rsidRDefault="0032274C" w:rsidP="0032274C">
      <w:pPr>
        <w:spacing w:after="0" w:line="240" w:lineRule="auto"/>
        <w:jc w:val="both"/>
        <w:rPr>
          <w:rFonts w:ascii="Georgia" w:eastAsia="Times New Roman" w:hAnsi="Georgia" w:cs="Arial"/>
          <w:color w:val="000000"/>
          <w:sz w:val="20"/>
          <w:szCs w:val="20"/>
          <w:shd w:val="clear" w:color="auto" w:fill="FFFFFF"/>
          <w:lang w:val="en-US"/>
        </w:rPr>
      </w:pPr>
    </w:p>
    <w:p w14:paraId="02E28591" w14:textId="3765CDA2" w:rsidR="0032274C" w:rsidRPr="0032274C" w:rsidRDefault="0032274C" w:rsidP="0032274C">
      <w:pPr>
        <w:spacing w:after="0" w:line="240" w:lineRule="auto"/>
        <w:jc w:val="both"/>
        <w:rPr>
          <w:rFonts w:ascii="Georgia" w:eastAsia="Times New Roman" w:hAnsi="Georgia" w:cs="Arial"/>
          <w:color w:val="000000" w:themeColor="text1"/>
          <w:sz w:val="20"/>
          <w:szCs w:val="20"/>
          <w:shd w:val="clear" w:color="auto" w:fill="FFFFFF"/>
          <w:lang w:val="en-US"/>
        </w:rPr>
      </w:pPr>
      <w:r w:rsidRPr="0032274C">
        <w:rPr>
          <w:rFonts w:ascii="Georgia" w:eastAsia="Times New Roman" w:hAnsi="Georgia" w:cs="Arial"/>
          <w:color w:val="000000"/>
          <w:sz w:val="20"/>
          <w:szCs w:val="20"/>
          <w:shd w:val="clear" w:color="auto" w:fill="FFFFFF"/>
          <w:lang w:val="en-US"/>
        </w:rPr>
        <w:t xml:space="preserve">testing within the outbreak captured 95% of those reported that day. The daily cases </w:t>
      </w:r>
      <w:r w:rsidRPr="0032274C">
        <w:rPr>
          <w:rFonts w:ascii="Georgia" w:eastAsia="Times New Roman" w:hAnsi="Georgia" w:cs="Arial"/>
          <w:color w:val="000000" w:themeColor="text1"/>
          <w:sz w:val="20"/>
          <w:szCs w:val="20"/>
          <w:shd w:val="clear" w:color="auto" w:fill="FFFFFF"/>
          <w:lang w:val="en-US"/>
        </w:rPr>
        <w:t xml:space="preserve">were adjusted accordingly to this factor. Lastly, key dates relating to implementation of control measures were overlaid for clarity.  </w:t>
      </w:r>
    </w:p>
    <w:p w14:paraId="5AEFE622" w14:textId="3BEDF3DA" w:rsidR="0032274C" w:rsidRPr="0032274C" w:rsidRDefault="0032274C" w:rsidP="0032274C">
      <w:pPr>
        <w:spacing w:after="0" w:line="240" w:lineRule="auto"/>
        <w:jc w:val="both"/>
        <w:rPr>
          <w:rFonts w:ascii="Georgia" w:hAnsi="Georgia" w:cs="Arial"/>
          <w:color w:val="000000" w:themeColor="text1"/>
          <w:sz w:val="20"/>
          <w:szCs w:val="20"/>
        </w:rPr>
      </w:pPr>
      <w:r>
        <w:rPr>
          <w:rFonts w:ascii="Georgia" w:eastAsia="Times New Roman" w:hAnsi="Georgia" w:cs="Arial"/>
          <w:color w:val="000000" w:themeColor="text1"/>
          <w:sz w:val="20"/>
          <w:szCs w:val="20"/>
          <w:shd w:val="clear" w:color="auto" w:fill="FFFFFF"/>
          <w:lang w:val="en-US"/>
        </w:rPr>
        <w:t xml:space="preserve">    </w:t>
      </w:r>
      <w:r w:rsidRPr="0032274C">
        <w:rPr>
          <w:rFonts w:ascii="Georgia" w:eastAsia="Times New Roman" w:hAnsi="Georgia" w:cs="Arial"/>
          <w:color w:val="000000" w:themeColor="text1"/>
          <w:sz w:val="20"/>
          <w:szCs w:val="20"/>
          <w:shd w:val="clear" w:color="auto" w:fill="FFFFFF"/>
          <w:lang w:val="en-US"/>
        </w:rPr>
        <w:t xml:space="preserve">In addition to an epidemic curve, an age and gender chart was created to determine the age groups associated with high case count. Data reported through NSW health was monitored daily for age and gender distribution of cases and recorded within the linelist </w:t>
      </w:r>
      <w:r w:rsidRPr="0032274C">
        <w:rPr>
          <w:rFonts w:ascii="Georgia" w:eastAsia="Times New Roman" w:hAnsi="Georgia" w:cs="Arial"/>
          <w:color w:val="000000" w:themeColor="text1"/>
          <w:sz w:val="20"/>
          <w:szCs w:val="20"/>
          <w:shd w:val="clear" w:color="auto" w:fill="FFFFFF"/>
          <w:lang w:val="en-US"/>
        </w:rPr>
        <w:fldChar w:fldCharType="begin"/>
      </w:r>
      <w:r w:rsidRPr="0032274C">
        <w:rPr>
          <w:rFonts w:ascii="Georgia" w:eastAsia="Times New Roman" w:hAnsi="Georgia" w:cs="Arial"/>
          <w:color w:val="000000" w:themeColor="text1"/>
          <w:sz w:val="20"/>
          <w:szCs w:val="20"/>
          <w:shd w:val="clear" w:color="auto" w:fill="FFFFFF"/>
          <w:lang w:val="en-US"/>
        </w:rPr>
        <w:instrText xml:space="preserve"> ADDIN EN.CITE &lt;EndNote&gt;&lt;Cite&gt;&lt;Author&gt;NSW Health&lt;/Author&gt;&lt;Year&gt;2021&lt;/Year&gt;&lt;RecNum&gt;424&lt;/RecNum&gt;&lt;DisplayText&gt;[7]&lt;/DisplayText&gt;&lt;record&gt;&lt;rec-number&gt;424&lt;/rec-number&gt;&lt;foreign-keys&gt;&lt;key app="EN" db-id="50zx9v2r1d2e0oeta99xxa95tpvwxv9w0wdw" timestamp="1626311617"&gt;424&lt;/key&gt;&lt;/foreign-keys&gt;&lt;ref-type name="Web Page"&gt;12&lt;/ref-type&gt;&lt;contributors&gt;&lt;authors&gt;&lt;author&gt;NSW Health,&lt;/author&gt;&lt;/authors&gt;&lt;/contributors&gt;&lt;titles&gt;&lt;title&gt;Find the facts about COVID-19&lt;/title&gt;&lt;secondary-title&gt;The latest case numbers, vaccination totals and statistics on coronavirus disease in NSW, including people who have tested positive for COVID-19 in the past 14 days.&lt;/secondary-title&gt;&lt;/titles&gt;&lt;dates&gt;&lt;year&gt;2021&lt;/year&gt;&lt;/dates&gt;&lt;urls&gt;&lt;related-urls&gt;&lt;url&gt;https://www.nsw.gov.au/covid-19/find-the-facts-about-covid-19&lt;/url&gt;&lt;/related-urls&gt;&lt;/urls&gt;&lt;/record&gt;&lt;/Cite&gt;&lt;/EndNote&gt;</w:instrText>
      </w:r>
      <w:r w:rsidRPr="0032274C">
        <w:rPr>
          <w:rFonts w:ascii="Georgia" w:eastAsia="Times New Roman" w:hAnsi="Georgia" w:cs="Arial"/>
          <w:color w:val="000000" w:themeColor="text1"/>
          <w:sz w:val="20"/>
          <w:szCs w:val="20"/>
          <w:shd w:val="clear" w:color="auto" w:fill="FFFFFF"/>
          <w:lang w:val="en-US"/>
        </w:rPr>
        <w:fldChar w:fldCharType="separate"/>
      </w:r>
      <w:r w:rsidRPr="0032274C">
        <w:rPr>
          <w:rFonts w:ascii="Georgia" w:eastAsia="Times New Roman" w:hAnsi="Georgia" w:cs="Arial"/>
          <w:noProof/>
          <w:color w:val="000000" w:themeColor="text1"/>
          <w:sz w:val="20"/>
          <w:szCs w:val="20"/>
          <w:shd w:val="clear" w:color="auto" w:fill="FFFFFF"/>
          <w:lang w:val="en-US"/>
        </w:rPr>
        <w:t>[7]</w:t>
      </w:r>
      <w:r w:rsidRPr="0032274C">
        <w:rPr>
          <w:rFonts w:ascii="Georgia" w:eastAsia="Times New Roman" w:hAnsi="Georgia" w:cs="Arial"/>
          <w:color w:val="000000" w:themeColor="text1"/>
          <w:sz w:val="20"/>
          <w:szCs w:val="20"/>
          <w:shd w:val="clear" w:color="auto" w:fill="FFFFFF"/>
          <w:lang w:val="en-US"/>
        </w:rPr>
        <w:fldChar w:fldCharType="end"/>
      </w:r>
      <w:r w:rsidRPr="0032274C">
        <w:rPr>
          <w:rFonts w:ascii="Georgia" w:eastAsia="Times New Roman" w:hAnsi="Georgia" w:cs="Arial"/>
          <w:color w:val="000000" w:themeColor="text1"/>
          <w:sz w:val="20"/>
          <w:szCs w:val="20"/>
          <w:shd w:val="clear" w:color="auto" w:fill="FFFFFF"/>
          <w:lang w:val="en-US"/>
        </w:rPr>
        <w:t xml:space="preserve">. Doubling times for the outbreak was calculated to assess the current impact of interventions and was compared to previous outbreaks within Australia. The calculation involves measuring </w:t>
      </w:r>
      <w:r w:rsidRPr="0032274C">
        <w:rPr>
          <w:rFonts w:ascii="Georgia" w:hAnsi="Georgia" w:cs="Arial"/>
          <w:color w:val="000000" w:themeColor="text1"/>
          <w:sz w:val="20"/>
          <w:szCs w:val="20"/>
        </w:rPr>
        <w:t>the amount of time it takes for the total reported case count to double in continual, sequential days. Prior to this report, Nunes-Vaz &amp; MacIntyre (2021) analysed the doubling times early in the current outbreak as compared to COVID-19’s first wave in Australia and Melbourne’s outbreak in 2020</w:t>
      </w:r>
      <w:r w:rsidRPr="0032274C">
        <w:rPr>
          <w:rFonts w:ascii="Georgia" w:hAnsi="Georgia"/>
          <w:sz w:val="20"/>
          <w:szCs w:val="20"/>
        </w:rPr>
        <w:t xml:space="preserve">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&lt;EndNote&gt;&lt;Cite&gt;&lt;Author&gt;Nunes-Vaz&lt;/Author&gt;&lt;Year&gt;2021&lt;/Year&gt;&lt;RecNum&gt;422&lt;/RecNum&gt;&lt;DisplayText&gt;[9]&lt;/DisplayText&gt;&lt;record&gt;&lt;rec-number&gt;422&lt;/rec-number&gt;&lt;foreign-keys&gt;&lt;key app="EN" db-id="50zx9v2r1d2e0oeta99xxa95tpvwxv9w0wdw" timestamp="1626243821"&gt;422&lt;/key&gt;&lt;/foreign-keys&gt;&lt;ref-type name="Journal Article"&gt;17&lt;/ref-type&gt;&lt;contributors&gt;&lt;authors&gt;&lt;author&gt;Nunes-Vaz, Rick&lt;/author&gt;&lt;author&gt;Macintyre, C&lt;/author&gt;&lt;/authors&gt;&lt;/contributors&gt;&lt;titles&gt;&lt;title&gt;Observations on the current outbreak of the SARS-CoV-2 Delta Variant in Sydney&lt;/title&gt;&lt;secondary-title&gt;Global Biosecurity&lt;/secondary-title&gt;&lt;/titles&gt;&lt;periodical&gt;&lt;full-title&gt;Global Biosecurity&lt;/full-title&gt;&lt;/periodical&gt;&lt;volume&gt;3&lt;/volume&gt;&lt;number&gt;1&lt;/number&gt;&lt;dates&gt;&lt;year&gt;2021&lt;/year&gt;&lt;/dates&gt;&lt;isbn&gt;2652-0036&lt;/isbn&gt;&lt;urls&gt;&lt;/urls&gt;&lt;/record&gt;&lt;/Cite&gt;&lt;/EndNote&gt;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noProof/>
          <w:color w:val="000000" w:themeColor="text1"/>
          <w:sz w:val="20"/>
          <w:szCs w:val="20"/>
        </w:rPr>
        <w:t>[9]</w:t>
      </w:r>
      <w:r w:rsidRPr="0032274C">
        <w:rPr>
          <w:rFonts w:ascii="Georgia" w:hAnsi="Georgia" w:cs="Arial"/>
          <w:color w:val="000000" w:themeColor="text1"/>
          <w:sz w:val="20"/>
          <w:szCs w:val="20"/>
        </w:rPr>
        <w:fldChar w:fldCharType="end"/>
      </w:r>
      <w:r w:rsidRPr="0032274C">
        <w:rPr>
          <w:rFonts w:ascii="Georgia" w:eastAsia="Times New Roman" w:hAnsi="Georgia" w:cs="Arial"/>
          <w:color w:val="000000"/>
          <w:sz w:val="20"/>
          <w:szCs w:val="20"/>
          <w:shd w:val="clear" w:color="auto" w:fill="FFFFFF"/>
          <w:lang w:val="en-US"/>
        </w:rPr>
        <w:t>. As explained in their report, doubling time changes are often indicators of intervention’s success or failure as deviations in viral infectivity is not likely</w:t>
      </w:r>
      <w:r w:rsidRPr="0032274C">
        <w:rPr>
          <w:rFonts w:ascii="Georgia" w:hAnsi="Georgia"/>
          <w:sz w:val="20"/>
          <w:szCs w:val="20"/>
        </w:rPr>
        <w:t xml:space="preserve"> </w:t>
      </w:r>
      <w:r w:rsidRPr="0032274C">
        <w:rPr>
          <w:rFonts w:ascii="Georgia" w:eastAsia="Times New Roman" w:hAnsi="Georgia" w:cs="Arial"/>
          <w:color w:val="000000"/>
          <w:sz w:val="20"/>
          <w:szCs w:val="20"/>
          <w:shd w:val="clear" w:color="auto" w:fill="FFFFFF"/>
          <w:lang w:val="en-US"/>
        </w:rPr>
        <w:fldChar w:fldCharType="begin"/>
      </w:r>
      <w:r w:rsidRPr="0032274C">
        <w:rPr>
          <w:rFonts w:ascii="Georgia" w:eastAsia="Times New Roman" w:hAnsi="Georgia" w:cs="Arial"/>
          <w:color w:val="000000"/>
          <w:sz w:val="20"/>
          <w:szCs w:val="20"/>
          <w:shd w:val="clear" w:color="auto" w:fill="FFFFFF"/>
          <w:lang w:val="en-US"/>
        </w:rPr>
        <w:instrText xml:space="preserve"> ADDIN EN.CITE &lt;EndNote&gt;&lt;Cite&gt;&lt;Author&gt;Nunes-Vaz&lt;/Author&gt;&lt;Year&gt;2021&lt;/Year&gt;&lt;RecNum&gt;422&lt;/RecNum&gt;&lt;DisplayText&gt;[9]&lt;/DisplayText&gt;&lt;record&gt;&lt;rec-number&gt;422&lt;/rec-number&gt;&lt;foreign-keys&gt;&lt;key app="EN" db-id="50zx9v2r1d2e0oeta99xxa95tpvwxv9w0wdw" timestamp="1626243821"&gt;422&lt;/key&gt;&lt;/foreign-keys&gt;&lt;ref-type name="Journal Article"&gt;17&lt;/ref-type&gt;&lt;contributors&gt;&lt;authors&gt;&lt;author&gt;Nunes-Vaz, Rick&lt;/author&gt;&lt;author&gt;Macintyre, C&lt;/author&gt;&lt;/authors&gt;&lt;/contributors&gt;&lt;titles&gt;&lt;title&gt;Observations on the current outbreak of the SARS-CoV-2 Delta Variant in Sydney&lt;/title&gt;&lt;secondary-title&gt;Global Biosecurity&lt;/secondary-title&gt;&lt;/titles&gt;&lt;periodical&gt;&lt;full-title&gt;Global Biosecurity&lt;/full-title&gt;&lt;/periodical&gt;&lt;volume&gt;3&lt;/volume&gt;&lt;number&gt;1&lt;/number&gt;&lt;dates&gt;&lt;year&gt;2021&lt;/year&gt;&lt;/dates&gt;&lt;isbn&gt;2652-0036&lt;/isbn&gt;&lt;urls&gt;&lt;/urls&gt;&lt;/record&gt;&lt;/Cite&gt;&lt;/EndNote&gt;</w:instrText>
      </w:r>
      <w:r w:rsidRPr="0032274C">
        <w:rPr>
          <w:rFonts w:ascii="Georgia" w:eastAsia="Times New Roman" w:hAnsi="Georgia" w:cs="Arial"/>
          <w:color w:val="000000"/>
          <w:sz w:val="20"/>
          <w:szCs w:val="20"/>
          <w:shd w:val="clear" w:color="auto" w:fill="FFFFFF"/>
          <w:lang w:val="en-US"/>
        </w:rPr>
        <w:fldChar w:fldCharType="separate"/>
      </w:r>
      <w:r w:rsidRPr="0032274C">
        <w:rPr>
          <w:rFonts w:ascii="Georgia" w:eastAsia="Times New Roman" w:hAnsi="Georgia" w:cs="Arial"/>
          <w:noProof/>
          <w:color w:val="000000"/>
          <w:sz w:val="20"/>
          <w:szCs w:val="20"/>
          <w:shd w:val="clear" w:color="auto" w:fill="FFFFFF"/>
          <w:lang w:val="en-US"/>
        </w:rPr>
        <w:t>[9]</w:t>
      </w:r>
      <w:r w:rsidRPr="0032274C">
        <w:rPr>
          <w:rFonts w:ascii="Georgia" w:eastAsia="Times New Roman" w:hAnsi="Georgia" w:cs="Arial"/>
          <w:color w:val="000000"/>
          <w:sz w:val="20"/>
          <w:szCs w:val="20"/>
          <w:shd w:val="clear" w:color="auto" w:fill="FFFFFF"/>
          <w:lang w:val="en-US"/>
        </w:rPr>
        <w:fldChar w:fldCharType="end"/>
      </w:r>
      <w:r w:rsidRPr="0032274C">
        <w:rPr>
          <w:rFonts w:ascii="Georgia" w:eastAsia="Times New Roman" w:hAnsi="Georgia" w:cs="Arial"/>
          <w:color w:val="000000"/>
          <w:sz w:val="20"/>
          <w:szCs w:val="20"/>
          <w:shd w:val="clear" w:color="auto" w:fill="FFFFFF"/>
          <w:lang w:val="en-US"/>
        </w:rPr>
        <w:t>.</w:t>
      </w:r>
    </w:p>
    <w:p w14:paraId="011D7E06" w14:textId="52C0276B" w:rsidR="0032274C" w:rsidRDefault="0032274C" w:rsidP="0032274C">
      <w:pPr>
        <w:spacing w:after="0" w:line="240" w:lineRule="auto"/>
        <w:jc w:val="both"/>
        <w:rPr>
          <w:rFonts w:ascii="Georgia" w:eastAsia="Times New Roman" w:hAnsi="Georgia" w:cs="Arial"/>
          <w:sz w:val="20"/>
          <w:szCs w:val="20"/>
          <w:lang w:val="en-US"/>
        </w:rPr>
      </w:pPr>
      <w:r>
        <w:rPr>
          <w:rFonts w:ascii="Georgia" w:hAnsi="Georgia" w:cs="Arial"/>
          <w:color w:val="000000" w:themeColor="text1"/>
          <w:sz w:val="20"/>
          <w:szCs w:val="20"/>
        </w:rPr>
        <w:t xml:space="preserve">    </w:t>
      </w:r>
      <w:r w:rsidRPr="0032274C">
        <w:rPr>
          <w:rFonts w:ascii="Georgia" w:hAnsi="Georgia" w:cs="Arial"/>
          <w:color w:val="000000" w:themeColor="text1"/>
          <w:sz w:val="20"/>
          <w:szCs w:val="20"/>
        </w:rPr>
        <w:t xml:space="preserve">Emerging hot spot analysis (EHSA) was completed to assess trends in spatial clustering of the delta variant cases in NSW, Australia. ESHA finds patterns throughout the outbreak and does not necessarily pick up an area with occurrences on a couple of days. Hot spots are classified as the following: new, consecutive, intensifying, persistent, diminishing, sporadic, and oscillating. These terms can be defined as the following: </w:t>
      </w:r>
      <w:r w:rsidRPr="0032274C">
        <w:rPr>
          <w:rFonts w:ascii="Georgia" w:eastAsia="Times New Roman" w:hAnsi="Georgia" w:cs="Arial"/>
          <w:sz w:val="20"/>
          <w:szCs w:val="20"/>
          <w:lang w:val="en-US"/>
        </w:rPr>
        <w:t xml:space="preserve">New, the most recent time step interval is hot for the first time; Consecutive, a single uninterrupted run of hot time step intervals, comprised of less than 90% of all intervals; Intensifying, at least 90% of the time step intervals are hot, and becoming hotter over time; Persistent, at least 90% of the time step intervals are hot, </w:t>
      </w:r>
      <w:r w:rsidRPr="0032274C">
        <w:rPr>
          <w:rFonts w:ascii="Georgia" w:eastAsia="Times New Roman" w:hAnsi="Georgia" w:cs="Arial"/>
          <w:sz w:val="20"/>
          <w:szCs w:val="20"/>
          <w:lang w:val="en-US"/>
        </w:rPr>
        <w:lastRenderedPageBreak/>
        <w:t>with no trend up or down; Diminishing, at least 90% of the time step intervals are hot, and becoming less hot over time; Sporadic, some of the time step intervals are hot; Oscillating, some of the time step intervals are hot, some are cold. EHSA was performed for the beginning of the outbreak (June 16) to three recent days in the outbreak (June 11, 12, and 13).</w:t>
      </w:r>
    </w:p>
    <w:p w14:paraId="30B5180D" w14:textId="77777777" w:rsidR="0032274C" w:rsidRPr="0032274C" w:rsidRDefault="0032274C" w:rsidP="0032274C">
      <w:pPr>
        <w:spacing w:after="0" w:line="240" w:lineRule="auto"/>
        <w:jc w:val="both"/>
        <w:rPr>
          <w:rFonts w:ascii="Georgia" w:eastAsia="Times New Roman" w:hAnsi="Georgia" w:cs="Times New Roman"/>
          <w:sz w:val="21"/>
          <w:szCs w:val="21"/>
          <w:lang w:val="en-US"/>
        </w:rPr>
      </w:pPr>
    </w:p>
    <w:p w14:paraId="55F08E2F" w14:textId="1DA1DD46" w:rsidR="0032274C" w:rsidRDefault="0032274C" w:rsidP="0032274C">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Greater Sydney Outbreak</w:t>
      </w:r>
    </w:p>
    <w:p w14:paraId="5A94461B" w14:textId="1A571ED4" w:rsidR="0032274C" w:rsidRPr="0032274C" w:rsidRDefault="0032274C" w:rsidP="0032274C">
      <w:pPr>
        <w:spacing w:after="0" w:line="240" w:lineRule="auto"/>
        <w:jc w:val="both"/>
        <w:rPr>
          <w:rFonts w:ascii="Georgia" w:eastAsia="Times New Roman" w:hAnsi="Georgia" w:cs="Arial"/>
          <w:color w:val="000000" w:themeColor="text1"/>
          <w:sz w:val="20"/>
          <w:szCs w:val="20"/>
        </w:rPr>
      </w:pPr>
      <w:r>
        <w:rPr>
          <w:rFonts w:ascii="Georgia" w:eastAsia="Times New Roman" w:hAnsi="Georgia" w:cs="Arial"/>
          <w:color w:val="000000" w:themeColor="text1"/>
          <w:sz w:val="20"/>
          <w:szCs w:val="20"/>
        </w:rPr>
        <w:t xml:space="preserve">    </w:t>
      </w:r>
      <w:r w:rsidRPr="0032274C">
        <w:rPr>
          <w:rFonts w:ascii="Georgia" w:eastAsia="Times New Roman" w:hAnsi="Georgia" w:cs="Arial"/>
          <w:color w:val="000000" w:themeColor="text1"/>
          <w:sz w:val="20"/>
          <w:szCs w:val="20"/>
        </w:rPr>
        <w:t xml:space="preserve">As of July 13, 2021, a total of 864 confirmed COVID-19 cases were recorded during this outbreak (Figure 1). Of those cases 8.22% (n=71) have required hospitalisation, 2.31%(n=20) have required intensive care, 0.46% (n=4) have required ventilation, and 0.23%(n=2) have passed away. Contact tracing measures have indicated that local, house-hold contacts have so far accounted for 46.34% of the reported cases. However, cases that are unliked to any contact are rising at 27.55% of the reported cases in the past three days, as compared to the 3 days prior. Additionally, an estimated 34.0% (n=276) of the total cases and 26.51%(n=79) cases between July 10 and July 13 have not isolated at any point during their infectious period before confirmation. This presents difficulties when lockdown measures are not as stringent, and compliance to these measures is seemingly lower as compared to the first wave in Australia. </w:t>
      </w:r>
    </w:p>
    <w:p w14:paraId="7753060B" w14:textId="75F443DA" w:rsidR="0032274C" w:rsidRPr="0032274C" w:rsidRDefault="0032274C" w:rsidP="0032274C">
      <w:pPr>
        <w:spacing w:after="0" w:line="240" w:lineRule="auto"/>
        <w:jc w:val="both"/>
        <w:rPr>
          <w:rFonts w:ascii="Georgia" w:eastAsia="Times New Roman" w:hAnsi="Georgia" w:cs="Arial"/>
          <w:color w:val="000000" w:themeColor="text1"/>
          <w:sz w:val="20"/>
          <w:szCs w:val="20"/>
        </w:rPr>
      </w:pPr>
      <w:r>
        <w:rPr>
          <w:rFonts w:ascii="Georgia" w:eastAsia="Times New Roman" w:hAnsi="Georgia" w:cs="Arial"/>
          <w:color w:val="000000" w:themeColor="text1"/>
          <w:sz w:val="20"/>
          <w:szCs w:val="20"/>
        </w:rPr>
        <w:t xml:space="preserve">    </w:t>
      </w:r>
      <w:r w:rsidRPr="0032274C">
        <w:rPr>
          <w:rFonts w:ascii="Georgia" w:eastAsia="Times New Roman" w:hAnsi="Georgia" w:cs="Arial"/>
          <w:color w:val="000000" w:themeColor="text1"/>
          <w:sz w:val="20"/>
          <w:szCs w:val="20"/>
        </w:rPr>
        <w:t xml:space="preserve">The number of daily tests has been fluctuating throughout the outbreak, with the peak of testing found on July 2, 2021. In Figure 1, daily cases were adjusted assuming 95% of cases were detected on July 2 to estimate the potential cases unidentified. </w:t>
      </w:r>
    </w:p>
    <w:p w14:paraId="3251C96C" w14:textId="639A8AE3" w:rsidR="0032274C" w:rsidRPr="0032274C" w:rsidRDefault="0032274C" w:rsidP="0032274C">
      <w:pPr>
        <w:spacing w:after="0" w:line="240" w:lineRule="auto"/>
        <w:jc w:val="both"/>
        <w:rPr>
          <w:rFonts w:ascii="Georgia" w:hAnsi="Georgia" w:cs="Arial"/>
          <w:color w:val="000000" w:themeColor="text1"/>
          <w:sz w:val="20"/>
          <w:szCs w:val="20"/>
        </w:rPr>
      </w:pPr>
      <w:r>
        <w:rPr>
          <w:rFonts w:ascii="Georgia" w:hAnsi="Georgia" w:cs="Arial"/>
          <w:color w:val="000000" w:themeColor="text1"/>
          <w:sz w:val="20"/>
          <w:szCs w:val="20"/>
        </w:rPr>
        <w:t xml:space="preserve">    </w:t>
      </w:r>
      <w:r w:rsidRPr="0032274C">
        <w:rPr>
          <w:rFonts w:ascii="Georgia" w:hAnsi="Georgia" w:cs="Arial"/>
          <w:color w:val="000000" w:themeColor="text1"/>
          <w:sz w:val="20"/>
          <w:szCs w:val="20"/>
        </w:rPr>
        <w:t>Figure 2 demonstrates the doubling time for the current outbreak as compared to past outbreaks in Australia. Initial readings saw a decrease in growth following the mandatory stay-at-home order for 6 local government areas (June 22) and greater Sydney (June 23)</w:t>
      </w:r>
      <w:r w:rsidRPr="0032274C">
        <w:rPr>
          <w:rFonts w:ascii="Georgia" w:hAnsi="Georgia"/>
          <w:color w:val="000000" w:themeColor="text1"/>
          <w:sz w:val="20"/>
          <w:szCs w:val="20"/>
        </w:rPr>
        <w:t xml:space="preserve">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&lt;EndNote&gt;&lt;Cite&gt;&lt;Author&gt;Nunes-Vaz&lt;/Author&gt;&lt;Year&gt;2021&lt;/Year&gt;&lt;RecNum&gt;422&lt;/RecNum&gt;&lt;DisplayText&gt;[9]&lt;/DisplayText&gt;&lt;record&gt;&lt;rec-number&gt;422&lt;/rec-number&gt;&lt;foreign-keys&gt;&lt;key app="EN" db-id="50zx9v2r1d2e0oeta99xxa95tpvwxv9w0wdw" timestamp="1626243821"&gt;422&lt;/key&gt;&lt;/foreign-keys&gt;&lt;ref-type name="Journal Article"&gt;17&lt;/ref-type&gt;&lt;contributors&gt;&lt;authors&gt;&lt;author&gt;Nunes-Vaz, Rick&lt;/author&gt;&lt;author&gt;Macintyre, C&lt;/author&gt;&lt;/authors&gt;&lt;/contributors&gt;&lt;titles&gt;&lt;title&gt;Observations on the current outbreak of the SARS-CoV-2 Delta Variant in Sydney&lt;/title&gt;&lt;secondary-title&gt;Global Biosecurity&lt;/secondary-title&gt;&lt;/titles&gt;&lt;periodical&gt;&lt;full-title&gt;Global Biosecurity&lt;/full-title&gt;&lt;/periodical&gt;&lt;volume&gt;3&lt;/volume&gt;&lt;number&gt;1&lt;/number&gt;&lt;dates&gt;&lt;year&gt;2021&lt;/year&gt;&lt;/dates&gt;&lt;isbn&gt;2652-0036&lt;/isbn&gt;&lt;urls&gt;&lt;/urls&gt;&lt;/record&gt;&lt;/Cite&gt;&lt;/EndNote&gt;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noProof/>
          <w:color w:val="000000" w:themeColor="text1"/>
          <w:sz w:val="20"/>
          <w:szCs w:val="20"/>
        </w:rPr>
        <w:t>[9]</w:t>
      </w:r>
      <w:r w:rsidRPr="0032274C">
        <w:rPr>
          <w:rFonts w:ascii="Georgia" w:hAnsi="Georgia" w:cs="Arial"/>
          <w:color w:val="000000" w:themeColor="text1"/>
          <w:sz w:val="20"/>
          <w:szCs w:val="20"/>
        </w:rPr>
        <w:fldChar w:fldCharType="end"/>
      </w:r>
      <w:r w:rsidRPr="0032274C">
        <w:rPr>
          <w:rFonts w:ascii="Georgia" w:hAnsi="Georgia" w:cs="Arial"/>
          <w:color w:val="000000" w:themeColor="text1"/>
          <w:sz w:val="20"/>
          <w:szCs w:val="20"/>
        </w:rPr>
        <w:t xml:space="preserve">. However, with a highly transmissible variant such as the Delta variant, growth rates increase rapidly, a trend that can be seen beginning on July 1, 2021. Therefore, to control or prevent the spread, more stringent lockdown measures and higher compliance to these measures are required. </w:t>
      </w:r>
    </w:p>
    <w:p w14:paraId="3617164C" w14:textId="518DB638" w:rsidR="0032274C" w:rsidRPr="0032274C" w:rsidRDefault="0032274C" w:rsidP="0032274C">
      <w:pPr>
        <w:spacing w:after="0" w:line="240" w:lineRule="auto"/>
        <w:jc w:val="both"/>
        <w:rPr>
          <w:rFonts w:ascii="Georgia" w:hAnsi="Georgia" w:cs="Arial"/>
          <w:color w:val="000000" w:themeColor="text1"/>
          <w:sz w:val="20"/>
          <w:szCs w:val="20"/>
        </w:rPr>
      </w:pPr>
      <w:r>
        <w:rPr>
          <w:rFonts w:ascii="Georgia" w:hAnsi="Georgia" w:cs="Arial"/>
          <w:color w:val="000000" w:themeColor="text1"/>
          <w:sz w:val="20"/>
          <w:szCs w:val="20"/>
        </w:rPr>
        <w:t xml:space="preserve">    </w:t>
      </w:r>
      <w:r w:rsidRPr="0032274C">
        <w:rPr>
          <w:rFonts w:ascii="Georgia" w:hAnsi="Georgia" w:cs="Arial"/>
          <w:color w:val="000000" w:themeColor="text1"/>
          <w:sz w:val="20"/>
          <w:szCs w:val="20"/>
        </w:rPr>
        <w:t xml:space="preserve">Of the total cases per each age group, under 10 and 10 to 19 age groups have been impacted with 18.5% (n=59) and 26.9% (n=122) attributed to the current outbreak, respectively (Figure 3). Although most of this outbreak occurred during school holidays, 5 schools have reported cases in students or staff. With schools having reopened on July 10, </w:t>
      </w:r>
      <w:r w:rsidRPr="0032274C">
        <w:rPr>
          <w:rFonts w:ascii="Georgia" w:hAnsi="Georgia" w:cs="Arial"/>
          <w:color w:val="000000" w:themeColor="text1"/>
          <w:sz w:val="20"/>
          <w:szCs w:val="20"/>
          <w:lang w:val="en-US"/>
        </w:rPr>
        <w:t>the risk transmission in schools increasing is likely inevitable</w:t>
      </w:r>
      <w:r w:rsidRPr="0032274C">
        <w:rPr>
          <w:rFonts w:ascii="Georgia" w:hAnsi="Georgia"/>
          <w:color w:val="000000" w:themeColor="text1"/>
          <w:sz w:val="20"/>
          <w:szCs w:val="20"/>
        </w:rPr>
        <w:t xml:space="preserve"> </w:t>
      </w:r>
      <w:r w:rsidRPr="0032274C">
        <w:rPr>
          <w:rFonts w:ascii="Georgia" w:hAnsi="Georgia" w:cs="Arial"/>
          <w:color w:val="000000" w:themeColor="text1"/>
          <w:sz w:val="20"/>
          <w:szCs w:val="20"/>
          <w:lang w:val="en-US"/>
        </w:rPr>
        <w:fldChar w:fldCharType="begin"/>
      </w:r>
      <w:r w:rsidRPr="0032274C">
        <w:rPr>
          <w:rFonts w:ascii="Georgia" w:hAnsi="Georgia" w:cs="Arial"/>
          <w:color w:val="000000" w:themeColor="text1"/>
          <w:sz w:val="20"/>
          <w:szCs w:val="20"/>
          <w:lang w:val="en-US"/>
        </w:rPr>
        <w:instrText xml:space="preserve"> ADDIN EN.CITE &lt;EndNote&gt;&lt;Cite&gt;&lt;Author&gt;NSW Education&lt;/Author&gt;&lt;Year&gt;2021&lt;/Year&gt;&lt;RecNum&gt;417&lt;/RecNum&gt;&lt;DisplayText&gt;[10]&lt;/DisplayText&gt;&lt;record&gt;&lt;rec-number&gt;417&lt;/rec-number&gt;&lt;foreign-keys&gt;&lt;key app="EN" db-id="50zx9v2r1d2e0oeta99xxa95tpvwxv9w0wdw" timestamp="1626225468"&gt;417&lt;/key&gt;&lt;/foreign-keys&gt;&lt;ref-type name="Web Page"&gt;12&lt;/ref-type&gt;&lt;contributors&gt;&lt;authors&gt;&lt;author&gt;NSW Education, &lt;/author&gt;&lt;/authors&gt;&lt;/contributors&gt;&lt;titles&gt;&lt;title&gt;Schools in Greater Sydney&lt;/title&gt;&lt;/titles&gt;&lt;dates&gt;&lt;year&gt;2021&lt;/year&gt;&lt;/dates&gt;&lt;urls&gt;&lt;related-urls&gt;&lt;url&gt;https://education.nsw.gov.au/covid-19/advice-for-families/schools-in-greater-sydney1&lt;/url&gt;&lt;/related-urls&gt;&lt;/urls&gt;&lt;/record&gt;&lt;/Cite&gt;&lt;/EndNote&gt;</w:instrText>
      </w:r>
      <w:r w:rsidRPr="0032274C">
        <w:rPr>
          <w:rFonts w:ascii="Georgia" w:hAnsi="Georgia" w:cs="Arial"/>
          <w:color w:val="000000" w:themeColor="text1"/>
          <w:sz w:val="20"/>
          <w:szCs w:val="20"/>
          <w:lang w:val="en-US"/>
        </w:rPr>
        <w:fldChar w:fldCharType="separate"/>
      </w:r>
      <w:r w:rsidRPr="0032274C">
        <w:rPr>
          <w:rFonts w:ascii="Georgia" w:hAnsi="Georgia" w:cs="Arial"/>
          <w:noProof/>
          <w:color w:val="000000" w:themeColor="text1"/>
          <w:sz w:val="20"/>
          <w:szCs w:val="20"/>
          <w:lang w:val="en-US"/>
        </w:rPr>
        <w:t>[10]</w:t>
      </w:r>
      <w:r w:rsidRPr="0032274C">
        <w:rPr>
          <w:rFonts w:ascii="Georgia" w:hAnsi="Georgia" w:cs="Arial"/>
          <w:color w:val="000000" w:themeColor="text1"/>
          <w:sz w:val="20"/>
          <w:szCs w:val="20"/>
          <w:lang w:val="en-US"/>
        </w:rPr>
        <w:fldChar w:fldCharType="end"/>
      </w:r>
      <w:r w:rsidRPr="0032274C">
        <w:rPr>
          <w:rFonts w:ascii="Georgia" w:hAnsi="Georgia" w:cs="Arial"/>
          <w:color w:val="000000" w:themeColor="text1"/>
          <w:sz w:val="20"/>
          <w:szCs w:val="20"/>
        </w:rPr>
        <w:t xml:space="preserve">. Currently, the mandatory mask usage for students is only from years 7 and above. However, much like in Australia, the UK is seeing a steep increase in the youth, especially amongst the school-going population. This highlights, at minimum, the need for mask usage in younger children, especially those in childcare and pre-school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&lt;EndNote&gt;&lt;Cite&gt;&lt;Author&gt;Public Health England&lt;/Author&gt;&lt;Year&gt;2021&lt;/Year&gt;&lt;RecNum&gt;419&lt;/RecNum&gt;&lt;DisplayText&gt;[11]&lt;/DisplayText&gt;&lt;record&gt;&lt;rec-number&gt;419&lt;/rec-number&gt;&lt;foreign-keys&gt;&lt;key app="EN" db-id="50zx9v2r1d2e0oeta99xxa95tpvwxv9w0wdw" timestamp="1626226124"&gt;419&lt;/key&gt;&lt;/foreign-keys&gt;&lt;ref-type name="Report"&gt;27&lt;/ref-type&gt;&lt;contributors&gt;&lt;authors&gt;&lt;author&gt;Public Health England, &lt;/author&gt;&lt;/authors&gt;&lt;/contributors&gt;&lt;titles&gt;&lt;title&gt;National flu and COVID-19 surveillance reports&lt;/title&gt;&lt;secondary-title&gt;National influenza and COVID-19 report, monitoring COVID-19 activity, seasonal flu and other seasonal respiratory illnesses&lt;/secondary-title&gt;&lt;/titles&gt;&lt;dates&gt;&lt;year&gt;2021&lt;/year&gt;&lt;/dates&gt;&lt;urls&gt;&lt;related-urls&gt;&lt;url&gt;https://www.gov.uk/government/statistics/national-flu-and-covid-19-surveillance-reports&lt;/url&gt;&lt;/related-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noProof/>
          <w:color w:val="000000" w:themeColor="text1"/>
          <w:sz w:val="20"/>
          <w:szCs w:val="20"/>
        </w:rPr>
        <w:t>[11]</w:t>
      </w:r>
      <w:r w:rsidRPr="0032274C">
        <w:rPr>
          <w:rFonts w:ascii="Georgia" w:hAnsi="Georgia" w:cs="Arial"/>
          <w:color w:val="000000" w:themeColor="text1"/>
          <w:sz w:val="20"/>
          <w:szCs w:val="20"/>
        </w:rPr>
        <w:fldChar w:fldCharType="end"/>
      </w:r>
      <w:r w:rsidRPr="0032274C">
        <w:rPr>
          <w:rFonts w:ascii="Georgia" w:hAnsi="Georgia" w:cs="Arial"/>
          <w:color w:val="000000" w:themeColor="text1"/>
          <w:sz w:val="20"/>
          <w:szCs w:val="20"/>
        </w:rPr>
        <w:t>. Additionally, Australian cases remain highest (40.8%) amongst the age groups 10 to 29, who are not eligible for vaccination according to the NSW vaccination policy</w:t>
      </w:r>
      <w:r w:rsidRPr="0032274C">
        <w:rPr>
          <w:rFonts w:ascii="Georgia" w:hAnsi="Georgia"/>
          <w:color w:val="000000" w:themeColor="text1"/>
          <w:sz w:val="20"/>
          <w:szCs w:val="20"/>
        </w:rPr>
        <w:t xml:space="preserve"> </w:t>
      </w:r>
      <w:r w:rsidRPr="0032274C">
        <w:rPr>
          <w:rFonts w:ascii="Georgia" w:hAnsi="Georgia" w:cs="Arial"/>
          <w:color w:val="000000" w:themeColor="text1"/>
          <w:sz w:val="20"/>
          <w:szCs w:val="20"/>
        </w:rPr>
        <w:fldChar w:fldCharType="begin"/>
      </w:r>
      <w:r w:rsidRPr="0032274C">
        <w:rPr>
          <w:rFonts w:ascii="Georgia" w:hAnsi="Georgia" w:cs="Arial"/>
          <w:color w:val="000000" w:themeColor="text1"/>
          <w:sz w:val="20"/>
          <w:szCs w:val="20"/>
        </w:rPr>
        <w:instrText xml:space="preserve"> ADDIN EN.CITE &lt;EndNote&gt;&lt;Cite&gt;&lt;Author&gt;NSW Health&lt;/Author&gt;&lt;Year&gt;2021&lt;/Year&gt;&lt;RecNum&gt;418&lt;/RecNum&gt;&lt;DisplayText&gt;[12]&lt;/DisplayText&gt;&lt;record&gt;&lt;rec-number&gt;418&lt;/rec-number&gt;&lt;foreign-keys&gt;&lt;key app="EN" db-id="50zx9v2r1d2e0oeta99xxa95tpvwxv9w0wdw" timestamp="1626225612"&gt;418&lt;/key&gt;&lt;/foreign-keys&gt;&lt;ref-type name="Web Page"&gt;12&lt;/ref-type&gt;&lt;contributors&gt;&lt;authors&gt;&lt;author&gt;NSW Health,&lt;/author&gt;&lt;/authors&gt;&lt;/contributors&gt;&lt;titles&gt;&lt;title&gt;Who can get vaccinated for COVID-19?&lt;/title&gt;&lt;secondary-title&gt;COVID-19 vaccines are safe and effective. Find out who can get vaccinated and where to get more information.&lt;/secondary-title&gt;&lt;/titles&gt;&lt;dates&gt;&lt;year&gt;2021&lt;/year&gt;&lt;/dates&gt;&lt;urls&gt;&lt;related-urls&gt;&lt;url&gt;https://www.health.gov.au/initiatives-and-programs/covid-19-vaccines/getting-vaccinated-for-covid-19/who-can-get-vaccinated-for-covid-19&lt;/url&gt;&lt;/related-urls&gt;&lt;/urls&gt;&lt;/record&gt;&lt;/Cite&gt;&lt;/EndNote&gt;</w:instrText>
      </w:r>
      <w:r w:rsidRPr="0032274C">
        <w:rPr>
          <w:rFonts w:ascii="Georgia" w:hAnsi="Georgia" w:cs="Arial"/>
          <w:color w:val="000000" w:themeColor="text1"/>
          <w:sz w:val="20"/>
          <w:szCs w:val="20"/>
        </w:rPr>
        <w:fldChar w:fldCharType="separate"/>
      </w:r>
      <w:r w:rsidRPr="0032274C">
        <w:rPr>
          <w:rFonts w:ascii="Georgia" w:hAnsi="Georgia" w:cs="Arial"/>
          <w:noProof/>
          <w:color w:val="000000" w:themeColor="text1"/>
          <w:sz w:val="20"/>
          <w:szCs w:val="20"/>
        </w:rPr>
        <w:t>[12]</w:t>
      </w:r>
      <w:r w:rsidRPr="0032274C">
        <w:rPr>
          <w:rFonts w:ascii="Georgia" w:hAnsi="Georgia" w:cs="Arial"/>
          <w:color w:val="000000" w:themeColor="text1"/>
          <w:sz w:val="20"/>
          <w:szCs w:val="20"/>
        </w:rPr>
        <w:fldChar w:fldCharType="end"/>
      </w:r>
      <w:r w:rsidRPr="0032274C">
        <w:rPr>
          <w:rFonts w:ascii="Georgia" w:hAnsi="Georgia" w:cs="Arial"/>
          <w:color w:val="000000" w:themeColor="text1"/>
          <w:sz w:val="20"/>
          <w:szCs w:val="20"/>
        </w:rPr>
        <w:t xml:space="preserve">. While implementing prevention strategies on the most vulnerable has </w:t>
      </w:r>
      <w:r w:rsidRPr="0032274C">
        <w:rPr>
          <w:rFonts w:ascii="Georgia" w:hAnsi="Georgia" w:cs="Arial"/>
          <w:color w:val="000000" w:themeColor="text1"/>
          <w:sz w:val="20"/>
          <w:szCs w:val="20"/>
        </w:rPr>
        <w:t>benefited the severity of the disease, transmission will remain high if ‘soft lockdown’ policies are still in place.</w:t>
      </w:r>
    </w:p>
    <w:p w14:paraId="0998D4A6" w14:textId="29DAFFD8" w:rsidR="0032274C" w:rsidRPr="0032274C" w:rsidRDefault="0032274C" w:rsidP="0032274C">
      <w:pPr>
        <w:spacing w:after="0" w:line="240" w:lineRule="auto"/>
        <w:jc w:val="both"/>
        <w:rPr>
          <w:rFonts w:ascii="Georgia" w:hAnsi="Georgia" w:cs="Arial"/>
          <w:color w:val="000000" w:themeColor="text1"/>
          <w:sz w:val="20"/>
          <w:szCs w:val="20"/>
        </w:rPr>
      </w:pPr>
      <w:r>
        <w:rPr>
          <w:rFonts w:ascii="Georgia" w:hAnsi="Georgia" w:cs="Arial"/>
          <w:color w:val="000000" w:themeColor="text1"/>
          <w:sz w:val="20"/>
          <w:szCs w:val="20"/>
        </w:rPr>
        <w:t xml:space="preserve">    </w:t>
      </w:r>
      <w:r w:rsidRPr="0032274C">
        <w:rPr>
          <w:rFonts w:ascii="Georgia" w:hAnsi="Georgia" w:cs="Arial"/>
          <w:color w:val="000000" w:themeColor="text1"/>
          <w:sz w:val="20"/>
          <w:szCs w:val="20"/>
        </w:rPr>
        <w:t xml:space="preserve">Figure 4 demonstrates the notable clusters found in the current epidemic. Hot spots initially arose in the eastern suburbs but have since spread to southwestern Sydney, with new hot spots arising in the Liverpool local government area on July 11. However, by July 12 the new Liverpool hotspot had become a consecutive hot spot with a new one having arisen in Burwood/Strathfield, demonstrating the rapid daily dissemination of cases across Sydney. With the current lockdown measures, the outbreak is not being contained and the virus may continually move from cluster to cluster along with those who continue to leave home for essential travel such as work, shops and medical appointments. </w:t>
      </w:r>
    </w:p>
    <w:p w14:paraId="65B29960" w14:textId="7B98680D" w:rsidR="0032274C" w:rsidRDefault="0032274C" w:rsidP="0032274C">
      <w:pPr>
        <w:spacing w:after="0" w:line="240" w:lineRule="auto"/>
        <w:jc w:val="both"/>
        <w:rPr>
          <w:rFonts w:ascii="Georgia" w:eastAsia="Times New Roman Uni" w:hAnsi="Georgia" w:cs="Times New Roman"/>
          <w:bCs/>
          <w:sz w:val="20"/>
          <w:szCs w:val="26"/>
        </w:rPr>
      </w:pPr>
    </w:p>
    <w:p w14:paraId="20DCB502" w14:textId="65114F25" w:rsidR="0032274C" w:rsidRPr="0032274C" w:rsidRDefault="0032274C" w:rsidP="0032274C">
      <w:pPr>
        <w:spacing w:after="0" w:line="240" w:lineRule="auto"/>
        <w:jc w:val="both"/>
        <w:rPr>
          <w:rFonts w:ascii="Georgia" w:eastAsia="Times New Roman Uni" w:hAnsi="Georgia" w:cs="Times New Roman"/>
          <w:bCs/>
          <w:sz w:val="20"/>
          <w:szCs w:val="26"/>
        </w:rPr>
      </w:pPr>
      <w:r>
        <w:rPr>
          <w:rFonts w:ascii="Georgia" w:eastAsia="Times New Roman Uni" w:hAnsi="Georgia" w:cs="Times New Roman"/>
          <w:b/>
          <w:sz w:val="20"/>
          <w:szCs w:val="26"/>
        </w:rPr>
        <w:t>Conclusion</w:t>
      </w:r>
    </w:p>
    <w:p w14:paraId="4404FC00" w14:textId="57ADA75F" w:rsidR="0032274C" w:rsidRPr="0032274C" w:rsidRDefault="0032274C" w:rsidP="0032274C">
      <w:pPr>
        <w:spacing w:after="0" w:line="240" w:lineRule="auto"/>
        <w:jc w:val="both"/>
        <w:rPr>
          <w:rFonts w:ascii="Georgia" w:hAnsi="Georgia" w:cs="Arial"/>
          <w:color w:val="000000" w:themeColor="text1"/>
          <w:sz w:val="20"/>
          <w:szCs w:val="20"/>
        </w:rPr>
      </w:pPr>
      <w:r>
        <w:rPr>
          <w:rFonts w:ascii="Georgia" w:hAnsi="Georgia" w:cs="Arial"/>
          <w:color w:val="000000" w:themeColor="text1"/>
          <w:sz w:val="20"/>
          <w:szCs w:val="20"/>
        </w:rPr>
        <w:t xml:space="preserve">    </w:t>
      </w:r>
      <w:r w:rsidRPr="0032274C">
        <w:rPr>
          <w:rFonts w:ascii="Georgia" w:hAnsi="Georgia" w:cs="Arial"/>
          <w:color w:val="000000" w:themeColor="text1"/>
          <w:sz w:val="20"/>
          <w:szCs w:val="20"/>
        </w:rPr>
        <w:t xml:space="preserve">Evidence above indicates that by implementing non-pharmaceutical measures, the growth rate decreased. However, current measures may not be enough as travel for work is continuing and there is a broad definition of essential retail. New hot spots are emerging daily with an unfavourable trend in doubling time. In the absence of adequate vaccination supplies and low vaccination rates, controlling the outbreak will rely on the compliance with prevention strategies (e.g. hard lockdowns, school closures or mandatory mask usage for younger ages, testing, and contact tracing), which may need to be increased if doubling time continues to fall. Loss of epidemic control may also result if the outbreak becomes too large for current testing and tracing capacity. </w:t>
      </w:r>
    </w:p>
    <w:p w14:paraId="405C9120" w14:textId="77777777" w:rsidR="0032274C" w:rsidRDefault="0032274C" w:rsidP="0032274C">
      <w:pPr>
        <w:spacing w:after="0" w:line="240" w:lineRule="auto"/>
        <w:rPr>
          <w:rFonts w:ascii="Arial" w:eastAsia="Times New Roman" w:hAnsi="Arial" w:cs="Arial"/>
          <w:color w:val="000000"/>
          <w:shd w:val="clear" w:color="auto" w:fill="FFFFFF"/>
          <w:lang w:val="en-US"/>
        </w:rPr>
      </w:pPr>
    </w:p>
    <w:p w14:paraId="5507AF7F" w14:textId="595B1B7F" w:rsidR="005B298D" w:rsidRDefault="005B298D" w:rsidP="005B298D">
      <w:pPr>
        <w:tabs>
          <w:tab w:val="left" w:pos="142"/>
        </w:tabs>
        <w:spacing w:before="240" w:line="240" w:lineRule="auto"/>
        <w:rPr>
          <w:rFonts w:ascii="Georgia" w:eastAsia="Times New Roman Uni" w:hAnsi="Georgia" w:cs="Times New Roman"/>
          <w:b/>
          <w:sz w:val="20"/>
          <w:szCs w:val="26"/>
        </w:rPr>
      </w:pPr>
    </w:p>
    <w:p w14:paraId="173AC835" w14:textId="451F5067" w:rsidR="0032274C" w:rsidRDefault="0032274C" w:rsidP="005B298D">
      <w:pPr>
        <w:tabs>
          <w:tab w:val="left" w:pos="142"/>
        </w:tabs>
        <w:spacing w:before="240" w:line="240" w:lineRule="auto"/>
        <w:rPr>
          <w:rFonts w:ascii="Georgia" w:eastAsia="Times New Roman Uni" w:hAnsi="Georgia" w:cs="Times New Roman"/>
          <w:b/>
          <w:sz w:val="20"/>
          <w:szCs w:val="26"/>
        </w:rPr>
      </w:pPr>
    </w:p>
    <w:p w14:paraId="5D5C4D44" w14:textId="390D1F57" w:rsidR="0032274C" w:rsidRDefault="0032274C" w:rsidP="005B298D">
      <w:pPr>
        <w:tabs>
          <w:tab w:val="left" w:pos="142"/>
        </w:tabs>
        <w:spacing w:before="240" w:line="240" w:lineRule="auto"/>
        <w:rPr>
          <w:rFonts w:ascii="Georgia" w:eastAsia="Times New Roman Uni" w:hAnsi="Georgia" w:cs="Times New Roman"/>
          <w:b/>
          <w:sz w:val="20"/>
          <w:szCs w:val="26"/>
        </w:rPr>
      </w:pPr>
    </w:p>
    <w:p w14:paraId="47782D30" w14:textId="686A6972" w:rsidR="0032274C" w:rsidRDefault="0032274C" w:rsidP="005B298D">
      <w:pPr>
        <w:tabs>
          <w:tab w:val="left" w:pos="142"/>
        </w:tabs>
        <w:spacing w:before="240" w:line="240" w:lineRule="auto"/>
        <w:rPr>
          <w:rFonts w:ascii="Georgia" w:eastAsia="Times New Roman Uni" w:hAnsi="Georgia" w:cs="Times New Roman"/>
          <w:b/>
          <w:sz w:val="20"/>
          <w:szCs w:val="26"/>
        </w:rPr>
      </w:pPr>
    </w:p>
    <w:p w14:paraId="555C208A" w14:textId="4A593E13" w:rsidR="0032274C" w:rsidRDefault="0032274C" w:rsidP="005B298D">
      <w:pPr>
        <w:tabs>
          <w:tab w:val="left" w:pos="142"/>
        </w:tabs>
        <w:spacing w:before="240" w:line="240" w:lineRule="auto"/>
        <w:rPr>
          <w:rFonts w:ascii="Georgia" w:eastAsia="Times New Roman Uni" w:hAnsi="Georgia" w:cs="Times New Roman"/>
          <w:b/>
          <w:sz w:val="20"/>
          <w:szCs w:val="26"/>
        </w:rPr>
      </w:pPr>
    </w:p>
    <w:p w14:paraId="5CAF46FA" w14:textId="4B42CA1F" w:rsidR="0032274C" w:rsidRDefault="0032274C" w:rsidP="005B298D">
      <w:pPr>
        <w:tabs>
          <w:tab w:val="left" w:pos="142"/>
        </w:tabs>
        <w:spacing w:before="240" w:line="240" w:lineRule="auto"/>
        <w:rPr>
          <w:rFonts w:ascii="Georgia" w:eastAsia="Times New Roman Uni" w:hAnsi="Georgia" w:cs="Times New Roman"/>
          <w:b/>
          <w:sz w:val="20"/>
          <w:szCs w:val="26"/>
        </w:rPr>
      </w:pPr>
    </w:p>
    <w:p w14:paraId="5C50F747" w14:textId="292B4DD7" w:rsidR="0032274C" w:rsidRDefault="0032274C" w:rsidP="005B298D">
      <w:pPr>
        <w:tabs>
          <w:tab w:val="left" w:pos="142"/>
        </w:tabs>
        <w:spacing w:before="240" w:line="240" w:lineRule="auto"/>
        <w:rPr>
          <w:rFonts w:ascii="Georgia" w:eastAsia="Times New Roman Uni" w:hAnsi="Georgia" w:cs="Times New Roman"/>
          <w:b/>
          <w:sz w:val="20"/>
          <w:szCs w:val="26"/>
        </w:rPr>
      </w:pPr>
    </w:p>
    <w:p w14:paraId="7D55EBEC" w14:textId="6448AD20" w:rsidR="0032274C" w:rsidRDefault="0032274C" w:rsidP="005B298D">
      <w:pPr>
        <w:tabs>
          <w:tab w:val="left" w:pos="142"/>
        </w:tabs>
        <w:spacing w:before="240" w:line="240" w:lineRule="auto"/>
        <w:rPr>
          <w:rFonts w:ascii="Georgia" w:eastAsia="Times New Roman Uni" w:hAnsi="Georgia" w:cs="Times New Roman"/>
          <w:b/>
          <w:sz w:val="20"/>
          <w:szCs w:val="26"/>
        </w:rPr>
      </w:pPr>
    </w:p>
    <w:p w14:paraId="53269025" w14:textId="0974CE63" w:rsidR="0032274C" w:rsidRDefault="0032274C" w:rsidP="005B298D">
      <w:pPr>
        <w:tabs>
          <w:tab w:val="left" w:pos="142"/>
        </w:tabs>
        <w:spacing w:before="240" w:line="240" w:lineRule="auto"/>
        <w:rPr>
          <w:rFonts w:ascii="Georgia" w:eastAsia="Times New Roman Uni" w:hAnsi="Georgia" w:cs="Times New Roman"/>
          <w:b/>
          <w:sz w:val="20"/>
          <w:szCs w:val="26"/>
        </w:rPr>
      </w:pPr>
    </w:p>
    <w:p w14:paraId="611E5181" w14:textId="63299BC7" w:rsidR="0032274C" w:rsidRDefault="0032274C" w:rsidP="005B298D">
      <w:pPr>
        <w:tabs>
          <w:tab w:val="left" w:pos="142"/>
        </w:tabs>
        <w:spacing w:before="240" w:line="240" w:lineRule="auto"/>
        <w:rPr>
          <w:rFonts w:ascii="Georgia" w:eastAsia="Times New Roman Uni" w:hAnsi="Georgia" w:cs="Times New Roman"/>
          <w:b/>
          <w:sz w:val="20"/>
          <w:szCs w:val="26"/>
        </w:rPr>
      </w:pPr>
    </w:p>
    <w:p w14:paraId="4E49F9EF" w14:textId="07061B19" w:rsidR="0032274C" w:rsidRDefault="0032274C" w:rsidP="005B298D">
      <w:pPr>
        <w:tabs>
          <w:tab w:val="left" w:pos="142"/>
        </w:tabs>
        <w:spacing w:before="240" w:line="240" w:lineRule="auto"/>
        <w:rPr>
          <w:rFonts w:ascii="Georgia" w:eastAsia="Times New Roman Uni" w:hAnsi="Georgia" w:cs="Times New Roman"/>
          <w:b/>
          <w:sz w:val="20"/>
          <w:szCs w:val="26"/>
        </w:rPr>
      </w:pPr>
    </w:p>
    <w:p w14:paraId="104A3652" w14:textId="0A12B006" w:rsidR="0032274C" w:rsidRDefault="0032274C" w:rsidP="005B298D">
      <w:pPr>
        <w:tabs>
          <w:tab w:val="left" w:pos="142"/>
        </w:tabs>
        <w:spacing w:before="240" w:line="240" w:lineRule="auto"/>
        <w:rPr>
          <w:rFonts w:ascii="Georgia" w:eastAsia="Times New Roman Uni" w:hAnsi="Georgia" w:cs="Times New Roman"/>
          <w:b/>
          <w:sz w:val="20"/>
          <w:szCs w:val="26"/>
        </w:rPr>
      </w:pPr>
    </w:p>
    <w:p w14:paraId="09F78D8E" w14:textId="78FE3CFA" w:rsidR="0032274C" w:rsidRDefault="0032274C" w:rsidP="005B298D">
      <w:pPr>
        <w:tabs>
          <w:tab w:val="left" w:pos="142"/>
        </w:tabs>
        <w:spacing w:before="240" w:line="240" w:lineRule="auto"/>
        <w:rPr>
          <w:rFonts w:ascii="Georgia" w:eastAsia="Times New Roman Uni" w:hAnsi="Georgia" w:cs="Times New Roman"/>
          <w:b/>
          <w:sz w:val="20"/>
          <w:szCs w:val="26"/>
        </w:rPr>
      </w:pPr>
    </w:p>
    <w:p w14:paraId="2CA351F6" w14:textId="108C276E" w:rsidR="0032274C" w:rsidRDefault="0032274C" w:rsidP="005B298D">
      <w:pPr>
        <w:tabs>
          <w:tab w:val="left" w:pos="142"/>
        </w:tabs>
        <w:spacing w:before="240" w:line="240" w:lineRule="auto"/>
        <w:rPr>
          <w:rFonts w:ascii="Georgia" w:eastAsia="Times New Roman Uni" w:hAnsi="Georgia" w:cs="Times New Roman"/>
          <w:b/>
          <w:sz w:val="20"/>
          <w:szCs w:val="26"/>
        </w:rPr>
      </w:pPr>
    </w:p>
    <w:p w14:paraId="6BD1715D" w14:textId="5CF6E4C9" w:rsidR="0032274C" w:rsidRDefault="0032274C" w:rsidP="005B298D">
      <w:pPr>
        <w:tabs>
          <w:tab w:val="left" w:pos="142"/>
        </w:tabs>
        <w:spacing w:before="240" w:line="240" w:lineRule="auto"/>
        <w:rPr>
          <w:rFonts w:ascii="Georgia" w:eastAsia="Times New Roman Uni" w:hAnsi="Georgia" w:cs="Times New Roman"/>
          <w:b/>
          <w:sz w:val="20"/>
          <w:szCs w:val="26"/>
        </w:rPr>
      </w:pPr>
    </w:p>
    <w:p w14:paraId="53E3A30C" w14:textId="77777777" w:rsidR="0032274C" w:rsidRDefault="0032274C" w:rsidP="005B298D">
      <w:pPr>
        <w:tabs>
          <w:tab w:val="left" w:pos="142"/>
        </w:tabs>
        <w:spacing w:before="240" w:line="240" w:lineRule="auto"/>
        <w:rPr>
          <w:rFonts w:ascii="Georgia" w:eastAsia="Times New Roman Uni" w:hAnsi="Georgia" w:cs="Times New Roman"/>
          <w:sz w:val="20"/>
          <w:szCs w:val="26"/>
        </w:rPr>
        <w:sectPr w:rsidR="0032274C" w:rsidSect="00DE2DB1">
          <w:type w:val="continuous"/>
          <w:pgSz w:w="11906" w:h="16838"/>
          <w:pgMar w:top="1418" w:right="849" w:bottom="1560" w:left="851" w:header="426" w:footer="708" w:gutter="0"/>
          <w:cols w:num="2" w:space="284"/>
          <w:docGrid w:linePitch="360"/>
        </w:sectPr>
      </w:pPr>
    </w:p>
    <w:p w14:paraId="06B3D15C" w14:textId="639899C2" w:rsidR="0032274C" w:rsidRDefault="0032274C" w:rsidP="0032274C">
      <w:pPr>
        <w:tabs>
          <w:tab w:val="left" w:pos="142"/>
        </w:tabs>
        <w:spacing w:after="0" w:line="240" w:lineRule="auto"/>
        <w:jc w:val="center"/>
        <w:rPr>
          <w:rFonts w:ascii="Georgia" w:hAnsi="Georgia"/>
          <w:color w:val="000000" w:themeColor="text1"/>
          <w:sz w:val="20"/>
          <w:szCs w:val="20"/>
        </w:rPr>
      </w:pPr>
      <w:r w:rsidRPr="0032274C">
        <w:rPr>
          <w:rFonts w:ascii="Georgia" w:eastAsia="Times New Roman Uni" w:hAnsi="Georgia" w:cs="Times New Roman"/>
          <w:b/>
          <w:bCs/>
          <w:sz w:val="20"/>
          <w:szCs w:val="20"/>
        </w:rPr>
        <w:t xml:space="preserve">Figure 1. </w:t>
      </w:r>
      <w:r w:rsidRPr="0032274C">
        <w:rPr>
          <w:rFonts w:ascii="Georgia" w:hAnsi="Georgia"/>
          <w:color w:val="000000" w:themeColor="text1"/>
          <w:sz w:val="20"/>
          <w:szCs w:val="20"/>
        </w:rPr>
        <w:t>Epicurve of current local reported NSW cases in relation to the number of daily COVID-19 tests performed and adjusted daily cases assuming peak of testing (July 2) captures 95% of the cases in the state.</w:t>
      </w:r>
    </w:p>
    <w:p w14:paraId="704F9EAF" w14:textId="77777777" w:rsidR="0032274C" w:rsidRDefault="0032274C" w:rsidP="0032274C">
      <w:pPr>
        <w:tabs>
          <w:tab w:val="left" w:pos="142"/>
        </w:tabs>
        <w:spacing w:after="0" w:line="240" w:lineRule="auto"/>
        <w:jc w:val="center"/>
        <w:rPr>
          <w:rFonts w:ascii="Georgia" w:hAnsi="Georgia"/>
          <w:color w:val="000000" w:themeColor="text1"/>
          <w:sz w:val="20"/>
          <w:szCs w:val="20"/>
        </w:rPr>
      </w:pPr>
    </w:p>
    <w:p w14:paraId="7281B21B" w14:textId="6F2DA007" w:rsidR="0032274C" w:rsidRDefault="0032274C" w:rsidP="0032274C">
      <w:pPr>
        <w:tabs>
          <w:tab w:val="left" w:pos="142"/>
        </w:tabs>
        <w:spacing w:after="0" w:line="240" w:lineRule="auto"/>
        <w:rPr>
          <w:rFonts w:ascii="Georgia" w:hAnsi="Georgia"/>
          <w:color w:val="000000" w:themeColor="text1"/>
          <w:sz w:val="20"/>
          <w:szCs w:val="20"/>
        </w:rPr>
      </w:pPr>
      <w:r>
        <w:rPr>
          <w:noProof/>
          <w:color w:val="000000" w:themeColor="text1"/>
        </w:rPr>
        <w:drawing>
          <wp:anchor distT="0" distB="0" distL="114300" distR="114300" simplePos="0" relativeHeight="251660292" behindDoc="0" locked="0" layoutInCell="1" allowOverlap="1" wp14:anchorId="48B16CD9" wp14:editId="05C9E62F">
            <wp:simplePos x="0" y="0"/>
            <wp:positionH relativeFrom="column">
              <wp:posOffset>584835</wp:posOffset>
            </wp:positionH>
            <wp:positionV relativeFrom="paragraph">
              <wp:posOffset>143510</wp:posOffset>
            </wp:positionV>
            <wp:extent cx="5591810" cy="3719830"/>
            <wp:effectExtent l="0" t="0" r="0" b="0"/>
            <wp:wrapSquare wrapText="bothSides"/>
            <wp:docPr id="9" name="Picture 9" descr="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isto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1810" cy="3719830"/>
                    </a:xfrm>
                    <a:prstGeom prst="rect">
                      <a:avLst/>
                    </a:prstGeom>
                  </pic:spPr>
                </pic:pic>
              </a:graphicData>
            </a:graphic>
            <wp14:sizeRelH relativeFrom="page">
              <wp14:pctWidth>0</wp14:pctWidth>
            </wp14:sizeRelH>
            <wp14:sizeRelV relativeFrom="page">
              <wp14:pctHeight>0</wp14:pctHeight>
            </wp14:sizeRelV>
          </wp:anchor>
        </w:drawing>
      </w:r>
    </w:p>
    <w:p w14:paraId="5E833341" w14:textId="2FFF4603" w:rsidR="0032274C" w:rsidRDefault="0032274C" w:rsidP="0032274C">
      <w:pPr>
        <w:tabs>
          <w:tab w:val="left" w:pos="142"/>
        </w:tabs>
        <w:spacing w:after="0" w:line="240" w:lineRule="auto"/>
        <w:jc w:val="center"/>
        <w:rPr>
          <w:rFonts w:ascii="Georgia" w:eastAsia="Times New Roman Uni" w:hAnsi="Georgia" w:cs="Times New Roman"/>
          <w:sz w:val="20"/>
          <w:szCs w:val="20"/>
        </w:rPr>
      </w:pPr>
    </w:p>
    <w:p w14:paraId="6E0BE56C" w14:textId="40B28093" w:rsidR="0032274C" w:rsidRDefault="0032274C" w:rsidP="0032274C">
      <w:pPr>
        <w:tabs>
          <w:tab w:val="left" w:pos="142"/>
        </w:tabs>
        <w:spacing w:after="0" w:line="240" w:lineRule="auto"/>
        <w:jc w:val="center"/>
        <w:rPr>
          <w:rFonts w:ascii="Georgia" w:eastAsia="Times New Roman Uni" w:hAnsi="Georgia" w:cs="Times New Roman"/>
          <w:sz w:val="20"/>
          <w:szCs w:val="20"/>
        </w:rPr>
      </w:pPr>
    </w:p>
    <w:p w14:paraId="7C415532" w14:textId="39879F67" w:rsidR="0032274C" w:rsidRDefault="0032274C" w:rsidP="0032274C">
      <w:pPr>
        <w:tabs>
          <w:tab w:val="left" w:pos="142"/>
        </w:tabs>
        <w:spacing w:after="0" w:line="240" w:lineRule="auto"/>
        <w:jc w:val="center"/>
        <w:rPr>
          <w:rFonts w:ascii="Georgia" w:eastAsia="Times New Roman Uni" w:hAnsi="Georgia" w:cs="Times New Roman"/>
          <w:sz w:val="20"/>
          <w:szCs w:val="20"/>
        </w:rPr>
      </w:pPr>
    </w:p>
    <w:p w14:paraId="22FB07C3" w14:textId="77777777" w:rsidR="0032274C" w:rsidRDefault="0032274C" w:rsidP="0032274C">
      <w:pPr>
        <w:tabs>
          <w:tab w:val="left" w:pos="142"/>
        </w:tabs>
        <w:spacing w:after="0" w:line="240" w:lineRule="auto"/>
        <w:jc w:val="center"/>
        <w:rPr>
          <w:rFonts w:ascii="Georgia" w:eastAsia="Times New Roman Uni" w:hAnsi="Georgia" w:cs="Times New Roman"/>
          <w:sz w:val="20"/>
          <w:szCs w:val="20"/>
        </w:rPr>
      </w:pPr>
    </w:p>
    <w:p w14:paraId="72E8FD66"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25D100F7"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5D3EA8B7"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457A98E4"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6ADF59BA"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3A895738"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5B01A969"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7B7CDC69"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7CA2B5A2"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07F1F0B9"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654888A1"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03E169EF"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7E4F0F71"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1FE13D05"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45CBB9F1"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79C5C4C4"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1EE05FBC"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4F6837BB"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5D188943"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48D26B46"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44D904ED"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6EB195C9" w14:textId="7344CB60"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313B1AF6" w14:textId="532140F8"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3DC65D69" w14:textId="7DFA4D86"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067CF95B" w14:textId="0376CC4A"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7F87D725"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0C0887A7" w14:textId="77777777" w:rsidR="0032274C" w:rsidRDefault="0032274C" w:rsidP="0032274C">
      <w:pPr>
        <w:tabs>
          <w:tab w:val="left" w:pos="142"/>
        </w:tabs>
        <w:spacing w:after="0" w:line="240" w:lineRule="auto"/>
        <w:jc w:val="center"/>
        <w:rPr>
          <w:rFonts w:ascii="Georgia" w:hAnsi="Georgia" w:cs="Arial"/>
          <w:b/>
          <w:color w:val="000000" w:themeColor="text1"/>
          <w:sz w:val="20"/>
          <w:szCs w:val="20"/>
        </w:rPr>
      </w:pPr>
    </w:p>
    <w:p w14:paraId="6B14A5ED" w14:textId="0C6F10A7" w:rsidR="0032274C" w:rsidRDefault="0032274C" w:rsidP="0032274C">
      <w:pPr>
        <w:tabs>
          <w:tab w:val="left" w:pos="142"/>
        </w:tabs>
        <w:spacing w:after="0" w:line="240" w:lineRule="auto"/>
        <w:jc w:val="center"/>
        <w:rPr>
          <w:rFonts w:ascii="Georgia" w:hAnsi="Georgia" w:cs="Arial"/>
          <w:color w:val="000000" w:themeColor="text1"/>
          <w:sz w:val="20"/>
          <w:szCs w:val="20"/>
        </w:rPr>
      </w:pPr>
      <w:r w:rsidRPr="0032274C">
        <w:rPr>
          <w:rFonts w:ascii="Georgia" w:hAnsi="Georgia" w:cs="Arial"/>
          <w:b/>
          <w:color w:val="000000" w:themeColor="text1"/>
          <w:sz w:val="20"/>
          <w:szCs w:val="20"/>
        </w:rPr>
        <w:t>Figure 2</w:t>
      </w:r>
      <w:r w:rsidRPr="0032274C">
        <w:rPr>
          <w:rFonts w:ascii="Georgia" w:hAnsi="Georgia" w:cs="Arial"/>
          <w:b/>
          <w:color w:val="000000" w:themeColor="text1"/>
          <w:sz w:val="20"/>
          <w:szCs w:val="20"/>
        </w:rPr>
        <w:fldChar w:fldCharType="begin"/>
      </w:r>
      <w:r w:rsidRPr="0032274C">
        <w:rPr>
          <w:rFonts w:ascii="Georgia" w:hAnsi="Georgia" w:cs="Arial"/>
          <w:b/>
          <w:color w:val="000000" w:themeColor="text1"/>
          <w:sz w:val="20"/>
          <w:szCs w:val="20"/>
        </w:rPr>
        <w:instrText xml:space="preserve"> SEQ Figure \* ARABIC </w:instrText>
      </w:r>
      <w:r w:rsidRPr="0032274C">
        <w:rPr>
          <w:rFonts w:ascii="Georgia" w:hAnsi="Georgia" w:cs="Arial"/>
          <w:b/>
          <w:color w:val="000000" w:themeColor="text1"/>
          <w:sz w:val="20"/>
          <w:szCs w:val="20"/>
        </w:rPr>
        <w:fldChar w:fldCharType="end"/>
      </w:r>
      <w:r>
        <w:rPr>
          <w:rFonts w:ascii="Georgia" w:hAnsi="Georgia" w:cs="Arial"/>
          <w:b/>
          <w:color w:val="000000" w:themeColor="text1"/>
          <w:sz w:val="20"/>
          <w:szCs w:val="20"/>
        </w:rPr>
        <w:t>.</w:t>
      </w:r>
      <w:r w:rsidRPr="0032274C">
        <w:rPr>
          <w:rFonts w:ascii="Georgia" w:hAnsi="Georgia" w:cs="Arial"/>
          <w:color w:val="000000" w:themeColor="text1"/>
          <w:sz w:val="20"/>
          <w:szCs w:val="20"/>
        </w:rPr>
        <w:t xml:space="preserve"> Doubling times for Sydney’s outbreak up to present time, as compared to the doubling times of the country’s first wave (grey) and Melbourne’s outbreak in 2020 (blue).</w:t>
      </w:r>
    </w:p>
    <w:p w14:paraId="63F4BF27" w14:textId="75B0931F" w:rsidR="0032274C" w:rsidRDefault="0032274C" w:rsidP="0032274C">
      <w:pPr>
        <w:tabs>
          <w:tab w:val="left" w:pos="142"/>
        </w:tabs>
        <w:spacing w:after="0" w:line="240" w:lineRule="auto"/>
        <w:jc w:val="center"/>
        <w:rPr>
          <w:rFonts w:ascii="Georgia" w:hAnsi="Georgia" w:cs="Arial"/>
          <w:color w:val="000000" w:themeColor="text1"/>
          <w:sz w:val="20"/>
          <w:szCs w:val="20"/>
        </w:rPr>
      </w:pPr>
    </w:p>
    <w:p w14:paraId="3BBB1541" w14:textId="39D8DF2A" w:rsidR="0032274C" w:rsidRDefault="0032274C" w:rsidP="0032274C">
      <w:pPr>
        <w:tabs>
          <w:tab w:val="left" w:pos="142"/>
        </w:tabs>
        <w:spacing w:after="0" w:line="240" w:lineRule="auto"/>
        <w:jc w:val="center"/>
        <w:rPr>
          <w:rFonts w:ascii="Georgia" w:hAnsi="Georgia" w:cs="Arial"/>
          <w:color w:val="000000" w:themeColor="text1"/>
          <w:sz w:val="20"/>
          <w:szCs w:val="20"/>
        </w:rPr>
      </w:pPr>
      <w:r>
        <w:rPr>
          <w:rFonts w:ascii="Georgia" w:eastAsia="Times New Roman Uni" w:hAnsi="Georgia" w:cs="Times New Roman"/>
          <w:noProof/>
          <w:sz w:val="21"/>
          <w:szCs w:val="21"/>
        </w:rPr>
        <w:drawing>
          <wp:anchor distT="0" distB="0" distL="114300" distR="114300" simplePos="0" relativeHeight="251659268" behindDoc="0" locked="0" layoutInCell="1" allowOverlap="1" wp14:anchorId="1005024E" wp14:editId="097FABF0">
            <wp:simplePos x="0" y="0"/>
            <wp:positionH relativeFrom="column">
              <wp:posOffset>-200660</wp:posOffset>
            </wp:positionH>
            <wp:positionV relativeFrom="paragraph">
              <wp:posOffset>185958</wp:posOffset>
            </wp:positionV>
            <wp:extent cx="7006590" cy="2096770"/>
            <wp:effectExtent l="0" t="0" r="3810" b="0"/>
            <wp:wrapSquare wrapText="bothSides"/>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006590" cy="2096770"/>
                    </a:xfrm>
                    <a:prstGeom prst="rect">
                      <a:avLst/>
                    </a:prstGeom>
                  </pic:spPr>
                </pic:pic>
              </a:graphicData>
            </a:graphic>
            <wp14:sizeRelH relativeFrom="page">
              <wp14:pctWidth>0</wp14:pctWidth>
            </wp14:sizeRelH>
            <wp14:sizeRelV relativeFrom="page">
              <wp14:pctHeight>0</wp14:pctHeight>
            </wp14:sizeRelV>
          </wp:anchor>
        </w:drawing>
      </w:r>
    </w:p>
    <w:p w14:paraId="1411EC2F" w14:textId="09C19A27"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6F46769C" w14:textId="75F457CA"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4963DC93" w14:textId="0A40653C"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2232073B" w14:textId="00318C91"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282A83B6" w14:textId="0759E031"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14D8B94D" w14:textId="70DCC7E6"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44DF0E2C" w14:textId="32F57549" w:rsidR="0032274C" w:rsidRPr="0032274C" w:rsidRDefault="0032274C" w:rsidP="0032274C">
      <w:pPr>
        <w:pStyle w:val="Caption"/>
        <w:spacing w:after="0"/>
        <w:jc w:val="center"/>
        <w:rPr>
          <w:rFonts w:ascii="Georgia" w:hAnsi="Georgia" w:cs="Arial"/>
          <w:i w:val="0"/>
          <w:iCs w:val="0"/>
          <w:color w:val="000000" w:themeColor="text1"/>
          <w:sz w:val="20"/>
          <w:szCs w:val="20"/>
        </w:rPr>
      </w:pPr>
      <w:r w:rsidRPr="0032274C">
        <w:rPr>
          <w:rFonts w:ascii="Georgia" w:hAnsi="Georgia" w:cs="Arial"/>
          <w:b/>
          <w:bCs/>
          <w:i w:val="0"/>
          <w:iCs w:val="0"/>
          <w:color w:val="000000" w:themeColor="text1"/>
          <w:sz w:val="20"/>
          <w:szCs w:val="20"/>
        </w:rPr>
        <w:t>Figure 3</w:t>
      </w:r>
      <w:r w:rsidRPr="0032274C">
        <w:rPr>
          <w:rFonts w:ascii="Georgia" w:hAnsi="Georgia" w:cs="Arial"/>
          <w:b/>
          <w:bCs/>
          <w:i w:val="0"/>
          <w:iCs w:val="0"/>
          <w:color w:val="000000" w:themeColor="text1"/>
          <w:sz w:val="20"/>
          <w:szCs w:val="20"/>
        </w:rPr>
        <w:fldChar w:fldCharType="begin"/>
      </w:r>
      <w:r w:rsidRPr="0032274C">
        <w:rPr>
          <w:rFonts w:ascii="Georgia" w:hAnsi="Georgia" w:cs="Arial"/>
          <w:b/>
          <w:bCs/>
          <w:i w:val="0"/>
          <w:iCs w:val="0"/>
          <w:color w:val="000000" w:themeColor="text1"/>
          <w:sz w:val="20"/>
          <w:szCs w:val="20"/>
        </w:rPr>
        <w:instrText xml:space="preserve"> SEQ Figure \* ARABIC </w:instrText>
      </w:r>
      <w:r w:rsidRPr="0032274C">
        <w:rPr>
          <w:rFonts w:ascii="Georgia" w:hAnsi="Georgia" w:cs="Arial"/>
          <w:b/>
          <w:bCs/>
          <w:i w:val="0"/>
          <w:iCs w:val="0"/>
          <w:color w:val="000000" w:themeColor="text1"/>
          <w:sz w:val="20"/>
          <w:szCs w:val="20"/>
        </w:rPr>
        <w:fldChar w:fldCharType="end"/>
      </w:r>
      <w:r>
        <w:rPr>
          <w:rFonts w:ascii="Georgia" w:hAnsi="Georgia" w:cs="Arial"/>
          <w:b/>
          <w:bCs/>
          <w:i w:val="0"/>
          <w:iCs w:val="0"/>
          <w:color w:val="000000" w:themeColor="text1"/>
          <w:sz w:val="20"/>
          <w:szCs w:val="20"/>
        </w:rPr>
        <w:t>.</w:t>
      </w:r>
      <w:r w:rsidRPr="0032274C">
        <w:rPr>
          <w:rFonts w:ascii="Georgia" w:hAnsi="Georgia" w:cs="Arial"/>
          <w:i w:val="0"/>
          <w:iCs w:val="0"/>
          <w:color w:val="000000" w:themeColor="text1"/>
          <w:sz w:val="20"/>
          <w:szCs w:val="20"/>
        </w:rPr>
        <w:t xml:space="preserve"> (A) Analysis of gender and age groups in current outbreak (June 16 to July 13, 2021), as compared to (B) all confirmed cases since 2020.</w:t>
      </w:r>
    </w:p>
    <w:p w14:paraId="74593030" w14:textId="42BF54DB"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71019BE0" w14:textId="787C2480" w:rsidR="0032274C" w:rsidRDefault="0032274C" w:rsidP="0032274C">
      <w:pPr>
        <w:tabs>
          <w:tab w:val="left" w:pos="142"/>
        </w:tabs>
        <w:spacing w:after="0" w:line="240" w:lineRule="auto"/>
        <w:jc w:val="center"/>
        <w:rPr>
          <w:rFonts w:ascii="Georgia" w:eastAsia="Times New Roman Uni" w:hAnsi="Georgia" w:cs="Times New Roman"/>
          <w:sz w:val="21"/>
          <w:szCs w:val="21"/>
        </w:rPr>
      </w:pPr>
    </w:p>
    <w:tbl>
      <w:tblPr>
        <w:tblStyle w:val="TableGrid"/>
        <w:tblW w:w="10542" w:type="dxa"/>
        <w:tblBorders>
          <w:insideH w:val="none" w:sz="0" w:space="0" w:color="auto"/>
          <w:insideV w:val="none" w:sz="0" w:space="0" w:color="auto"/>
        </w:tblBorders>
        <w:tblLook w:val="04A0" w:firstRow="1" w:lastRow="0" w:firstColumn="1" w:lastColumn="0" w:noHBand="0" w:noVBand="1"/>
      </w:tblPr>
      <w:tblGrid>
        <w:gridCol w:w="5187"/>
        <w:gridCol w:w="5355"/>
      </w:tblGrid>
      <w:tr w:rsidR="0032274C" w14:paraId="59AD19AF" w14:textId="77777777" w:rsidTr="0032274C">
        <w:trPr>
          <w:trHeight w:val="296"/>
        </w:trPr>
        <w:tc>
          <w:tcPr>
            <w:tcW w:w="5187" w:type="dxa"/>
          </w:tcPr>
          <w:p w14:paraId="4B9FACC5" w14:textId="77777777" w:rsidR="0032274C" w:rsidRDefault="0032274C" w:rsidP="00B91A52">
            <w:pPr>
              <w:rPr>
                <w:rFonts w:ascii="Arial" w:hAnsi="Arial" w:cs="Arial"/>
                <w:color w:val="000000" w:themeColor="text1"/>
              </w:rPr>
            </w:pPr>
            <w:r>
              <w:rPr>
                <w:rFonts w:ascii="Arial" w:hAnsi="Arial" w:cs="Arial"/>
                <w:color w:val="000000" w:themeColor="text1"/>
              </w:rPr>
              <w:t>A</w:t>
            </w:r>
          </w:p>
        </w:tc>
        <w:tc>
          <w:tcPr>
            <w:tcW w:w="5355" w:type="dxa"/>
          </w:tcPr>
          <w:p w14:paraId="47B3D988" w14:textId="77777777" w:rsidR="0032274C" w:rsidRDefault="0032274C" w:rsidP="00B91A52">
            <w:pPr>
              <w:rPr>
                <w:rFonts w:ascii="Arial" w:hAnsi="Arial" w:cs="Arial"/>
                <w:color w:val="000000" w:themeColor="text1"/>
              </w:rPr>
            </w:pPr>
            <w:r>
              <w:rPr>
                <w:rFonts w:ascii="Arial" w:hAnsi="Arial" w:cs="Arial"/>
                <w:color w:val="000000" w:themeColor="text1"/>
              </w:rPr>
              <w:t>B</w:t>
            </w:r>
          </w:p>
        </w:tc>
      </w:tr>
      <w:tr w:rsidR="0032274C" w14:paraId="42BC3E61" w14:textId="77777777" w:rsidTr="0032274C">
        <w:trPr>
          <w:trHeight w:val="2834"/>
        </w:trPr>
        <w:tc>
          <w:tcPr>
            <w:tcW w:w="5187" w:type="dxa"/>
          </w:tcPr>
          <w:p w14:paraId="60BF4243" w14:textId="77777777" w:rsidR="0032274C" w:rsidRDefault="0032274C" w:rsidP="00B91A52">
            <w:pPr>
              <w:rPr>
                <w:rFonts w:ascii="Arial" w:hAnsi="Arial" w:cs="Arial"/>
                <w:color w:val="000000" w:themeColor="text1"/>
              </w:rPr>
            </w:pPr>
            <w:r>
              <w:rPr>
                <w:rFonts w:ascii="Arial" w:hAnsi="Arial" w:cs="Arial"/>
                <w:noProof/>
                <w:color w:val="000000" w:themeColor="text1"/>
              </w:rPr>
              <w:drawing>
                <wp:inline distT="0" distB="0" distL="0" distR="0" wp14:anchorId="4AB1EBA0" wp14:editId="26A9318B">
                  <wp:extent cx="3088106" cy="1789364"/>
                  <wp:effectExtent l="0" t="0" r="0" b="1905"/>
                  <wp:docPr id="11" name="Picture 1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3830" cy="1827447"/>
                          </a:xfrm>
                          <a:prstGeom prst="rect">
                            <a:avLst/>
                          </a:prstGeom>
                        </pic:spPr>
                      </pic:pic>
                    </a:graphicData>
                  </a:graphic>
                </wp:inline>
              </w:drawing>
            </w:r>
          </w:p>
        </w:tc>
        <w:tc>
          <w:tcPr>
            <w:tcW w:w="5355" w:type="dxa"/>
          </w:tcPr>
          <w:p w14:paraId="245DEF90" w14:textId="77777777" w:rsidR="0032274C" w:rsidRDefault="0032274C" w:rsidP="00B91A52">
            <w:pPr>
              <w:rPr>
                <w:rFonts w:ascii="Arial" w:hAnsi="Arial" w:cs="Arial"/>
                <w:color w:val="000000" w:themeColor="text1"/>
              </w:rPr>
            </w:pPr>
            <w:r>
              <w:rPr>
                <w:rFonts w:ascii="Arial" w:hAnsi="Arial" w:cs="Arial"/>
                <w:noProof/>
                <w:color w:val="000000" w:themeColor="text1"/>
              </w:rPr>
              <w:drawing>
                <wp:inline distT="0" distB="0" distL="0" distR="0" wp14:anchorId="43DE61DC" wp14:editId="455D0FE3">
                  <wp:extent cx="3192379" cy="1760501"/>
                  <wp:effectExtent l="0" t="0" r="0" b="5080"/>
                  <wp:docPr id="13" name="Picture 1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2886" cy="1804898"/>
                          </a:xfrm>
                          <a:prstGeom prst="rect">
                            <a:avLst/>
                          </a:prstGeom>
                        </pic:spPr>
                      </pic:pic>
                    </a:graphicData>
                  </a:graphic>
                </wp:inline>
              </w:drawing>
            </w:r>
          </w:p>
        </w:tc>
      </w:tr>
    </w:tbl>
    <w:p w14:paraId="70799FC9" w14:textId="7CB13831"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6550F54F" w14:textId="12172616"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1D1CCAEC" w14:textId="74A18AA9"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745167CF" w14:textId="7208581F"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45299B11" w14:textId="682EB41D"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173A223F" w14:textId="74C0AD70" w:rsidR="0032274C" w:rsidRPr="0032274C" w:rsidRDefault="0032274C" w:rsidP="0032274C">
      <w:pPr>
        <w:pStyle w:val="Caption"/>
        <w:spacing w:after="0"/>
        <w:jc w:val="center"/>
        <w:rPr>
          <w:rFonts w:ascii="Georgia" w:hAnsi="Georgia" w:cs="Arial"/>
          <w:i w:val="0"/>
          <w:iCs w:val="0"/>
          <w:color w:val="000000" w:themeColor="text1"/>
          <w:sz w:val="20"/>
          <w:szCs w:val="20"/>
        </w:rPr>
      </w:pPr>
      <w:r w:rsidRPr="0032274C">
        <w:rPr>
          <w:rFonts w:ascii="Georgia" w:hAnsi="Georgia" w:cs="Arial"/>
          <w:b/>
          <w:bCs/>
          <w:i w:val="0"/>
          <w:iCs w:val="0"/>
          <w:color w:val="000000" w:themeColor="text1"/>
          <w:sz w:val="20"/>
          <w:szCs w:val="20"/>
        </w:rPr>
        <w:t>Figure 4</w:t>
      </w:r>
      <w:r w:rsidRPr="0032274C">
        <w:rPr>
          <w:rFonts w:ascii="Georgia" w:hAnsi="Georgia" w:cs="Arial"/>
          <w:b/>
          <w:bCs/>
          <w:i w:val="0"/>
          <w:iCs w:val="0"/>
          <w:color w:val="000000" w:themeColor="text1"/>
          <w:sz w:val="20"/>
          <w:szCs w:val="20"/>
        </w:rPr>
        <w:fldChar w:fldCharType="begin"/>
      </w:r>
      <w:r w:rsidRPr="0032274C">
        <w:rPr>
          <w:rFonts w:ascii="Georgia" w:hAnsi="Georgia" w:cs="Arial"/>
          <w:b/>
          <w:bCs/>
          <w:i w:val="0"/>
          <w:iCs w:val="0"/>
          <w:color w:val="000000" w:themeColor="text1"/>
          <w:sz w:val="20"/>
          <w:szCs w:val="20"/>
        </w:rPr>
        <w:instrText xml:space="preserve"> SEQ Figure \* ARABIC </w:instrText>
      </w:r>
      <w:r w:rsidRPr="0032274C">
        <w:rPr>
          <w:rFonts w:ascii="Georgia" w:hAnsi="Georgia" w:cs="Arial"/>
          <w:b/>
          <w:bCs/>
          <w:i w:val="0"/>
          <w:iCs w:val="0"/>
          <w:color w:val="000000" w:themeColor="text1"/>
          <w:sz w:val="20"/>
          <w:szCs w:val="20"/>
        </w:rPr>
        <w:fldChar w:fldCharType="end"/>
      </w:r>
      <w:r>
        <w:rPr>
          <w:rFonts w:ascii="Georgia" w:hAnsi="Georgia" w:cs="Arial"/>
          <w:b/>
          <w:bCs/>
          <w:i w:val="0"/>
          <w:iCs w:val="0"/>
          <w:color w:val="000000" w:themeColor="text1"/>
          <w:sz w:val="20"/>
          <w:szCs w:val="20"/>
        </w:rPr>
        <w:t>.</w:t>
      </w:r>
      <w:r w:rsidRPr="0032274C">
        <w:rPr>
          <w:rFonts w:ascii="Georgia" w:hAnsi="Georgia" w:cs="Arial"/>
          <w:i w:val="0"/>
          <w:iCs w:val="0"/>
          <w:color w:val="000000" w:themeColor="text1"/>
          <w:sz w:val="20"/>
          <w:szCs w:val="20"/>
        </w:rPr>
        <w:t xml:space="preserve"> Emerging spatial cluster trends of COVID-19 cases in New South Wales between (A) June 12 to July 11, 2021 (B) June 12 to July 12, 2021 (C) June 12 to July 13, 202.</w:t>
      </w:r>
    </w:p>
    <w:p w14:paraId="5FE22BDD" w14:textId="39A81352" w:rsidR="0032274C" w:rsidRDefault="0032274C" w:rsidP="0032274C">
      <w:pPr>
        <w:tabs>
          <w:tab w:val="left" w:pos="142"/>
        </w:tabs>
        <w:spacing w:after="0" w:line="240" w:lineRule="auto"/>
        <w:rPr>
          <w:rFonts w:ascii="Georgia" w:eastAsia="Times New Roman Uni" w:hAnsi="Georgia" w:cs="Times New Roman"/>
          <w:sz w:val="21"/>
          <w:szCs w:val="21"/>
        </w:rPr>
      </w:pPr>
    </w:p>
    <w:p w14:paraId="7FFA0455" w14:textId="77777777" w:rsidR="0032274C" w:rsidRDefault="0032274C" w:rsidP="0032274C">
      <w:pPr>
        <w:tabs>
          <w:tab w:val="left" w:pos="142"/>
        </w:tabs>
        <w:spacing w:after="0" w:line="240" w:lineRule="auto"/>
        <w:rPr>
          <w:rFonts w:ascii="Georgia" w:eastAsia="Times New Roman Uni" w:hAnsi="Georgia" w:cs="Times New Roman"/>
          <w:sz w:val="21"/>
          <w:szCs w:val="21"/>
        </w:rPr>
      </w:pPr>
    </w:p>
    <w:tbl>
      <w:tblPr>
        <w:tblStyle w:val="TableGrid"/>
        <w:tblW w:w="9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3422"/>
        <w:gridCol w:w="3363"/>
      </w:tblGrid>
      <w:tr w:rsidR="0032274C" w14:paraId="487E4D36" w14:textId="77777777" w:rsidTr="0032274C">
        <w:trPr>
          <w:trHeight w:val="315"/>
        </w:trPr>
        <w:tc>
          <w:tcPr>
            <w:tcW w:w="3154" w:type="dxa"/>
          </w:tcPr>
          <w:p w14:paraId="0808564E" w14:textId="77777777" w:rsidR="0032274C" w:rsidRDefault="0032274C" w:rsidP="00B91A52">
            <w:pPr>
              <w:rPr>
                <w:rFonts w:ascii="Arial" w:hAnsi="Arial" w:cs="Arial"/>
                <w:color w:val="000000" w:themeColor="text1"/>
              </w:rPr>
            </w:pPr>
            <w:r>
              <w:rPr>
                <w:rFonts w:ascii="Arial" w:hAnsi="Arial" w:cs="Arial"/>
                <w:color w:val="000000" w:themeColor="text1"/>
              </w:rPr>
              <w:t>A</w:t>
            </w:r>
          </w:p>
        </w:tc>
        <w:tc>
          <w:tcPr>
            <w:tcW w:w="3155" w:type="dxa"/>
          </w:tcPr>
          <w:p w14:paraId="42E3B0DF" w14:textId="77777777" w:rsidR="0032274C" w:rsidRDefault="0032274C" w:rsidP="00B91A52">
            <w:pPr>
              <w:rPr>
                <w:rFonts w:ascii="Arial" w:hAnsi="Arial" w:cs="Arial"/>
                <w:color w:val="000000" w:themeColor="text1"/>
              </w:rPr>
            </w:pPr>
            <w:r>
              <w:rPr>
                <w:rFonts w:ascii="Arial" w:hAnsi="Arial" w:cs="Arial"/>
                <w:color w:val="000000" w:themeColor="text1"/>
              </w:rPr>
              <w:t>B</w:t>
            </w:r>
          </w:p>
        </w:tc>
        <w:tc>
          <w:tcPr>
            <w:tcW w:w="3101" w:type="dxa"/>
          </w:tcPr>
          <w:p w14:paraId="3405403E" w14:textId="77777777" w:rsidR="0032274C" w:rsidRDefault="0032274C" w:rsidP="00B91A52">
            <w:pPr>
              <w:rPr>
                <w:rFonts w:ascii="Arial" w:hAnsi="Arial" w:cs="Arial"/>
                <w:color w:val="000000" w:themeColor="text1"/>
              </w:rPr>
            </w:pPr>
            <w:r>
              <w:rPr>
                <w:rFonts w:ascii="Arial" w:hAnsi="Arial" w:cs="Arial"/>
                <w:color w:val="000000" w:themeColor="text1"/>
              </w:rPr>
              <w:t>C</w:t>
            </w:r>
          </w:p>
        </w:tc>
      </w:tr>
      <w:tr w:rsidR="0032274C" w14:paraId="1BE1B49B" w14:textId="77777777" w:rsidTr="0032274C">
        <w:trPr>
          <w:trHeight w:val="5335"/>
        </w:trPr>
        <w:tc>
          <w:tcPr>
            <w:tcW w:w="3154" w:type="dxa"/>
          </w:tcPr>
          <w:p w14:paraId="3064DD6C" w14:textId="77777777" w:rsidR="0032274C" w:rsidRDefault="0032274C" w:rsidP="00B91A52">
            <w:pPr>
              <w:rPr>
                <w:rFonts w:ascii="Arial" w:hAnsi="Arial" w:cs="Arial"/>
                <w:color w:val="000000" w:themeColor="text1"/>
              </w:rPr>
            </w:pPr>
            <w:r>
              <w:rPr>
                <w:rFonts w:ascii="Arial" w:hAnsi="Arial" w:cs="Arial"/>
                <w:i/>
                <w:noProof/>
                <w:color w:val="000000" w:themeColor="text1"/>
                <w:sz w:val="24"/>
                <w:szCs w:val="24"/>
              </w:rPr>
              <w:drawing>
                <wp:inline distT="0" distB="0" distL="0" distR="0" wp14:anchorId="3CDA6903" wp14:editId="21FB759A">
                  <wp:extent cx="2038957" cy="2743200"/>
                  <wp:effectExtent l="12700" t="12700" r="19050" b="12700"/>
                  <wp:docPr id="15" name="Picture 1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p&#10;&#10;Description automatically generated"/>
                          <pic:cNvPicPr/>
                        </pic:nvPicPr>
                        <pic:blipFill rotWithShape="1">
                          <a:blip r:embed="rId13" cstate="print">
                            <a:extLst>
                              <a:ext uri="{28A0092B-C50C-407E-A947-70E740481C1C}">
                                <a14:useLocalDpi xmlns:a14="http://schemas.microsoft.com/office/drawing/2010/main" val="0"/>
                              </a:ext>
                            </a:extLst>
                          </a:blip>
                          <a:srcRect l="2939" t="8604" r="2597" b="1588"/>
                          <a:stretch/>
                        </pic:blipFill>
                        <pic:spPr bwMode="auto">
                          <a:xfrm>
                            <a:off x="0" y="0"/>
                            <a:ext cx="2038957" cy="2743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3155" w:type="dxa"/>
          </w:tcPr>
          <w:p w14:paraId="288F32AE" w14:textId="77777777" w:rsidR="0032274C" w:rsidRDefault="0032274C" w:rsidP="00B91A52">
            <w:pPr>
              <w:rPr>
                <w:rFonts w:ascii="Arial" w:hAnsi="Arial" w:cs="Arial"/>
                <w:color w:val="000000" w:themeColor="text1"/>
              </w:rPr>
            </w:pPr>
            <w:r>
              <w:rPr>
                <w:rFonts w:ascii="Arial" w:hAnsi="Arial" w:cs="Arial"/>
                <w:noProof/>
                <w:color w:val="000000" w:themeColor="text1"/>
              </w:rPr>
              <w:drawing>
                <wp:inline distT="0" distB="0" distL="0" distR="0" wp14:anchorId="46DB62CC" wp14:editId="6969FB62">
                  <wp:extent cx="2043324" cy="2743200"/>
                  <wp:effectExtent l="12700" t="12700" r="14605" b="12700"/>
                  <wp:docPr id="14" name="Picture 1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ap&#10;&#10;Description automatically generated"/>
                          <pic:cNvPicPr/>
                        </pic:nvPicPr>
                        <pic:blipFill rotWithShape="1">
                          <a:blip r:embed="rId14" cstate="print">
                            <a:extLst>
                              <a:ext uri="{28A0092B-C50C-407E-A947-70E740481C1C}">
                                <a14:useLocalDpi xmlns:a14="http://schemas.microsoft.com/office/drawing/2010/main" val="0"/>
                              </a:ext>
                            </a:extLst>
                          </a:blip>
                          <a:srcRect l="3155" t="9023" r="2794" b="1751"/>
                          <a:stretch/>
                        </pic:blipFill>
                        <pic:spPr bwMode="auto">
                          <a:xfrm>
                            <a:off x="0" y="0"/>
                            <a:ext cx="2043324" cy="2743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3101" w:type="dxa"/>
          </w:tcPr>
          <w:p w14:paraId="18980AC4" w14:textId="77777777" w:rsidR="0032274C" w:rsidRDefault="0032274C" w:rsidP="00B91A52">
            <w:pPr>
              <w:rPr>
                <w:rFonts w:ascii="Arial" w:hAnsi="Arial" w:cs="Arial"/>
                <w:color w:val="000000" w:themeColor="text1"/>
              </w:rPr>
            </w:pPr>
            <w:r>
              <w:rPr>
                <w:rFonts w:ascii="Arial" w:hAnsi="Arial" w:cs="Arial"/>
                <w:noProof/>
                <w:color w:val="000000" w:themeColor="text1"/>
              </w:rPr>
              <w:drawing>
                <wp:inline distT="0" distB="0" distL="0" distR="0" wp14:anchorId="21DDBF30" wp14:editId="52FC4D15">
                  <wp:extent cx="2002536" cy="2743200"/>
                  <wp:effectExtent l="12700" t="12700" r="17145" b="12700"/>
                  <wp:docPr id="5"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pic:nvPicPr>
                        <pic:blipFill rotWithShape="1">
                          <a:blip r:embed="rId15" cstate="print">
                            <a:extLst>
                              <a:ext uri="{28A0092B-C50C-407E-A947-70E740481C1C}">
                                <a14:useLocalDpi xmlns:a14="http://schemas.microsoft.com/office/drawing/2010/main" val="0"/>
                              </a:ext>
                            </a:extLst>
                          </a:blip>
                          <a:srcRect l="4534" t="8873" r="3061" b="1679"/>
                          <a:stretch/>
                        </pic:blipFill>
                        <pic:spPr bwMode="auto">
                          <a:xfrm>
                            <a:off x="0" y="0"/>
                            <a:ext cx="2002536" cy="2743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r>
    </w:tbl>
    <w:p w14:paraId="29682470" w14:textId="35851F06"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4F04039E" w14:textId="680BA774"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2223EBED" w14:textId="571EB452"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4FF883BB" w14:textId="0BE283E3"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2BB90F16" w14:textId="75849C5A" w:rsidR="0032274C" w:rsidRDefault="0032274C" w:rsidP="0032274C">
      <w:pPr>
        <w:tabs>
          <w:tab w:val="left" w:pos="142"/>
        </w:tabs>
        <w:spacing w:after="0" w:line="240" w:lineRule="auto"/>
        <w:rPr>
          <w:rFonts w:ascii="Georgia" w:eastAsia="Times New Roman Uni" w:hAnsi="Georgia" w:cs="Times New Roman"/>
          <w:sz w:val="21"/>
          <w:szCs w:val="21"/>
        </w:rPr>
      </w:pPr>
    </w:p>
    <w:p w14:paraId="7B6F0EF8" w14:textId="6E9E3E0C" w:rsidR="0032274C" w:rsidRDefault="0032274C" w:rsidP="0032274C">
      <w:pPr>
        <w:tabs>
          <w:tab w:val="left" w:pos="142"/>
        </w:tabs>
        <w:spacing w:after="0" w:line="240" w:lineRule="auto"/>
        <w:jc w:val="center"/>
        <w:rPr>
          <w:rFonts w:ascii="Georgia" w:eastAsia="Times New Roman Uni" w:hAnsi="Georgia" w:cs="Times New Roman"/>
          <w:sz w:val="21"/>
          <w:szCs w:val="21"/>
        </w:rPr>
      </w:pPr>
    </w:p>
    <w:p w14:paraId="3B7BC0C3" w14:textId="77777777" w:rsidR="0032274C" w:rsidRDefault="0032274C" w:rsidP="0032274C">
      <w:pPr>
        <w:tabs>
          <w:tab w:val="left" w:pos="142"/>
        </w:tabs>
        <w:spacing w:after="0" w:line="240" w:lineRule="auto"/>
        <w:jc w:val="center"/>
        <w:rPr>
          <w:rFonts w:ascii="Georgia" w:eastAsia="Times New Roman Uni" w:hAnsi="Georgia" w:cs="Times New Roman"/>
          <w:sz w:val="21"/>
          <w:szCs w:val="21"/>
        </w:rPr>
        <w:sectPr w:rsidR="0032274C" w:rsidSect="0032274C">
          <w:type w:val="continuous"/>
          <w:pgSz w:w="11906" w:h="16838"/>
          <w:pgMar w:top="1418" w:right="849" w:bottom="1560" w:left="851" w:header="426" w:footer="708" w:gutter="0"/>
          <w:cols w:space="284"/>
          <w:docGrid w:linePitch="360"/>
        </w:sectPr>
      </w:pPr>
    </w:p>
    <w:p w14:paraId="79DAC3AE" w14:textId="77777777" w:rsidR="0032274C" w:rsidRDefault="0032274C" w:rsidP="0032274C">
      <w:pPr>
        <w:spacing w:after="0" w:line="240" w:lineRule="auto"/>
        <w:jc w:val="both"/>
        <w:rPr>
          <w:rFonts w:ascii="Georgia" w:eastAsia="Times New Roman Uni" w:hAnsi="Georgia" w:cs="Times New Roman"/>
          <w:b/>
          <w:sz w:val="20"/>
          <w:szCs w:val="20"/>
        </w:rPr>
      </w:pPr>
    </w:p>
    <w:p w14:paraId="711CD35A" w14:textId="77777777" w:rsidR="0032274C" w:rsidRDefault="0032274C" w:rsidP="0032274C">
      <w:pPr>
        <w:spacing w:after="0" w:line="240" w:lineRule="auto"/>
        <w:jc w:val="both"/>
        <w:rPr>
          <w:rFonts w:ascii="Georgia" w:eastAsia="Times New Roman Uni" w:hAnsi="Georgia" w:cs="Times New Roman"/>
          <w:b/>
          <w:sz w:val="20"/>
          <w:szCs w:val="20"/>
        </w:rPr>
      </w:pPr>
    </w:p>
    <w:p w14:paraId="4FBC1E25" w14:textId="5891EC23" w:rsidR="0032274C" w:rsidRPr="00982E42" w:rsidRDefault="0032274C" w:rsidP="0032274C">
      <w:pPr>
        <w:spacing w:after="0" w:line="240" w:lineRule="auto"/>
        <w:jc w:val="both"/>
        <w:rPr>
          <w:rFonts w:ascii="Georgia" w:eastAsia="Times New Roman Uni" w:hAnsi="Georgia" w:cs="Times New Roman"/>
          <w:bCs/>
          <w:sz w:val="20"/>
          <w:szCs w:val="20"/>
        </w:rPr>
      </w:pPr>
      <w:r w:rsidRPr="00982E42">
        <w:rPr>
          <w:rFonts w:ascii="Georgia" w:eastAsia="Times New Roman Uni" w:hAnsi="Georgia" w:cs="Times New Roman"/>
          <w:b/>
          <w:sz w:val="20"/>
          <w:szCs w:val="20"/>
        </w:rPr>
        <w:lastRenderedPageBreak/>
        <w:t>References</w:t>
      </w:r>
    </w:p>
    <w:p w14:paraId="65EFA843" w14:textId="77777777" w:rsidR="0032274C" w:rsidRDefault="0032274C" w:rsidP="0032274C">
      <w:pPr>
        <w:pStyle w:val="EndNoteBibliography"/>
        <w:numPr>
          <w:ilvl w:val="0"/>
          <w:numId w:val="4"/>
        </w:numPr>
        <w:spacing w:after="0"/>
        <w:jc w:val="both"/>
        <w:rPr>
          <w:rFonts w:ascii="Georgia" w:hAnsi="Georgia"/>
          <w:noProof/>
          <w:sz w:val="20"/>
          <w:szCs w:val="20"/>
        </w:rPr>
        <w:sectPr w:rsidR="0032274C" w:rsidSect="0032274C">
          <w:type w:val="continuous"/>
          <w:pgSz w:w="11906" w:h="16838"/>
          <w:pgMar w:top="1418" w:right="849" w:bottom="1560" w:left="851" w:header="426" w:footer="708" w:gutter="0"/>
          <w:cols w:num="2" w:space="284"/>
          <w:docGrid w:linePitch="360"/>
        </w:sectPr>
      </w:pPr>
    </w:p>
    <w:p w14:paraId="7EDD462F" w14:textId="79E51F53"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NSW Health. </w:t>
      </w:r>
      <w:r w:rsidRPr="00982E42">
        <w:rPr>
          <w:rFonts w:ascii="Georgia" w:hAnsi="Georgia"/>
          <w:i/>
          <w:noProof/>
          <w:sz w:val="20"/>
          <w:szCs w:val="20"/>
        </w:rPr>
        <w:t>COVID-19 (Coronavirus) statistics-24 June 2021</w:t>
      </w:r>
      <w:r w:rsidRPr="00982E42">
        <w:rPr>
          <w:rFonts w:ascii="Georgia" w:hAnsi="Georgia"/>
          <w:noProof/>
          <w:sz w:val="20"/>
          <w:szCs w:val="20"/>
        </w:rPr>
        <w:t xml:space="preserve">. 2021; Available from: </w:t>
      </w:r>
      <w:hyperlink r:id="rId16" w:history="1">
        <w:r w:rsidRPr="00982E42">
          <w:rPr>
            <w:rStyle w:val="Hyperlink"/>
            <w:rFonts w:ascii="Georgia" w:hAnsi="Georgia"/>
            <w:noProof/>
            <w:sz w:val="20"/>
            <w:szCs w:val="20"/>
          </w:rPr>
          <w:t>https://www.health.nsw.gov.au/news/Pages/20210624_00.aspx</w:t>
        </w:r>
      </w:hyperlink>
      <w:r w:rsidRPr="00982E42">
        <w:rPr>
          <w:rFonts w:ascii="Georgia" w:hAnsi="Georgia"/>
          <w:noProof/>
          <w:sz w:val="20"/>
          <w:szCs w:val="20"/>
        </w:rPr>
        <w:t>.</w:t>
      </w:r>
    </w:p>
    <w:p w14:paraId="09DA63A0"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The United Nations. </w:t>
      </w:r>
      <w:r w:rsidRPr="00982E42">
        <w:rPr>
          <w:rFonts w:ascii="Georgia" w:hAnsi="Georgia"/>
          <w:i/>
          <w:noProof/>
          <w:sz w:val="20"/>
          <w:szCs w:val="20"/>
        </w:rPr>
        <w:t>COVID-19 Delta variant detected in 98 countries, continues to evolve and mutate, warns WHO</w:t>
      </w:r>
      <w:r w:rsidRPr="00982E42">
        <w:rPr>
          <w:rFonts w:ascii="Georgia" w:hAnsi="Georgia"/>
          <w:noProof/>
          <w:sz w:val="20"/>
          <w:szCs w:val="20"/>
        </w:rPr>
        <w:t xml:space="preserve">. 2021; Available from: </w:t>
      </w:r>
      <w:hyperlink r:id="rId17" w:history="1">
        <w:r w:rsidRPr="00982E42">
          <w:rPr>
            <w:rStyle w:val="Hyperlink"/>
            <w:rFonts w:ascii="Georgia" w:hAnsi="Georgia"/>
            <w:noProof/>
            <w:sz w:val="20"/>
            <w:szCs w:val="20"/>
          </w:rPr>
          <w:t>https://news.un.org/en/story/2021/07/1095252</w:t>
        </w:r>
      </w:hyperlink>
      <w:r w:rsidRPr="00982E42">
        <w:rPr>
          <w:rFonts w:ascii="Georgia" w:hAnsi="Georgia"/>
          <w:noProof/>
          <w:sz w:val="20"/>
          <w:szCs w:val="20"/>
        </w:rPr>
        <w:t>.</w:t>
      </w:r>
    </w:p>
    <w:p w14:paraId="1A2CAFFE"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Callaway, E., </w:t>
      </w:r>
      <w:r w:rsidRPr="00982E42">
        <w:rPr>
          <w:rFonts w:ascii="Georgia" w:hAnsi="Georgia"/>
          <w:i/>
          <w:noProof/>
          <w:sz w:val="20"/>
          <w:szCs w:val="20"/>
        </w:rPr>
        <w:t>Delta coronavirus variant: scientists brace for impact.</w:t>
      </w:r>
      <w:r w:rsidRPr="00982E42">
        <w:rPr>
          <w:rFonts w:ascii="Georgia" w:hAnsi="Georgia"/>
          <w:noProof/>
          <w:sz w:val="20"/>
          <w:szCs w:val="20"/>
        </w:rPr>
        <w:t xml:space="preserve"> Nature.</w:t>
      </w:r>
    </w:p>
    <w:p w14:paraId="3F6865F6"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Our World in Data. </w:t>
      </w:r>
      <w:r w:rsidRPr="00982E42">
        <w:rPr>
          <w:rFonts w:ascii="Georgia" w:hAnsi="Georgia"/>
          <w:i/>
          <w:noProof/>
          <w:sz w:val="20"/>
          <w:szCs w:val="20"/>
        </w:rPr>
        <w:t>Coronavirus (COVID-19) Vaccinations</w:t>
      </w:r>
      <w:r w:rsidRPr="00982E42">
        <w:rPr>
          <w:rFonts w:ascii="Georgia" w:hAnsi="Georgia"/>
          <w:noProof/>
          <w:sz w:val="20"/>
          <w:szCs w:val="20"/>
        </w:rPr>
        <w:t xml:space="preserve">. 2021; Available from: </w:t>
      </w:r>
      <w:hyperlink r:id="rId18" w:history="1">
        <w:r w:rsidRPr="00982E42">
          <w:rPr>
            <w:rStyle w:val="Hyperlink"/>
            <w:rFonts w:ascii="Georgia" w:hAnsi="Georgia"/>
            <w:noProof/>
            <w:sz w:val="20"/>
            <w:szCs w:val="20"/>
          </w:rPr>
          <w:t>https://ourworldindata.org/covid-vaccinations</w:t>
        </w:r>
      </w:hyperlink>
      <w:r w:rsidRPr="00982E42">
        <w:rPr>
          <w:rFonts w:ascii="Georgia" w:hAnsi="Georgia"/>
          <w:noProof/>
          <w:sz w:val="20"/>
          <w:szCs w:val="20"/>
        </w:rPr>
        <w:t>.</w:t>
      </w:r>
    </w:p>
    <w:p w14:paraId="231C5B2C"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Public Health England, </w:t>
      </w:r>
      <w:r w:rsidRPr="00982E42">
        <w:rPr>
          <w:rFonts w:ascii="Georgia" w:hAnsi="Georgia"/>
          <w:i/>
          <w:noProof/>
          <w:sz w:val="20"/>
          <w:szCs w:val="20"/>
        </w:rPr>
        <w:t>Investigation of SARS-CoV-2 variants of concern: technical briefings</w:t>
      </w:r>
      <w:r w:rsidRPr="00982E42">
        <w:rPr>
          <w:rFonts w:ascii="Georgia" w:hAnsi="Georgia"/>
          <w:noProof/>
          <w:sz w:val="20"/>
          <w:szCs w:val="20"/>
        </w:rPr>
        <w:t>. 2021.</w:t>
      </w:r>
    </w:p>
    <w:p w14:paraId="11E2616E"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Data NSW. </w:t>
      </w:r>
      <w:r w:rsidRPr="00982E42">
        <w:rPr>
          <w:rFonts w:ascii="Georgia" w:hAnsi="Georgia"/>
          <w:i/>
          <w:noProof/>
          <w:sz w:val="20"/>
          <w:szCs w:val="20"/>
        </w:rPr>
        <w:t>NSW COVID-19 cases data</w:t>
      </w:r>
      <w:r w:rsidRPr="00982E42">
        <w:rPr>
          <w:rFonts w:ascii="Georgia" w:hAnsi="Georgia"/>
          <w:noProof/>
          <w:sz w:val="20"/>
          <w:szCs w:val="20"/>
        </w:rPr>
        <w:t xml:space="preserve">. 2021; Available from: </w:t>
      </w:r>
      <w:hyperlink r:id="rId19" w:history="1">
        <w:r w:rsidRPr="00982E42">
          <w:rPr>
            <w:rStyle w:val="Hyperlink"/>
            <w:rFonts w:ascii="Georgia" w:hAnsi="Georgia"/>
            <w:noProof/>
            <w:sz w:val="20"/>
            <w:szCs w:val="20"/>
          </w:rPr>
          <w:t>https://data.nsw.gov.au/nsw-covid-19-data/cases</w:t>
        </w:r>
      </w:hyperlink>
      <w:r w:rsidRPr="00982E42">
        <w:rPr>
          <w:rFonts w:ascii="Georgia" w:hAnsi="Georgia"/>
          <w:noProof/>
          <w:sz w:val="20"/>
          <w:szCs w:val="20"/>
        </w:rPr>
        <w:t>.</w:t>
      </w:r>
    </w:p>
    <w:p w14:paraId="34C08683"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NSW Health. </w:t>
      </w:r>
      <w:r w:rsidRPr="00982E42">
        <w:rPr>
          <w:rFonts w:ascii="Georgia" w:hAnsi="Georgia"/>
          <w:i/>
          <w:noProof/>
          <w:sz w:val="20"/>
          <w:szCs w:val="20"/>
        </w:rPr>
        <w:t>Find the facts about COVID-19</w:t>
      </w:r>
      <w:r w:rsidRPr="00982E42">
        <w:rPr>
          <w:rFonts w:ascii="Georgia" w:hAnsi="Georgia"/>
          <w:noProof/>
          <w:sz w:val="20"/>
          <w:szCs w:val="20"/>
        </w:rPr>
        <w:t xml:space="preserve">. The latest case numbers, vaccination totals and statistics on coronavirus disease in NSW, including people who have tested positive for COVID-19 in the past 14 days. 2021; Available from: </w:t>
      </w:r>
      <w:hyperlink r:id="rId20" w:history="1">
        <w:r w:rsidRPr="00982E42">
          <w:rPr>
            <w:rStyle w:val="Hyperlink"/>
            <w:rFonts w:ascii="Georgia" w:hAnsi="Georgia"/>
            <w:noProof/>
            <w:sz w:val="20"/>
            <w:szCs w:val="20"/>
          </w:rPr>
          <w:t>https://www.nsw.gov.au/covid-19/find-the-facts-about-covid-19</w:t>
        </w:r>
      </w:hyperlink>
      <w:r w:rsidRPr="00982E42">
        <w:rPr>
          <w:rFonts w:ascii="Georgia" w:hAnsi="Georgia"/>
          <w:noProof/>
          <w:sz w:val="20"/>
          <w:szCs w:val="20"/>
        </w:rPr>
        <w:t>.</w:t>
      </w:r>
    </w:p>
    <w:p w14:paraId="58F5295A"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NSW Health. </w:t>
      </w:r>
      <w:r w:rsidRPr="00982E42">
        <w:rPr>
          <w:rFonts w:ascii="Georgia" w:hAnsi="Georgia"/>
          <w:i/>
          <w:noProof/>
          <w:sz w:val="20"/>
          <w:szCs w:val="20"/>
        </w:rPr>
        <w:t>2021 media releases from NSW Health</w:t>
      </w:r>
      <w:r w:rsidRPr="00982E42">
        <w:rPr>
          <w:rFonts w:ascii="Georgia" w:hAnsi="Georgia"/>
          <w:noProof/>
          <w:sz w:val="20"/>
          <w:szCs w:val="20"/>
        </w:rPr>
        <w:t xml:space="preserve">. 2021; Available from: </w:t>
      </w:r>
      <w:hyperlink r:id="rId21" w:history="1">
        <w:r w:rsidRPr="00982E42">
          <w:rPr>
            <w:rStyle w:val="Hyperlink"/>
            <w:rFonts w:ascii="Georgia" w:hAnsi="Georgia"/>
            <w:noProof/>
            <w:sz w:val="20"/>
            <w:szCs w:val="20"/>
          </w:rPr>
          <w:t>https://www.health.nsw.gov.au/news/Pages/2021-nsw-health.aspx</w:t>
        </w:r>
      </w:hyperlink>
      <w:r w:rsidRPr="00982E42">
        <w:rPr>
          <w:rFonts w:ascii="Georgia" w:hAnsi="Georgia"/>
          <w:noProof/>
          <w:sz w:val="20"/>
          <w:szCs w:val="20"/>
        </w:rPr>
        <w:t>.</w:t>
      </w:r>
    </w:p>
    <w:p w14:paraId="504052C3" w14:textId="77777777" w:rsidR="0032274C" w:rsidRPr="00982E42" w:rsidRDefault="0032274C" w:rsidP="0032274C">
      <w:pPr>
        <w:pStyle w:val="ListParagraph"/>
        <w:numPr>
          <w:ilvl w:val="0"/>
          <w:numId w:val="4"/>
        </w:numPr>
        <w:spacing w:after="0" w:line="240" w:lineRule="auto"/>
        <w:jc w:val="both"/>
        <w:rPr>
          <w:rFonts w:ascii="Georgia" w:eastAsia="Times New Roman" w:hAnsi="Georgia" w:cs="Arial"/>
          <w:color w:val="000000"/>
          <w:sz w:val="20"/>
          <w:szCs w:val="20"/>
          <w:shd w:val="clear" w:color="auto" w:fill="FFFFFF"/>
          <w:lang w:val="en-US"/>
        </w:rPr>
      </w:pPr>
      <w:r w:rsidRPr="00982E42">
        <w:rPr>
          <w:rFonts w:ascii="Georgia" w:hAnsi="Georgia"/>
          <w:noProof/>
          <w:sz w:val="20"/>
          <w:szCs w:val="20"/>
        </w:rPr>
        <w:t xml:space="preserve">Nunes-Vaz, R. and C. Macintyre, </w:t>
      </w:r>
      <w:r w:rsidRPr="00982E42">
        <w:rPr>
          <w:rFonts w:ascii="Georgia" w:hAnsi="Georgia"/>
          <w:i/>
          <w:noProof/>
          <w:sz w:val="20"/>
          <w:szCs w:val="20"/>
        </w:rPr>
        <w:t>Observations on the current outbreak of the SARS-CoV-2 Delta Variant in Sydney.</w:t>
      </w:r>
      <w:r w:rsidRPr="00982E42">
        <w:rPr>
          <w:rFonts w:ascii="Georgia" w:hAnsi="Georgia"/>
          <w:noProof/>
          <w:sz w:val="20"/>
          <w:szCs w:val="20"/>
        </w:rPr>
        <w:t xml:space="preserve"> Global Biosecurity, 2021. </w:t>
      </w:r>
      <w:r w:rsidRPr="00982E42">
        <w:rPr>
          <w:rFonts w:ascii="Georgia" w:hAnsi="Georgia"/>
          <w:b/>
          <w:noProof/>
          <w:sz w:val="20"/>
          <w:szCs w:val="20"/>
        </w:rPr>
        <w:t>3</w:t>
      </w:r>
      <w:r w:rsidRPr="00982E42">
        <w:rPr>
          <w:rFonts w:ascii="Georgia" w:hAnsi="Georgia"/>
          <w:noProof/>
          <w:sz w:val="20"/>
          <w:szCs w:val="20"/>
        </w:rPr>
        <w:t>(1).</w:t>
      </w:r>
    </w:p>
    <w:p w14:paraId="4EB3E05A"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NSW Education. </w:t>
      </w:r>
      <w:r w:rsidRPr="00982E42">
        <w:rPr>
          <w:rFonts w:ascii="Georgia" w:hAnsi="Georgia"/>
          <w:i/>
          <w:noProof/>
          <w:sz w:val="20"/>
          <w:szCs w:val="20"/>
        </w:rPr>
        <w:t>Schools in Greater Sydney</w:t>
      </w:r>
      <w:r w:rsidRPr="00982E42">
        <w:rPr>
          <w:rFonts w:ascii="Georgia" w:hAnsi="Georgia"/>
          <w:noProof/>
          <w:sz w:val="20"/>
          <w:szCs w:val="20"/>
        </w:rPr>
        <w:t xml:space="preserve">. 2021; Available from: </w:t>
      </w:r>
      <w:hyperlink r:id="rId22" w:history="1">
        <w:r w:rsidRPr="00982E42">
          <w:rPr>
            <w:rStyle w:val="Hyperlink"/>
            <w:rFonts w:ascii="Georgia" w:hAnsi="Georgia"/>
            <w:noProof/>
            <w:sz w:val="20"/>
            <w:szCs w:val="20"/>
          </w:rPr>
          <w:t>https://education.nsw.gov.au/covid-19/advice-for-families/schools-in-greater-sydney1</w:t>
        </w:r>
      </w:hyperlink>
      <w:r w:rsidRPr="00982E42">
        <w:rPr>
          <w:rFonts w:ascii="Georgia" w:hAnsi="Georgia"/>
          <w:noProof/>
          <w:sz w:val="20"/>
          <w:szCs w:val="20"/>
        </w:rPr>
        <w:t>.</w:t>
      </w:r>
    </w:p>
    <w:p w14:paraId="65B2AA8B"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Public Health England, </w:t>
      </w:r>
      <w:r w:rsidRPr="00982E42">
        <w:rPr>
          <w:rFonts w:ascii="Georgia" w:hAnsi="Georgia"/>
          <w:i/>
          <w:noProof/>
          <w:sz w:val="20"/>
          <w:szCs w:val="20"/>
        </w:rPr>
        <w:t>National flu and COVID-19 surveillance reports</w:t>
      </w:r>
      <w:r w:rsidRPr="00982E42">
        <w:rPr>
          <w:rFonts w:ascii="Georgia" w:hAnsi="Georgia"/>
          <w:noProof/>
          <w:sz w:val="20"/>
          <w:szCs w:val="20"/>
        </w:rPr>
        <w:t xml:space="preserve">, in </w:t>
      </w:r>
      <w:r w:rsidRPr="00982E42">
        <w:rPr>
          <w:rFonts w:ascii="Georgia" w:hAnsi="Georgia"/>
          <w:i/>
          <w:noProof/>
          <w:sz w:val="20"/>
          <w:szCs w:val="20"/>
        </w:rPr>
        <w:t>National influenza and COVID-19 report, monitoring COVID-19 activity, seasonal flu and other seasonal respiratory illnesses</w:t>
      </w:r>
      <w:r w:rsidRPr="00982E42">
        <w:rPr>
          <w:rFonts w:ascii="Georgia" w:hAnsi="Georgia"/>
          <w:noProof/>
          <w:sz w:val="20"/>
          <w:szCs w:val="20"/>
        </w:rPr>
        <w:t>. 2021.</w:t>
      </w:r>
    </w:p>
    <w:p w14:paraId="12458C23" w14:textId="77777777" w:rsidR="0032274C" w:rsidRPr="00982E42" w:rsidRDefault="0032274C" w:rsidP="0032274C">
      <w:pPr>
        <w:pStyle w:val="EndNoteBibliography"/>
        <w:numPr>
          <w:ilvl w:val="0"/>
          <w:numId w:val="4"/>
        </w:numPr>
        <w:spacing w:after="0"/>
        <w:jc w:val="both"/>
        <w:rPr>
          <w:rFonts w:ascii="Georgia" w:hAnsi="Georgia"/>
          <w:noProof/>
          <w:sz w:val="20"/>
          <w:szCs w:val="20"/>
        </w:rPr>
      </w:pPr>
      <w:r w:rsidRPr="00982E42">
        <w:rPr>
          <w:rFonts w:ascii="Georgia" w:hAnsi="Georgia"/>
          <w:noProof/>
          <w:sz w:val="20"/>
          <w:szCs w:val="20"/>
        </w:rPr>
        <w:t xml:space="preserve">NSW Health. </w:t>
      </w:r>
      <w:r w:rsidRPr="00982E42">
        <w:rPr>
          <w:rFonts w:ascii="Georgia" w:hAnsi="Georgia"/>
          <w:i/>
          <w:noProof/>
          <w:sz w:val="20"/>
          <w:szCs w:val="20"/>
        </w:rPr>
        <w:t>Who can get vaccinated for COVID-19?</w:t>
      </w:r>
      <w:r w:rsidRPr="00982E42">
        <w:rPr>
          <w:rFonts w:ascii="Georgia" w:hAnsi="Georgia"/>
          <w:noProof/>
          <w:sz w:val="20"/>
          <w:szCs w:val="20"/>
        </w:rPr>
        <w:t xml:space="preserve"> COVID-19 vaccines are safe and effective. Find out who can get vaccinated and where to get more information. 2021; Available from: </w:t>
      </w:r>
      <w:hyperlink r:id="rId23" w:history="1">
        <w:r w:rsidRPr="00982E42">
          <w:rPr>
            <w:rStyle w:val="Hyperlink"/>
            <w:rFonts w:ascii="Georgia" w:hAnsi="Georgia"/>
            <w:noProof/>
            <w:sz w:val="20"/>
            <w:szCs w:val="20"/>
          </w:rPr>
          <w:t>https://www.health.gov.au/initiatives-and-programs/covid-19-vaccines/getting-vaccinated-for-covid-19/who-can-get-vaccinated-for-covid-19</w:t>
        </w:r>
      </w:hyperlink>
      <w:r w:rsidRPr="00982E42">
        <w:rPr>
          <w:rFonts w:ascii="Georgia" w:hAnsi="Georgia"/>
          <w:noProof/>
          <w:sz w:val="20"/>
          <w:szCs w:val="20"/>
        </w:rPr>
        <w:t>.</w:t>
      </w:r>
    </w:p>
    <w:p w14:paraId="200FE5FD" w14:textId="77777777" w:rsidR="0032274C" w:rsidRDefault="0032274C" w:rsidP="0032274C">
      <w:pPr>
        <w:pStyle w:val="ListParagraph"/>
        <w:spacing w:after="0" w:line="240" w:lineRule="auto"/>
        <w:jc w:val="both"/>
        <w:rPr>
          <w:rFonts w:ascii="Georgia" w:eastAsia="Times New Roman" w:hAnsi="Georgia" w:cs="Arial"/>
          <w:color w:val="000000"/>
          <w:sz w:val="20"/>
          <w:szCs w:val="20"/>
          <w:shd w:val="clear" w:color="auto" w:fill="FFFFFF"/>
          <w:lang w:val="en-US"/>
        </w:rPr>
        <w:sectPr w:rsidR="0032274C" w:rsidSect="0032274C">
          <w:type w:val="continuous"/>
          <w:pgSz w:w="11906" w:h="16838"/>
          <w:pgMar w:top="1418" w:right="849" w:bottom="1560" w:left="851" w:header="426" w:footer="708" w:gutter="0"/>
          <w:cols w:num="2" w:space="284"/>
          <w:docGrid w:linePitch="360"/>
        </w:sectPr>
      </w:pPr>
    </w:p>
    <w:p w14:paraId="111DD4F0" w14:textId="4C70D7B4" w:rsidR="0032274C" w:rsidRPr="00982E42" w:rsidRDefault="0032274C" w:rsidP="0032274C">
      <w:pPr>
        <w:pStyle w:val="ListParagraph"/>
        <w:spacing w:after="0" w:line="240" w:lineRule="auto"/>
        <w:jc w:val="both"/>
        <w:rPr>
          <w:rFonts w:ascii="Georgia" w:eastAsia="Times New Roman" w:hAnsi="Georgia" w:cs="Arial"/>
          <w:color w:val="000000"/>
          <w:sz w:val="20"/>
          <w:szCs w:val="20"/>
          <w:shd w:val="clear" w:color="auto" w:fill="FFFFFF"/>
          <w:lang w:val="en-US"/>
        </w:rPr>
      </w:pPr>
    </w:p>
    <w:p w14:paraId="407EB3D5" w14:textId="77777777" w:rsidR="0032274C" w:rsidRPr="00982E42" w:rsidRDefault="0032274C" w:rsidP="0032274C">
      <w:pPr>
        <w:spacing w:after="0" w:line="240" w:lineRule="auto"/>
        <w:jc w:val="both"/>
        <w:rPr>
          <w:rFonts w:ascii="Georgia" w:eastAsia="Times New Roman Uni" w:hAnsi="Georgia" w:cs="Times New Roman"/>
          <w:b/>
          <w:sz w:val="20"/>
          <w:szCs w:val="20"/>
        </w:rPr>
      </w:pPr>
    </w:p>
    <w:p w14:paraId="47BF393C" w14:textId="2453850D" w:rsidR="0032274C" w:rsidRDefault="0032274C" w:rsidP="0032274C">
      <w:pPr>
        <w:tabs>
          <w:tab w:val="left" w:pos="142"/>
        </w:tabs>
        <w:spacing w:after="0" w:line="240" w:lineRule="auto"/>
        <w:rPr>
          <w:rFonts w:ascii="Georgia" w:eastAsia="Times New Roman Uni" w:hAnsi="Georgia" w:cs="Times New Roman"/>
          <w:sz w:val="21"/>
          <w:szCs w:val="21"/>
        </w:rPr>
      </w:pPr>
    </w:p>
    <w:p w14:paraId="332416F8" w14:textId="0A91FA5E" w:rsidR="0032274C" w:rsidRDefault="0032274C" w:rsidP="0032274C">
      <w:pPr>
        <w:tabs>
          <w:tab w:val="left" w:pos="142"/>
        </w:tabs>
        <w:spacing w:after="0" w:line="240" w:lineRule="auto"/>
        <w:rPr>
          <w:rFonts w:ascii="Georgia" w:eastAsia="Times New Roman Uni" w:hAnsi="Georgia" w:cs="Times New Roman"/>
          <w:sz w:val="21"/>
          <w:szCs w:val="21"/>
        </w:rPr>
      </w:pPr>
    </w:p>
    <w:p w14:paraId="1D3EAC8F" w14:textId="086EBD93" w:rsidR="0032274C" w:rsidRDefault="0032274C" w:rsidP="0032274C">
      <w:pPr>
        <w:tabs>
          <w:tab w:val="left" w:pos="142"/>
        </w:tabs>
        <w:spacing w:after="0" w:line="240" w:lineRule="auto"/>
        <w:rPr>
          <w:rFonts w:ascii="Georgia" w:eastAsia="Times New Roman Uni" w:hAnsi="Georgia" w:cs="Times New Roman"/>
          <w:sz w:val="21"/>
          <w:szCs w:val="21"/>
        </w:rPr>
      </w:pPr>
    </w:p>
    <w:p w14:paraId="1B6B58CB" w14:textId="003A138E" w:rsidR="0032274C" w:rsidRDefault="0032274C" w:rsidP="0032274C">
      <w:pPr>
        <w:tabs>
          <w:tab w:val="left" w:pos="142"/>
        </w:tabs>
        <w:spacing w:after="0" w:line="240" w:lineRule="auto"/>
        <w:rPr>
          <w:rFonts w:ascii="Georgia" w:eastAsia="Times New Roman Uni" w:hAnsi="Georgia" w:cs="Times New Roman"/>
          <w:sz w:val="21"/>
          <w:szCs w:val="21"/>
        </w:rPr>
      </w:pPr>
    </w:p>
    <w:p w14:paraId="4F0CDDB7" w14:textId="3BA298FD" w:rsidR="0032274C" w:rsidRDefault="0032274C" w:rsidP="0032274C">
      <w:pPr>
        <w:tabs>
          <w:tab w:val="left" w:pos="142"/>
        </w:tabs>
        <w:spacing w:after="0" w:line="240" w:lineRule="auto"/>
        <w:rPr>
          <w:rFonts w:ascii="Georgia" w:eastAsia="Times New Roman Uni" w:hAnsi="Georgia" w:cs="Times New Roman"/>
          <w:sz w:val="21"/>
          <w:szCs w:val="21"/>
        </w:rPr>
      </w:pPr>
    </w:p>
    <w:p w14:paraId="67D3EC29" w14:textId="4817E152" w:rsidR="0032274C" w:rsidRDefault="0032274C" w:rsidP="0032274C">
      <w:pPr>
        <w:tabs>
          <w:tab w:val="left" w:pos="142"/>
        </w:tabs>
        <w:spacing w:after="0" w:line="240" w:lineRule="auto"/>
        <w:rPr>
          <w:rFonts w:ascii="Georgia" w:eastAsia="Times New Roman Uni" w:hAnsi="Georgia" w:cs="Times New Roman"/>
          <w:sz w:val="21"/>
          <w:szCs w:val="21"/>
        </w:rPr>
      </w:pPr>
    </w:p>
    <w:p w14:paraId="572BED5D" w14:textId="4B3DFC2D" w:rsidR="0032274C" w:rsidRDefault="0032274C" w:rsidP="0032274C">
      <w:pPr>
        <w:tabs>
          <w:tab w:val="left" w:pos="142"/>
        </w:tabs>
        <w:spacing w:after="0" w:line="240" w:lineRule="auto"/>
        <w:rPr>
          <w:rFonts w:ascii="Georgia" w:eastAsia="Times New Roman Uni" w:hAnsi="Georgia" w:cs="Times New Roman"/>
          <w:sz w:val="21"/>
          <w:szCs w:val="21"/>
        </w:rPr>
      </w:pPr>
    </w:p>
    <w:p w14:paraId="240019B3" w14:textId="32E6A937" w:rsidR="0032274C" w:rsidRDefault="0032274C" w:rsidP="0032274C">
      <w:pPr>
        <w:tabs>
          <w:tab w:val="left" w:pos="142"/>
        </w:tabs>
        <w:spacing w:after="0" w:line="240" w:lineRule="auto"/>
        <w:rPr>
          <w:rFonts w:ascii="Georgia" w:eastAsia="Times New Roman Uni" w:hAnsi="Georgia" w:cs="Times New Roman"/>
          <w:sz w:val="21"/>
          <w:szCs w:val="21"/>
        </w:rPr>
      </w:pPr>
    </w:p>
    <w:p w14:paraId="55F67DDE" w14:textId="6C479426" w:rsidR="0032274C" w:rsidRDefault="0032274C" w:rsidP="0032274C">
      <w:pPr>
        <w:tabs>
          <w:tab w:val="left" w:pos="142"/>
        </w:tabs>
        <w:spacing w:after="0" w:line="240" w:lineRule="auto"/>
        <w:rPr>
          <w:rFonts w:ascii="Georgia" w:eastAsia="Times New Roman Uni" w:hAnsi="Georgia" w:cs="Times New Roman"/>
          <w:sz w:val="21"/>
          <w:szCs w:val="21"/>
        </w:rPr>
      </w:pPr>
    </w:p>
    <w:p w14:paraId="110B623B" w14:textId="7CC41E9D" w:rsidR="0032274C" w:rsidRDefault="0032274C" w:rsidP="0032274C">
      <w:pPr>
        <w:tabs>
          <w:tab w:val="left" w:pos="142"/>
        </w:tabs>
        <w:spacing w:after="0" w:line="240" w:lineRule="auto"/>
        <w:rPr>
          <w:rFonts w:ascii="Georgia" w:eastAsia="Times New Roman Uni" w:hAnsi="Georgia" w:cs="Times New Roman"/>
          <w:sz w:val="21"/>
          <w:szCs w:val="21"/>
        </w:rPr>
      </w:pPr>
    </w:p>
    <w:p w14:paraId="0AD75B2F" w14:textId="02D1CE27" w:rsidR="0032274C" w:rsidRDefault="0032274C" w:rsidP="0032274C">
      <w:pPr>
        <w:tabs>
          <w:tab w:val="left" w:pos="142"/>
        </w:tabs>
        <w:spacing w:after="0" w:line="240" w:lineRule="auto"/>
        <w:rPr>
          <w:rFonts w:ascii="Georgia" w:eastAsia="Times New Roman Uni" w:hAnsi="Georgia" w:cs="Times New Roman"/>
          <w:sz w:val="21"/>
          <w:szCs w:val="21"/>
        </w:rPr>
      </w:pPr>
    </w:p>
    <w:p w14:paraId="45DE6ADC" w14:textId="00B658B6" w:rsidR="0032274C" w:rsidRDefault="0032274C" w:rsidP="0032274C">
      <w:pPr>
        <w:tabs>
          <w:tab w:val="left" w:pos="142"/>
        </w:tabs>
        <w:spacing w:after="0" w:line="240" w:lineRule="auto"/>
        <w:rPr>
          <w:rFonts w:ascii="Georgia" w:eastAsia="Times New Roman Uni" w:hAnsi="Georgia" w:cs="Times New Roman"/>
          <w:sz w:val="21"/>
          <w:szCs w:val="21"/>
        </w:rPr>
      </w:pPr>
    </w:p>
    <w:p w14:paraId="6E75FFFA" w14:textId="6F697DD5" w:rsidR="0032274C" w:rsidRDefault="0032274C" w:rsidP="0032274C">
      <w:pPr>
        <w:tabs>
          <w:tab w:val="left" w:pos="142"/>
        </w:tabs>
        <w:spacing w:after="0" w:line="240" w:lineRule="auto"/>
        <w:rPr>
          <w:rFonts w:ascii="Georgia" w:eastAsia="Times New Roman Uni" w:hAnsi="Georgia" w:cs="Times New Roman"/>
          <w:sz w:val="21"/>
          <w:szCs w:val="21"/>
        </w:rPr>
      </w:pPr>
    </w:p>
    <w:p w14:paraId="1103EBC4" w14:textId="539C819E" w:rsidR="0032274C" w:rsidRDefault="0032274C" w:rsidP="0032274C">
      <w:pPr>
        <w:tabs>
          <w:tab w:val="left" w:pos="142"/>
        </w:tabs>
        <w:spacing w:after="0" w:line="240" w:lineRule="auto"/>
        <w:rPr>
          <w:rFonts w:ascii="Georgia" w:eastAsia="Times New Roman Uni" w:hAnsi="Georgia" w:cs="Times New Roman"/>
          <w:sz w:val="21"/>
          <w:szCs w:val="21"/>
        </w:rPr>
      </w:pPr>
    </w:p>
    <w:p w14:paraId="50CFEDCD" w14:textId="53E2ABFC" w:rsidR="0032274C" w:rsidRDefault="0032274C" w:rsidP="0032274C">
      <w:pPr>
        <w:tabs>
          <w:tab w:val="left" w:pos="142"/>
        </w:tabs>
        <w:spacing w:after="0" w:line="240" w:lineRule="auto"/>
        <w:rPr>
          <w:rFonts w:ascii="Georgia" w:eastAsia="Times New Roman Uni" w:hAnsi="Georgia" w:cs="Times New Roman"/>
          <w:sz w:val="21"/>
          <w:szCs w:val="21"/>
        </w:rPr>
      </w:pPr>
    </w:p>
    <w:p w14:paraId="39ECCC92" w14:textId="3969BF34" w:rsidR="0032274C" w:rsidRPr="0032274C" w:rsidRDefault="0032274C" w:rsidP="0032274C">
      <w:pPr>
        <w:tabs>
          <w:tab w:val="left" w:pos="142"/>
        </w:tabs>
        <w:spacing w:after="0" w:line="240" w:lineRule="auto"/>
        <w:rPr>
          <w:rFonts w:ascii="Georgia" w:eastAsia="Times New Roman Uni" w:hAnsi="Georgia" w:cs="Times New Roman"/>
          <w:sz w:val="21"/>
          <w:szCs w:val="21"/>
        </w:rPr>
      </w:pPr>
      <w:r>
        <w:rPr>
          <w:rFonts w:ascii="Times New Roman" w:hAnsi="Times New Roman" w:cs="Times New Roman"/>
          <w:noProof/>
          <w:sz w:val="24"/>
          <w:szCs w:val="24"/>
          <w:lang w:eastAsia="en-AU"/>
        </w:rPr>
        <mc:AlternateContent>
          <mc:Choice Requires="wps">
            <w:drawing>
              <wp:anchor distT="45720" distB="45720" distL="114300" distR="114300" simplePos="0" relativeHeight="251664388" behindDoc="0" locked="0" layoutInCell="1" allowOverlap="1" wp14:anchorId="32241B58" wp14:editId="311D7938">
                <wp:simplePos x="0" y="0"/>
                <wp:positionH relativeFrom="column">
                  <wp:posOffset>-2540</wp:posOffset>
                </wp:positionH>
                <wp:positionV relativeFrom="paragraph">
                  <wp:posOffset>933450</wp:posOffset>
                </wp:positionV>
                <wp:extent cx="6477000" cy="12522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220"/>
                        </a:xfrm>
                        <a:prstGeom prst="rect">
                          <a:avLst/>
                        </a:prstGeom>
                        <a:noFill/>
                        <a:ln w="9525">
                          <a:noFill/>
                          <a:miter lim="800000"/>
                          <a:headEnd/>
                          <a:tailEnd/>
                        </a:ln>
                      </wps:spPr>
                      <wps:txbx>
                        <w:txbxContent>
                          <w:p w14:paraId="505D742A" w14:textId="6C6D171F" w:rsidR="0032274C" w:rsidRDefault="0032274C" w:rsidP="0032274C">
                            <w:pPr>
                              <w:rPr>
                                <w:rFonts w:ascii="Georgia" w:hAnsi="Georgia"/>
                                <w:i/>
                                <w:sz w:val="16"/>
                              </w:rPr>
                            </w:pPr>
                            <w:r>
                              <w:rPr>
                                <w:rFonts w:ascii="Georgia" w:hAnsi="Georgia"/>
                                <w:b/>
                                <w:sz w:val="16"/>
                              </w:rPr>
                              <w:t>How to cite this article</w:t>
                            </w:r>
                            <w:r>
                              <w:rPr>
                                <w:rFonts w:ascii="Georgia" w:hAnsi="Georgia"/>
                                <w:sz w:val="16"/>
                              </w:rPr>
                              <w:t xml:space="preserve">: </w:t>
                            </w:r>
                            <w:r w:rsidRPr="0032274C">
                              <w:rPr>
                                <w:rFonts w:ascii="Georgia" w:hAnsi="Georgia"/>
                                <w:sz w:val="16"/>
                                <w:szCs w:val="28"/>
                              </w:rPr>
                              <w:t>Stone H, Lim S, Kunasekaran M &amp; Nunes-Vaz R. Greater Sydney SARS-CoV-2 Observations from the 16</w:t>
                            </w:r>
                            <w:r w:rsidRPr="0032274C">
                              <w:rPr>
                                <w:rFonts w:ascii="Georgia" w:hAnsi="Georgia"/>
                                <w:sz w:val="16"/>
                                <w:szCs w:val="28"/>
                                <w:vertAlign w:val="superscript"/>
                              </w:rPr>
                              <w:t>th</w:t>
                            </w:r>
                            <w:r w:rsidRPr="0032274C">
                              <w:rPr>
                                <w:rFonts w:ascii="Georgia" w:hAnsi="Georgia"/>
                                <w:sz w:val="16"/>
                                <w:szCs w:val="28"/>
                              </w:rPr>
                              <w:t xml:space="preserve"> of June to the 13</w:t>
                            </w:r>
                            <w:r w:rsidRPr="0032274C">
                              <w:rPr>
                                <w:rFonts w:ascii="Georgia" w:hAnsi="Georgia"/>
                                <w:sz w:val="16"/>
                                <w:szCs w:val="28"/>
                                <w:vertAlign w:val="superscript"/>
                              </w:rPr>
                              <w:t>th</w:t>
                            </w:r>
                            <w:r w:rsidRPr="0032274C">
                              <w:rPr>
                                <w:rFonts w:ascii="Georgia" w:hAnsi="Georgia"/>
                                <w:sz w:val="16"/>
                                <w:szCs w:val="28"/>
                              </w:rPr>
                              <w:t xml:space="preserve"> of July. </w:t>
                            </w:r>
                            <w:r w:rsidRPr="0032274C">
                              <w:rPr>
                                <w:rFonts w:ascii="Georgia" w:hAnsi="Georgia"/>
                                <w:i/>
                                <w:sz w:val="16"/>
                                <w:szCs w:val="28"/>
                              </w:rPr>
                              <w:t>Global Biosecurity, 2021; 3(1).</w:t>
                            </w:r>
                            <w:r w:rsidRPr="0032274C">
                              <w:rPr>
                                <w:rFonts w:ascii="Georgia" w:hAnsi="Georgia"/>
                                <w:i/>
                                <w:sz w:val="20"/>
                                <w:szCs w:val="28"/>
                              </w:rPr>
                              <w:tab/>
                            </w:r>
                          </w:p>
                          <w:p w14:paraId="2C3E4175" w14:textId="313EFFA2" w:rsidR="0032274C" w:rsidRDefault="0032274C" w:rsidP="0032274C">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July</w:t>
                            </w:r>
                            <w:r>
                              <w:rPr>
                                <w:rFonts w:ascii="Georgia" w:hAnsi="Georgia"/>
                                <w:sz w:val="16"/>
                              </w:rPr>
                              <w:t xml:space="preserve"> </w:t>
                            </w:r>
                            <w:r>
                              <w:rPr>
                                <w:rFonts w:ascii="Georgia" w:hAnsi="Georgia"/>
                                <w:sz w:val="16"/>
                              </w:rPr>
                              <w:t>2021</w:t>
                            </w:r>
                          </w:p>
                          <w:p w14:paraId="6B61E2F1" w14:textId="10A64D71" w:rsidR="0032274C" w:rsidRDefault="0032274C" w:rsidP="0032274C">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54C35A8" w14:textId="77777777" w:rsidR="0032274C" w:rsidRDefault="0032274C" w:rsidP="0032274C">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41B58" id="_x0000_t202" coordsize="21600,21600" o:spt="202" path="m,l,21600r21600,l21600,xe">
                <v:stroke joinstyle="miter"/>
                <v:path gradientshapeok="t" o:connecttype="rect"/>
              </v:shapetype>
              <v:shape id="Text Box 217" o:spid="_x0000_s1026" type="#_x0000_t202" style="position:absolute;margin-left:-.2pt;margin-top:73.5pt;width:510pt;height:98.6pt;z-index:2516643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" filled="f" stroked="f">
                <v:textbox>
                  <w:txbxContent>
                    <w:p w14:paraId="505D742A" w14:textId="6C6D171F" w:rsidR="0032274C" w:rsidRDefault="0032274C" w:rsidP="0032274C">
                      <w:pPr>
                        <w:rPr>
                          <w:rFonts w:ascii="Georgia" w:hAnsi="Georgia"/>
                          <w:i/>
                          <w:sz w:val="16"/>
                        </w:rPr>
                      </w:pPr>
                      <w:r>
                        <w:rPr>
                          <w:rFonts w:ascii="Georgia" w:hAnsi="Georgia"/>
                          <w:b/>
                          <w:sz w:val="16"/>
                        </w:rPr>
                        <w:t>How to cite this article</w:t>
                      </w:r>
                      <w:r>
                        <w:rPr>
                          <w:rFonts w:ascii="Georgia" w:hAnsi="Georgia"/>
                          <w:sz w:val="16"/>
                        </w:rPr>
                        <w:t xml:space="preserve">: </w:t>
                      </w:r>
                      <w:r w:rsidRPr="0032274C">
                        <w:rPr>
                          <w:rFonts w:ascii="Georgia" w:hAnsi="Georgia"/>
                          <w:sz w:val="16"/>
                          <w:szCs w:val="28"/>
                        </w:rPr>
                        <w:t>Stone H, Lim S, Kunasekaran M &amp; Nunes-Vaz R. Greater Sydney SARS-CoV-2 Observations from the 16</w:t>
                      </w:r>
                      <w:r w:rsidRPr="0032274C">
                        <w:rPr>
                          <w:rFonts w:ascii="Georgia" w:hAnsi="Georgia"/>
                          <w:sz w:val="16"/>
                          <w:szCs w:val="28"/>
                          <w:vertAlign w:val="superscript"/>
                        </w:rPr>
                        <w:t>th</w:t>
                      </w:r>
                      <w:r w:rsidRPr="0032274C">
                        <w:rPr>
                          <w:rFonts w:ascii="Georgia" w:hAnsi="Georgia"/>
                          <w:sz w:val="16"/>
                          <w:szCs w:val="28"/>
                        </w:rPr>
                        <w:t xml:space="preserve"> of June to the 13</w:t>
                      </w:r>
                      <w:r w:rsidRPr="0032274C">
                        <w:rPr>
                          <w:rFonts w:ascii="Georgia" w:hAnsi="Georgia"/>
                          <w:sz w:val="16"/>
                          <w:szCs w:val="28"/>
                          <w:vertAlign w:val="superscript"/>
                        </w:rPr>
                        <w:t>th</w:t>
                      </w:r>
                      <w:r w:rsidRPr="0032274C">
                        <w:rPr>
                          <w:rFonts w:ascii="Georgia" w:hAnsi="Georgia"/>
                          <w:sz w:val="16"/>
                          <w:szCs w:val="28"/>
                        </w:rPr>
                        <w:t xml:space="preserve"> of July. </w:t>
                      </w:r>
                      <w:r w:rsidRPr="0032274C">
                        <w:rPr>
                          <w:rFonts w:ascii="Georgia" w:hAnsi="Georgia"/>
                          <w:i/>
                          <w:sz w:val="16"/>
                          <w:szCs w:val="28"/>
                        </w:rPr>
                        <w:t>Global Biosecurity, 2021; 3(1).</w:t>
                      </w:r>
                      <w:r w:rsidRPr="0032274C">
                        <w:rPr>
                          <w:rFonts w:ascii="Georgia" w:hAnsi="Georgia"/>
                          <w:i/>
                          <w:sz w:val="20"/>
                          <w:szCs w:val="28"/>
                        </w:rPr>
                        <w:tab/>
                      </w:r>
                    </w:p>
                    <w:p w14:paraId="2C3E4175" w14:textId="313EFFA2" w:rsidR="0032274C" w:rsidRDefault="0032274C" w:rsidP="0032274C">
                      <w:pPr>
                        <w:rPr>
                          <w:rFonts w:ascii="Georgia" w:hAnsi="Georgia"/>
                          <w:sz w:val="16"/>
                        </w:rPr>
                      </w:pPr>
                      <w:r>
                        <w:rPr>
                          <w:rFonts w:ascii="Georgia" w:hAnsi="Georgia"/>
                          <w:b/>
                          <w:sz w:val="16"/>
                        </w:rPr>
                        <w:t>Published</w:t>
                      </w:r>
                      <w:r>
                        <w:rPr>
                          <w:rFonts w:ascii="Georgia" w:hAnsi="Georgia"/>
                          <w:sz w:val="16"/>
                        </w:rPr>
                        <w:t xml:space="preserve">: </w:t>
                      </w:r>
                      <w:r>
                        <w:rPr>
                          <w:rFonts w:ascii="Georgia" w:hAnsi="Georgia"/>
                          <w:sz w:val="16"/>
                        </w:rPr>
                        <w:t>July</w:t>
                      </w:r>
                      <w:r>
                        <w:rPr>
                          <w:rFonts w:ascii="Georgia" w:hAnsi="Georgia"/>
                          <w:sz w:val="16"/>
                        </w:rPr>
                        <w:t xml:space="preserve"> </w:t>
                      </w:r>
                      <w:r>
                        <w:rPr>
                          <w:rFonts w:ascii="Georgia" w:hAnsi="Georgia"/>
                          <w:sz w:val="16"/>
                        </w:rPr>
                        <w:t>2021</w:t>
                      </w:r>
                    </w:p>
                    <w:p w14:paraId="6B61E2F1" w14:textId="10A64D71" w:rsidR="0032274C" w:rsidRDefault="0032274C" w:rsidP="0032274C">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54C35A8" w14:textId="77777777" w:rsidR="0032274C" w:rsidRDefault="0032274C" w:rsidP="0032274C">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62340" behindDoc="0" locked="0" layoutInCell="1" allowOverlap="1" wp14:anchorId="1A4D7B0E" wp14:editId="28D8ED5B">
                <wp:simplePos x="0" y="0"/>
                <wp:positionH relativeFrom="column">
                  <wp:posOffset>0</wp:posOffset>
                </wp:positionH>
                <wp:positionV relativeFrom="paragraph">
                  <wp:posOffset>896913</wp:posOffset>
                </wp:positionV>
                <wp:extent cx="6484620" cy="1288415"/>
                <wp:effectExtent l="0" t="0" r="5080" b="0"/>
                <wp:wrapNone/>
                <wp:docPr id="7" name="Rectangle 7"/>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47DE23" id="Rectangle 7" o:spid="_x0000_s1026" style="position:absolute;margin-left:0;margin-top:70.6pt;width:510.6pt;height:101.45pt;z-index:2516623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" fillcolor="#d6dce5" stroked="f" strokeweight="1pt"/>
            </w:pict>
          </mc:Fallback>
        </mc:AlternateContent>
      </w:r>
    </w:p>
    <w:sectPr w:rsidR="0032274C" w:rsidRPr="0032274C" w:rsidSect="0032274C">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2E7C7" w14:textId="77777777" w:rsidR="009A6BB7" w:rsidRDefault="009A6BB7" w:rsidP="005C2555">
      <w:pPr>
        <w:spacing w:after="0" w:line="240" w:lineRule="auto"/>
      </w:pPr>
      <w:r>
        <w:separator/>
      </w:r>
    </w:p>
  </w:endnote>
  <w:endnote w:type="continuationSeparator" w:id="0">
    <w:p w14:paraId="34B8B055" w14:textId="77777777" w:rsidR="009A6BB7" w:rsidRDefault="009A6BB7" w:rsidP="005C2555">
      <w:pPr>
        <w:spacing w:after="0" w:line="240" w:lineRule="auto"/>
      </w:pPr>
      <w:r>
        <w:continuationSeparator/>
      </w:r>
    </w:p>
  </w:endnote>
  <w:endnote w:type="continuationNotice" w:id="1">
    <w:p w14:paraId="4D84DFB5" w14:textId="77777777" w:rsidR="009A6BB7" w:rsidRDefault="009A6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4677A" w14:textId="77777777" w:rsidR="009A6BB7" w:rsidRDefault="009A6BB7" w:rsidP="005C2555">
      <w:pPr>
        <w:spacing w:after="0" w:line="240" w:lineRule="auto"/>
      </w:pPr>
      <w:r>
        <w:separator/>
      </w:r>
    </w:p>
  </w:footnote>
  <w:footnote w:type="continuationSeparator" w:id="0">
    <w:p w14:paraId="6FB7DEA3" w14:textId="77777777" w:rsidR="009A6BB7" w:rsidRDefault="009A6BB7" w:rsidP="005C2555">
      <w:pPr>
        <w:spacing w:after="0" w:line="240" w:lineRule="auto"/>
      </w:pPr>
      <w:r>
        <w:continuationSeparator/>
      </w:r>
    </w:p>
  </w:footnote>
  <w:footnote w:type="continuationNotice" w:id="1">
    <w:p w14:paraId="1EAAFBAC" w14:textId="77777777" w:rsidR="009A6BB7" w:rsidRDefault="009A6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377D3" w14:textId="144073C3" w:rsidR="0032274C"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32274C">
      <w:rPr>
        <w:rFonts w:ascii="Georgia" w:hAnsi="Georgia"/>
        <w:sz w:val="14"/>
      </w:rPr>
      <w:t>Stone H, Lim S, Kunasekaran M &amp; Nunes-Vaz R. Greater Sydney SARS-CoV-2 Observations from the 16</w:t>
    </w:r>
    <w:r w:rsidR="0032274C" w:rsidRPr="0032274C">
      <w:rPr>
        <w:rFonts w:ascii="Georgia" w:hAnsi="Georgia"/>
        <w:sz w:val="14"/>
        <w:vertAlign w:val="superscript"/>
      </w:rPr>
      <w:t>th</w:t>
    </w:r>
    <w:r w:rsidR="0032274C">
      <w:rPr>
        <w:rFonts w:ascii="Georgia" w:hAnsi="Georgia"/>
        <w:sz w:val="14"/>
      </w:rPr>
      <w:t xml:space="preserve"> of June to the 13</w:t>
    </w:r>
    <w:r w:rsidR="0032274C" w:rsidRPr="0032274C">
      <w:rPr>
        <w:rFonts w:ascii="Georgia" w:hAnsi="Georgia"/>
        <w:sz w:val="14"/>
        <w:vertAlign w:val="superscript"/>
      </w:rPr>
      <w:t>th</w:t>
    </w:r>
    <w:r w:rsidR="0032274C">
      <w:rPr>
        <w:rFonts w:ascii="Georgia" w:hAnsi="Georgia"/>
        <w:sz w:val="14"/>
      </w:rPr>
      <w:t xml:space="preserve"> of July. </w:t>
    </w:r>
    <w:r w:rsidRPr="005B298D">
      <w:rPr>
        <w:rFonts w:ascii="Georgia" w:hAnsi="Georgia"/>
        <w:i/>
        <w:sz w:val="14"/>
      </w:rPr>
      <w:t>Global Biosecurity, 20</w:t>
    </w:r>
    <w:r w:rsidR="00FD3B1D">
      <w:rPr>
        <w:rFonts w:ascii="Georgia" w:hAnsi="Georgia"/>
        <w:i/>
        <w:sz w:val="14"/>
      </w:rPr>
      <w:t>2</w:t>
    </w:r>
    <w:r w:rsidR="0032274C">
      <w:rPr>
        <w:rFonts w:ascii="Georgia" w:hAnsi="Georgia"/>
        <w:i/>
        <w:sz w:val="14"/>
      </w:rPr>
      <w:t>1</w:t>
    </w:r>
    <w:r w:rsidRPr="005B298D">
      <w:rPr>
        <w:rFonts w:ascii="Georgia" w:hAnsi="Georgia"/>
        <w:i/>
        <w:sz w:val="14"/>
      </w:rPr>
      <w:t xml:space="preserve">; </w:t>
    </w:r>
    <w:r w:rsidR="0032274C">
      <w:rPr>
        <w:rFonts w:ascii="Georgia" w:hAnsi="Georgia"/>
        <w:i/>
        <w:sz w:val="14"/>
      </w:rPr>
      <w:t>3</w:t>
    </w:r>
    <w:r w:rsidRPr="005B298D">
      <w:rPr>
        <w:rFonts w:ascii="Georgia" w:hAnsi="Georgia"/>
        <w:i/>
        <w:sz w:val="14"/>
      </w:rPr>
      <w:t>(1).</w:t>
    </w:r>
  </w:p>
  <w:p w14:paraId="6AB28AF5" w14:textId="02B0D90D"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7DCF3CEF"/>
    <w:multiLevelType w:val="hybridMultilevel"/>
    <w:tmpl w:val="AFCCC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274C"/>
    <w:rsid w:val="00325048"/>
    <w:rsid w:val="0039211B"/>
    <w:rsid w:val="003C3567"/>
    <w:rsid w:val="004D11F2"/>
    <w:rsid w:val="004F2303"/>
    <w:rsid w:val="005248DF"/>
    <w:rsid w:val="005B298D"/>
    <w:rsid w:val="005C2555"/>
    <w:rsid w:val="005D1B19"/>
    <w:rsid w:val="00640A0E"/>
    <w:rsid w:val="006E1D28"/>
    <w:rsid w:val="00740EFF"/>
    <w:rsid w:val="00746BD6"/>
    <w:rsid w:val="00792E99"/>
    <w:rsid w:val="007E6241"/>
    <w:rsid w:val="007F5085"/>
    <w:rsid w:val="00896ED1"/>
    <w:rsid w:val="008B4D2D"/>
    <w:rsid w:val="008B5961"/>
    <w:rsid w:val="008D4FB6"/>
    <w:rsid w:val="00916F03"/>
    <w:rsid w:val="0093693E"/>
    <w:rsid w:val="009A6BB7"/>
    <w:rsid w:val="009D16A1"/>
    <w:rsid w:val="00A335A4"/>
    <w:rsid w:val="00A35B06"/>
    <w:rsid w:val="00A500DC"/>
    <w:rsid w:val="00B04EEB"/>
    <w:rsid w:val="00CE79D6"/>
    <w:rsid w:val="00D209B2"/>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styleId="CommentReference">
    <w:name w:val="annotation reference"/>
    <w:basedOn w:val="DefaultParagraphFont"/>
    <w:uiPriority w:val="99"/>
    <w:semiHidden/>
    <w:unhideWhenUsed/>
    <w:rsid w:val="0032274C"/>
    <w:rPr>
      <w:sz w:val="16"/>
      <w:szCs w:val="16"/>
    </w:rPr>
  </w:style>
  <w:style w:type="paragraph" w:styleId="CommentText">
    <w:name w:val="annotation text"/>
    <w:basedOn w:val="Normal"/>
    <w:link w:val="CommentTextChar"/>
    <w:uiPriority w:val="99"/>
    <w:semiHidden/>
    <w:unhideWhenUsed/>
    <w:rsid w:val="0032274C"/>
    <w:pPr>
      <w:spacing w:line="240" w:lineRule="auto"/>
    </w:pPr>
    <w:rPr>
      <w:sz w:val="20"/>
      <w:szCs w:val="20"/>
    </w:rPr>
  </w:style>
  <w:style w:type="character" w:customStyle="1" w:styleId="CommentTextChar">
    <w:name w:val="Comment Text Char"/>
    <w:basedOn w:val="DefaultParagraphFont"/>
    <w:link w:val="CommentText"/>
    <w:uiPriority w:val="99"/>
    <w:semiHidden/>
    <w:rsid w:val="0032274C"/>
    <w:rPr>
      <w:sz w:val="20"/>
      <w:szCs w:val="20"/>
    </w:rPr>
  </w:style>
  <w:style w:type="paragraph" w:customStyle="1" w:styleId="EndNoteBibliography">
    <w:name w:val="EndNote Bibliography"/>
    <w:basedOn w:val="Normal"/>
    <w:link w:val="EndNoteBibliographyChar"/>
    <w:rsid w:val="0032274C"/>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32274C"/>
    <w:rPr>
      <w:rFonts w:ascii="Calibri" w:hAnsi="Calibri" w:cs="Calibri"/>
      <w:lang w:val="en-US"/>
    </w:rPr>
  </w:style>
  <w:style w:type="paragraph" w:styleId="Caption">
    <w:name w:val="caption"/>
    <w:basedOn w:val="Normal"/>
    <w:next w:val="Normal"/>
    <w:uiPriority w:val="35"/>
    <w:unhideWhenUsed/>
    <w:qFormat/>
    <w:rsid w:val="0032274C"/>
    <w:pPr>
      <w:spacing w:after="200" w:line="240" w:lineRule="auto"/>
    </w:pPr>
    <w:rPr>
      <w:i/>
      <w:iCs/>
      <w:color w:val="44546A" w:themeColor="text2"/>
      <w:sz w:val="18"/>
      <w:szCs w:val="18"/>
    </w:rPr>
  </w:style>
  <w:style w:type="table" w:styleId="TableGrid">
    <w:name w:val="Table Grid"/>
    <w:basedOn w:val="TableNormal"/>
    <w:uiPriority w:val="39"/>
    <w:rsid w:val="00322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19625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yperlink" Target="https://ourworldindata.org/covid-vaccination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health.nsw.gov.au/news/Pages/2021-nsw-health.aspx" TargetMode="Externa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hyperlink" Target="https://news.un.org/en/story/2021/07/1095252" TargetMode="External"/><Relationship Id="rId25"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s://www.health.nsw.gov.au/news/Pages/20210624_00.aspx" TargetMode="External"/><Relationship Id="rId20" Type="http://schemas.openxmlformats.org/officeDocument/2006/relationships/hyperlink" Target="https://www.nsw.gov.au/covid-19/find-the-facts-about-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health.gov.au/initiatives-and-programs/covid-19-vaccines/getting-vaccinated-for-covid-19/who-can-get-vaccinated-for-covid-19" TargetMode="External"/><Relationship Id="rId10" Type="http://schemas.openxmlformats.org/officeDocument/2006/relationships/image" Target="media/image3.jpg"/><Relationship Id="rId19" Type="http://schemas.openxmlformats.org/officeDocument/2006/relationships/hyperlink" Target="https://data.nsw.gov.au/nsw-covid-19-data/ca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education.nsw.gov.au/covid-19/advice-for-families/schools-in-greater-sydney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33</cp:revision>
  <dcterms:created xsi:type="dcterms:W3CDTF">2018-11-05T02:58:00Z</dcterms:created>
  <dcterms:modified xsi:type="dcterms:W3CDTF">2021-07-16T11:27:00Z</dcterms:modified>
</cp:coreProperties>
</file>