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9D02E" w14:textId="60CE4260"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2245F7">
        <w:rPr>
          <w:rFonts w:ascii="Arial Nova" w:hAnsi="Arial Nova" w:cs="Times New Roman"/>
          <w:b/>
          <w:sz w:val="26"/>
          <w:szCs w:val="26"/>
        </w:rPr>
        <w:t>R</w:t>
      </w:r>
      <w:r w:rsidR="00854A2A">
        <w:rPr>
          <w:rFonts w:ascii="Arial Nova" w:hAnsi="Arial Nova" w:cs="Times New Roman"/>
          <w:b/>
          <w:sz w:val="26"/>
          <w:szCs w:val="26"/>
        </w:rPr>
        <w:t>ESEARCH ARTICLES</w:t>
      </w:r>
    </w:p>
    <w:p w14:paraId="2CD26A32" w14:textId="10A856A6" w:rsidR="002F14B0" w:rsidRPr="002F14B0" w:rsidRDefault="007E7B08" w:rsidP="00D209B2">
      <w:pPr>
        <w:rPr>
          <w:rFonts w:ascii="Arial Nova" w:hAnsi="Arial Nova" w:cs="Arial"/>
          <w:b/>
          <w:bCs/>
          <w:sz w:val="32"/>
          <w:szCs w:val="32"/>
        </w:rPr>
      </w:pPr>
      <w:r>
        <w:rPr>
          <w:rFonts w:ascii="Arial Nova" w:hAnsi="Arial Nova" w:cs="Arial"/>
          <w:b/>
          <w:bCs/>
          <w:sz w:val="32"/>
          <w:szCs w:val="32"/>
        </w:rPr>
        <w:t>Assessment of COVID-19 linked fear perception in the community of Pakistan, 1 June to 31 July 2020</w:t>
      </w:r>
    </w:p>
    <w:p w14:paraId="04DB8F30" w14:textId="615618E6" w:rsidR="005C2555" w:rsidRPr="0018765D" w:rsidRDefault="00085CCE" w:rsidP="00D209B2">
      <w:pPr>
        <w:rPr>
          <w:rFonts w:ascii="Arial Nova" w:hAnsi="Arial Nova" w:cs="Arial"/>
          <w:sz w:val="20"/>
          <w:szCs w:val="20"/>
          <w:vertAlign w:val="superscript"/>
        </w:rPr>
      </w:pPr>
      <w:r>
        <w:rPr>
          <w:rFonts w:ascii="Arial Nova Cond" w:hAnsi="Arial Nova Cond" w:cs="Arial"/>
        </w:rPr>
        <w:t>Wajiha Waqar Ali</w:t>
      </w:r>
      <w:r w:rsidR="00227B2C">
        <w:rPr>
          <w:rFonts w:ascii="Arial Nova Cond" w:hAnsi="Arial Nova Cond" w:cs="Arial"/>
          <w:vertAlign w:val="superscript"/>
        </w:rPr>
        <w:t>1</w:t>
      </w:r>
      <w:r>
        <w:rPr>
          <w:rFonts w:ascii="Arial Nova Cond" w:hAnsi="Arial Nova Cond" w:cs="Arial"/>
        </w:rPr>
        <w:t>, Amber Malik</w:t>
      </w:r>
      <w:r w:rsidR="0035522C">
        <w:rPr>
          <w:rFonts w:ascii="Arial Nova Cond" w:hAnsi="Arial Nova Cond" w:cs="Arial"/>
          <w:vertAlign w:val="superscript"/>
        </w:rPr>
        <w:t>2</w:t>
      </w:r>
      <w:r>
        <w:rPr>
          <w:rFonts w:ascii="Arial Nova Cond" w:hAnsi="Arial Nova Cond" w:cs="Arial"/>
        </w:rPr>
        <w:t>, Rabia Basray</w:t>
      </w:r>
      <w:r w:rsidR="0035522C">
        <w:rPr>
          <w:rFonts w:ascii="Arial Nova Cond" w:hAnsi="Arial Nova Cond" w:cs="Arial"/>
          <w:vertAlign w:val="superscript"/>
        </w:rPr>
        <w:t>1</w:t>
      </w:r>
      <w:r>
        <w:rPr>
          <w:rFonts w:ascii="Arial Nova Cond" w:hAnsi="Arial Nova Cond" w:cs="Arial"/>
        </w:rPr>
        <w:t>, Wajiha Haq</w:t>
      </w:r>
      <w:r w:rsidR="0035522C">
        <w:rPr>
          <w:rFonts w:ascii="Arial Nova Cond" w:hAnsi="Arial Nova Cond" w:cs="Arial"/>
          <w:vertAlign w:val="superscript"/>
        </w:rPr>
        <w:t>3</w:t>
      </w:r>
      <w:r>
        <w:rPr>
          <w:rFonts w:ascii="Arial Nova Cond" w:hAnsi="Arial Nova Cond" w:cs="Arial"/>
        </w:rPr>
        <w:t>, Muham</w:t>
      </w:r>
      <w:r w:rsidR="00777FB1">
        <w:rPr>
          <w:rFonts w:ascii="Arial Nova Cond" w:hAnsi="Arial Nova Cond" w:cs="Arial"/>
        </w:rPr>
        <w:t>ma</w:t>
      </w:r>
      <w:r>
        <w:rPr>
          <w:rFonts w:ascii="Arial Nova Cond" w:hAnsi="Arial Nova Cond" w:cs="Arial"/>
        </w:rPr>
        <w:t>d Wasif Malik</w:t>
      </w:r>
      <w:r w:rsidR="0035522C">
        <w:rPr>
          <w:rFonts w:ascii="Arial Nova Cond" w:hAnsi="Arial Nova Cond" w:cs="Arial"/>
          <w:vertAlign w:val="superscript"/>
        </w:rPr>
        <w:t>1</w:t>
      </w:r>
      <w:r>
        <w:rPr>
          <w:rFonts w:ascii="Arial Nova Cond" w:hAnsi="Arial Nova Cond" w:cs="Arial"/>
        </w:rPr>
        <w:t>, Muazam Abbas Ranjha</w:t>
      </w:r>
      <w:r w:rsidR="0035522C">
        <w:rPr>
          <w:rFonts w:ascii="Arial Nova Cond" w:hAnsi="Arial Nova Cond" w:cs="Arial"/>
          <w:vertAlign w:val="superscript"/>
        </w:rPr>
        <w:t>1</w:t>
      </w:r>
      <w:r>
        <w:rPr>
          <w:rFonts w:ascii="Arial Nova Cond" w:hAnsi="Arial Nova Cond" w:cs="Arial"/>
        </w:rPr>
        <w:t>, Ambreen Chaud</w:t>
      </w:r>
      <w:r w:rsidR="00777FB1">
        <w:rPr>
          <w:rFonts w:ascii="Arial Nova Cond" w:hAnsi="Arial Nova Cond" w:cs="Arial"/>
        </w:rPr>
        <w:t>hry</w:t>
      </w:r>
      <w:r w:rsidR="00D01915">
        <w:rPr>
          <w:rFonts w:ascii="Arial Nova Cond" w:hAnsi="Arial Nova Cond" w:cs="Arial"/>
          <w:vertAlign w:val="superscript"/>
        </w:rPr>
        <w:t>4</w:t>
      </w:r>
      <w:r w:rsidR="00777FB1">
        <w:rPr>
          <w:rFonts w:ascii="Arial Nova Cond" w:hAnsi="Arial Nova Cond" w:cs="Arial"/>
        </w:rPr>
        <w:t>, Nosheen Ashraf</w:t>
      </w:r>
      <w:r w:rsidR="00D01915">
        <w:rPr>
          <w:rFonts w:ascii="Arial Nova Cond" w:hAnsi="Arial Nova Cond" w:cs="Arial"/>
          <w:vertAlign w:val="superscript"/>
        </w:rPr>
        <w:t>1</w:t>
      </w:r>
      <w:r w:rsidR="00777FB1">
        <w:rPr>
          <w:rFonts w:ascii="Arial Nova Cond" w:hAnsi="Arial Nova Cond" w:cs="Arial"/>
        </w:rPr>
        <w:t>, Hussain Ali</w:t>
      </w:r>
      <w:r w:rsidR="00D01915">
        <w:rPr>
          <w:rFonts w:ascii="Arial Nova Cond" w:hAnsi="Arial Nova Cond" w:cs="Arial"/>
          <w:vertAlign w:val="superscript"/>
        </w:rPr>
        <w:t>1</w:t>
      </w:r>
      <w:r w:rsidR="00777FB1">
        <w:rPr>
          <w:rFonts w:ascii="Arial Nova Cond" w:hAnsi="Arial Nova Cond" w:cs="Arial"/>
        </w:rPr>
        <w:t>, Mumtaz Ali Khan</w:t>
      </w:r>
      <w:r w:rsidR="00D01915">
        <w:rPr>
          <w:rFonts w:ascii="Arial Nova Cond" w:hAnsi="Arial Nova Cond" w:cs="Arial"/>
          <w:vertAlign w:val="superscript"/>
        </w:rPr>
        <w:t>1</w:t>
      </w:r>
      <w:r w:rsidR="00777FB1">
        <w:rPr>
          <w:rFonts w:ascii="Arial Nova Cond" w:hAnsi="Arial Nova Cond" w:cs="Arial"/>
        </w:rPr>
        <w:t>,</w:t>
      </w:r>
      <w:r w:rsidR="000C1D3A">
        <w:rPr>
          <w:rFonts w:ascii="Arial Nova Cond" w:hAnsi="Arial Nova Cond" w:cs="Arial"/>
        </w:rPr>
        <w:t xml:space="preserve"> </w:t>
      </w:r>
      <w:r w:rsidR="00777FB1">
        <w:rPr>
          <w:rFonts w:ascii="Arial Nova Cond" w:hAnsi="Arial Nova Cond" w:cs="Arial"/>
        </w:rPr>
        <w:t>Jamil A. Ansari</w:t>
      </w:r>
      <w:r w:rsidR="0018765D">
        <w:rPr>
          <w:rFonts w:ascii="Arial Nova Cond" w:hAnsi="Arial Nova Cond" w:cs="Arial"/>
          <w:vertAlign w:val="superscript"/>
        </w:rPr>
        <w:t>1</w:t>
      </w:r>
      <w:r w:rsidR="00777FB1">
        <w:rPr>
          <w:rFonts w:ascii="Arial Nova Cond" w:hAnsi="Arial Nova Cond" w:cs="Arial"/>
        </w:rPr>
        <w:t xml:space="preserve"> &amp; Aamer Ikram</w:t>
      </w:r>
      <w:r w:rsidR="0018765D">
        <w:rPr>
          <w:rFonts w:ascii="Arial Nova Cond" w:hAnsi="Arial Nova Cond" w:cs="Arial"/>
          <w:vertAlign w:val="superscript"/>
        </w:rPr>
        <w:t>1</w:t>
      </w:r>
    </w:p>
    <w:p w14:paraId="2C10BF26" w14:textId="15CB681B" w:rsidR="00227B2C" w:rsidRDefault="001B2F70" w:rsidP="00F703A1">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227B2C">
        <w:rPr>
          <w:rFonts w:ascii="Arial Nova Cond Light" w:eastAsia="Times New Roman Uni" w:hAnsi="Arial Nova Cond Light" w:cs="Times New Roman Uni"/>
          <w:sz w:val="20"/>
          <w:szCs w:val="20"/>
        </w:rPr>
        <w:t>National Institute of Health, Islamabad</w:t>
      </w:r>
      <w:r w:rsidR="0035522C">
        <w:rPr>
          <w:rFonts w:ascii="Arial Nova Cond Light" w:eastAsia="Times New Roman Uni" w:hAnsi="Arial Nova Cond Light" w:cs="Times New Roman Uni"/>
          <w:sz w:val="20"/>
          <w:szCs w:val="20"/>
        </w:rPr>
        <w:t xml:space="preserve">, Pakistan </w:t>
      </w:r>
      <w:r w:rsidR="00227B2C">
        <w:rPr>
          <w:rFonts w:ascii="Arial Nova Cond Light" w:eastAsia="Times New Roman Uni" w:hAnsi="Arial Nova Cond Light" w:cs="Times New Roman Uni"/>
          <w:sz w:val="20"/>
          <w:szCs w:val="20"/>
        </w:rPr>
        <w:t xml:space="preserve"> </w:t>
      </w:r>
    </w:p>
    <w:p w14:paraId="4308E18D" w14:textId="441152A4" w:rsidR="00227B2C" w:rsidRDefault="00227B2C" w:rsidP="00F703A1">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2</w:t>
      </w:r>
      <w:r>
        <w:rPr>
          <w:rFonts w:ascii="Arial Nova Cond Light" w:eastAsia="Times New Roman Uni" w:hAnsi="Arial Nova Cond Light" w:cs="Times New Roman Uni"/>
          <w:sz w:val="20"/>
          <w:szCs w:val="20"/>
        </w:rPr>
        <w:t xml:space="preserve"> COMSATS University, Islamaba</w:t>
      </w:r>
      <w:r w:rsidR="0035522C">
        <w:rPr>
          <w:rFonts w:ascii="Arial Nova Cond Light" w:eastAsia="Times New Roman Uni" w:hAnsi="Arial Nova Cond Light" w:cs="Times New Roman Uni"/>
          <w:sz w:val="20"/>
          <w:szCs w:val="20"/>
        </w:rPr>
        <w:t xml:space="preserve">d, Pakistan </w:t>
      </w:r>
    </w:p>
    <w:p w14:paraId="679C3D7C" w14:textId="1014F132" w:rsidR="0035522C" w:rsidRDefault="0035522C" w:rsidP="00F703A1">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3</w:t>
      </w:r>
      <w:r>
        <w:rPr>
          <w:rFonts w:ascii="Arial Nova Cond Light" w:eastAsia="Times New Roman Uni" w:hAnsi="Arial Nova Cond Light" w:cs="Times New Roman Uni"/>
          <w:sz w:val="20"/>
          <w:szCs w:val="20"/>
        </w:rPr>
        <w:t xml:space="preserve"> National University of Science &amp; Technology, Pakistan </w:t>
      </w:r>
    </w:p>
    <w:p w14:paraId="218D1EA0" w14:textId="67F63E97" w:rsidR="00F703A1" w:rsidRPr="00F703A1" w:rsidRDefault="00D01915" w:rsidP="00F703A1">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4</w:t>
      </w:r>
      <w:r>
        <w:rPr>
          <w:rFonts w:ascii="Arial Nova Cond Light" w:eastAsia="Times New Roman Uni" w:hAnsi="Arial Nova Cond Light" w:cs="Times New Roman Uni"/>
          <w:sz w:val="20"/>
          <w:szCs w:val="20"/>
        </w:rPr>
        <w:t xml:space="preserve"> Field Epidemiology &amp; Laboratory Training Program, Pakistan </w:t>
      </w:r>
    </w:p>
    <w:p w14:paraId="692C26A3" w14:textId="6B67BD81" w:rsidR="003D34C0" w:rsidRPr="00F703A1" w:rsidRDefault="00227B2C" w:rsidP="00F703A1">
      <w:pPr>
        <w:spacing w:beforeLines="120" w:before="288" w:after="0" w:line="240" w:lineRule="auto"/>
        <w:rPr>
          <w:rFonts w:ascii="Arial Nova Cond Light" w:eastAsia="Times New Roman Uni" w:hAnsi="Arial Nova Cond Light" w:cs="Times New Roman Uni"/>
          <w:szCs w:val="26"/>
        </w:rPr>
      </w:pPr>
      <w:r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4B884587">
                <wp:simplePos x="0" y="0"/>
                <wp:positionH relativeFrom="column">
                  <wp:posOffset>-22225</wp:posOffset>
                </wp:positionH>
                <wp:positionV relativeFrom="paragraph">
                  <wp:posOffset>35560</wp:posOffset>
                </wp:positionV>
                <wp:extent cx="6499860" cy="0"/>
                <wp:effectExtent l="0" t="0" r="15240" b="1270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D35956" id="Straight Connector 3"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2.8pt" to="510.05pt,2.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jGn2QEAAA0EAAAOAAAAZHJzL2Uyb0RvYy54bWysU02P0zAQvSPxHyzfadIuKrtR0z10tVwQ&#13;&#10;VOzyA7zOuLHkL41Nk/57xk6brgAhgbg48cy853nP4839aA07AkbtXcuXi5ozcNJ32h1a/u358d0t&#13;&#10;ZzEJ1wnjHbT8BJHfb9++2QyhgZXvvekAGZG42Ayh5X1KoamqKHuwIi58AEdJ5dGKRFs8VB2Kgdit&#13;&#10;qVZ1va4Gj11ALyFGij5MSb4t/EqBTF+UipCYaTn1lsqKZX3Ja7XdiOaAIvRantsQ/9CFFdrRoTPV&#13;&#10;g0iCfUf9C5XVEn30Ki2kt5VXSksoGkjNsv5JzVMvAhQtZE4Ms03x/9HKz8c9Mt21/IYzJyxd0VNC&#13;&#10;oQ99YjvvHBnokd1kn4YQGyrfuT2edzHsMYseFdr8JTlsLN6eZm9hTExScP3+7u52TVcgL7nqCgwY&#13;&#10;00fwluWflhvtsmzRiOOnmOgwKr2U5LBxbKBhW32o61IWvdHdozYmJ8vowM4gOwq69DQuc/PE8KqK&#13;&#10;dsZRMEuaRJS/dDIw8X8FRaZQ28vpgDyOV04hJbh04TWOqjNMUQcz8NzZn4Dn+gyFMqp/A54R5WTv&#13;&#10;0gy22nn8XdtXK9RUf3Fg0p0tePHdqVxvsYZmrjh3fh95qF/vC/z6irc/AAAA//8DAFBLAwQUAAYA&#13;&#10;CAAAACEAH5IUcOAAAAAMAQAADwAAAGRycy9kb3ducmV2LnhtbExPPW/CMBDdK/EfrKvUDexQhaIQ&#13;&#10;BwFVJapM0A7tZuIjiRqfrdiQ9N/XdGmXk+7eu/eRr0fTsSv2vrUkIZkJYEiV1S3VEt7fXqZLYD4o&#13;&#10;0qqzhBK+0cO6mNzlKtN2oANej6FmUYR8piQ0IbiMc181aJSfWYcUsbPtjQpx7WuuezVEcdPxuRAL&#13;&#10;blRL0aFRDncNVl/Hi5FQltshCWHvn16H9KN07vO8X6ZSPtyPz6s4NitgAcfw9wG3DjE/FDHYyV5I&#13;&#10;e9ZJmD6mkSkhXQC7wWIuEmCn3wMvcv6/RPEDAAD//wMAUEsBAi0AFAAGAAgAAAAhALaDOJL+AAAA&#13;&#10;4QEAABMAAAAAAAAAAAAAAAAAAAAAAFtDb250ZW50X1R5cGVzXS54bWxQSwECLQAUAAYACAAAACEA&#13;&#10;OP0h/9YAAACUAQAACwAAAAAAAAAAAAAAAAAvAQAAX3JlbHMvLnJlbHNQSwECLQAUAAYACAAAACEA&#13;&#10;gUYxp9kBAAANBAAADgAAAAAAAAAAAAAAAAAuAgAAZHJzL2Uyb0RvYy54bWxQSwECLQAUAAYACAAA&#13;&#10;ACEAH5IUcOAAAAAMAQAADwAAAAAAAAAAAAAAAAAzBAAAZHJzL2Rvd25yZXYueG1sUEsFBgAAAAAE&#13;&#10;AAQA8wAAAEAFAAAAAA==&#13;&#10;" strokecolor="black [3213]" strokeweight="1pt">
                <v:stroke joinstyle="miter"/>
              </v:line>
            </w:pict>
          </mc:Fallback>
        </mc:AlternateContent>
      </w:r>
      <w:r w:rsidR="00916F03" w:rsidRPr="003C3567">
        <w:rPr>
          <w:rFonts w:ascii="Georgia" w:eastAsia="Times New Roman Uni" w:hAnsi="Georgia" w:cs="Times New Roman"/>
          <w:b/>
          <w:sz w:val="20"/>
          <w:szCs w:val="26"/>
        </w:rPr>
        <w:t>Abstract</w:t>
      </w:r>
    </w:p>
    <w:p w14:paraId="3A37F4E7" w14:textId="66947A7E" w:rsidR="003D34C0" w:rsidRPr="003D34C0" w:rsidRDefault="003D34C0" w:rsidP="00F703A1">
      <w:pPr>
        <w:widowControl w:val="0"/>
        <w:autoSpaceDE w:val="0"/>
        <w:autoSpaceDN w:val="0"/>
        <w:adjustRightInd w:val="0"/>
        <w:spacing w:beforeLines="120" w:before="288" w:after="120" w:line="240" w:lineRule="auto"/>
        <w:jc w:val="both"/>
        <w:rPr>
          <w:rFonts w:ascii="Georgia" w:eastAsia="Times New Roman" w:hAnsi="Georgia" w:cs="Times New Roman"/>
          <w:b/>
          <w:color w:val="000000"/>
          <w:sz w:val="20"/>
          <w:szCs w:val="20"/>
        </w:rPr>
      </w:pPr>
      <w:r w:rsidRPr="003D34C0">
        <w:rPr>
          <w:rFonts w:ascii="Georgia" w:eastAsia="Times New Roman" w:hAnsi="Georgia" w:cs="Times New Roman"/>
          <w:bCs/>
          <w:i/>
          <w:iCs/>
          <w:color w:val="000000"/>
          <w:sz w:val="20"/>
          <w:szCs w:val="20"/>
        </w:rPr>
        <w:t>Introduction:</w:t>
      </w:r>
      <w:r w:rsidRPr="003D34C0">
        <w:rPr>
          <w:rFonts w:ascii="Georgia" w:eastAsia="Times New Roman" w:hAnsi="Georgia" w:cs="Times New Roman"/>
          <w:color w:val="000000"/>
          <w:sz w:val="20"/>
          <w:szCs w:val="20"/>
        </w:rPr>
        <w:t xml:space="preserve"> Fear is the normal response to any perceived threat, especially when it comes to contracting a new disease, resulting in stress and anxiety. This study was conducted during the peak epidemic phase of COVID-19 in Pakistan to assess fear level among the Pakistani population  regarding COVID-19. </w:t>
      </w:r>
      <w:r w:rsidRPr="003D34C0">
        <w:rPr>
          <w:rFonts w:ascii="Georgia" w:eastAsia="Times New Roman" w:hAnsi="Georgia" w:cs="Times New Roman"/>
          <w:b/>
          <w:color w:val="000000"/>
          <w:sz w:val="20"/>
          <w:szCs w:val="20"/>
        </w:rPr>
        <w:t xml:space="preserve"> </w:t>
      </w:r>
    </w:p>
    <w:p w14:paraId="0FBB23C7" w14:textId="77777777" w:rsidR="003D34C0" w:rsidRPr="003D34C0" w:rsidRDefault="003D34C0" w:rsidP="00F703A1">
      <w:pPr>
        <w:widowControl w:val="0"/>
        <w:autoSpaceDE w:val="0"/>
        <w:autoSpaceDN w:val="0"/>
        <w:adjustRightInd w:val="0"/>
        <w:spacing w:beforeLines="120" w:before="288" w:after="120" w:line="240" w:lineRule="auto"/>
        <w:jc w:val="both"/>
        <w:rPr>
          <w:rFonts w:ascii="Georgia" w:eastAsia="Times New Roman" w:hAnsi="Georgia" w:cs="Times New Roman"/>
          <w:b/>
          <w:color w:val="000000" w:themeColor="text1"/>
          <w:sz w:val="20"/>
          <w:szCs w:val="20"/>
        </w:rPr>
      </w:pPr>
      <w:r w:rsidRPr="003D34C0">
        <w:rPr>
          <w:rFonts w:ascii="Georgia" w:eastAsia="Times New Roman" w:hAnsi="Georgia" w:cs="Times New Roman"/>
          <w:bCs/>
          <w:i/>
          <w:iCs/>
          <w:color w:val="000000"/>
          <w:sz w:val="20"/>
          <w:szCs w:val="20"/>
        </w:rPr>
        <w:t>Method:</w:t>
      </w:r>
      <w:r w:rsidRPr="003D34C0">
        <w:rPr>
          <w:rFonts w:ascii="Georgia" w:eastAsia="Times New Roman" w:hAnsi="Georgia" w:cs="Times New Roman"/>
          <w:color w:val="000000"/>
          <w:sz w:val="20"/>
          <w:szCs w:val="20"/>
        </w:rPr>
        <w:t xml:space="preserve"> A cross-sectional study was conducted during June-July 2020 in Pakistan. A pre-designed questionnaire based on “Fear of COVID-19 Scale” was distributed through email and social media platforms using voluntary response sampling. Descriptive analysis was conducted and frequencies were calculated. Each response was scored </w:t>
      </w:r>
      <w:r w:rsidRPr="003D34C0">
        <w:rPr>
          <w:rFonts w:ascii="Georgia" w:eastAsia="Times New Roman" w:hAnsi="Georgia" w:cs="Times New Roman"/>
          <w:color w:val="000000" w:themeColor="text1"/>
          <w:sz w:val="20"/>
          <w:szCs w:val="20"/>
        </w:rPr>
        <w:t xml:space="preserve">as 1 (strongly disagree) to 5 (strongly agree). The fear level was categorized as high (&gt;20 score), Moderate (14-20 score) and low (&lt;14 score). Inferential analysis was carried out using multiple logistic regression, at 95% confidence interval and </w:t>
      </w:r>
      <w:r w:rsidRPr="003D34C0">
        <w:rPr>
          <w:rFonts w:ascii="Georgia" w:eastAsia="Times New Roman" w:hAnsi="Georgia" w:cs="Times New Roman"/>
          <w:i/>
          <w:color w:val="000000" w:themeColor="text1"/>
          <w:sz w:val="20"/>
          <w:szCs w:val="20"/>
        </w:rPr>
        <w:t>P</w:t>
      </w:r>
      <w:r w:rsidRPr="003D34C0">
        <w:rPr>
          <w:rFonts w:ascii="Georgia" w:eastAsia="Times New Roman" w:hAnsi="Georgia" w:cs="Times New Roman"/>
          <w:color w:val="000000" w:themeColor="text1"/>
          <w:sz w:val="20"/>
          <w:szCs w:val="20"/>
        </w:rPr>
        <w:t>&lt;0.05.</w:t>
      </w:r>
      <w:r w:rsidRPr="003D34C0">
        <w:rPr>
          <w:rFonts w:ascii="Georgia" w:eastAsia="Times New Roman" w:hAnsi="Georgia" w:cs="Times New Roman"/>
          <w:b/>
          <w:color w:val="000000" w:themeColor="text1"/>
          <w:sz w:val="20"/>
          <w:szCs w:val="20"/>
        </w:rPr>
        <w:t xml:space="preserve">  </w:t>
      </w:r>
    </w:p>
    <w:p w14:paraId="19584550" w14:textId="77777777" w:rsidR="003D34C0" w:rsidRPr="003D34C0" w:rsidRDefault="003D34C0" w:rsidP="00F703A1">
      <w:pPr>
        <w:widowControl w:val="0"/>
        <w:autoSpaceDE w:val="0"/>
        <w:autoSpaceDN w:val="0"/>
        <w:adjustRightInd w:val="0"/>
        <w:spacing w:beforeLines="120" w:before="288" w:after="120" w:line="240" w:lineRule="auto"/>
        <w:jc w:val="both"/>
        <w:rPr>
          <w:rFonts w:ascii="Georgia" w:eastAsia="Times New Roman" w:hAnsi="Georgia" w:cs="Times New Roman"/>
          <w:color w:val="000000" w:themeColor="text1"/>
          <w:sz w:val="20"/>
          <w:szCs w:val="20"/>
        </w:rPr>
      </w:pPr>
      <w:r w:rsidRPr="003D34C0">
        <w:rPr>
          <w:rFonts w:ascii="Georgia" w:eastAsia="Times New Roman" w:hAnsi="Georgia" w:cs="Times New Roman"/>
          <w:bCs/>
          <w:i/>
          <w:iCs/>
          <w:color w:val="000000" w:themeColor="text1"/>
          <w:sz w:val="20"/>
          <w:szCs w:val="20"/>
        </w:rPr>
        <w:t>Results:</w:t>
      </w:r>
      <w:r w:rsidRPr="003D34C0">
        <w:rPr>
          <w:rFonts w:ascii="Georgia" w:eastAsia="Times New Roman" w:hAnsi="Georgia" w:cs="Times New Roman"/>
          <w:color w:val="000000" w:themeColor="text1"/>
          <w:sz w:val="20"/>
          <w:szCs w:val="20"/>
        </w:rPr>
        <w:t xml:space="preserve"> A total of 489 individuals were contacted and 404 individuals participated in this study (Response Rate: 83%). Mean age was 29 years (SD: ±14.5), 54.5% were males, literacy rate was 90.1%, employment  rate was 89.1%, 49.5% were previously infected with COVID-19, and 58.4% were unmarried. </w:t>
      </w:r>
      <w:r w:rsidRPr="003D34C0">
        <w:rPr>
          <w:rFonts w:ascii="Georgia" w:eastAsia="Times New Roman" w:hAnsi="Georgia" w:cs="Times New Roman"/>
          <w:color w:val="000000"/>
          <w:sz w:val="20"/>
          <w:szCs w:val="20"/>
        </w:rPr>
        <w:t>Out of total, 45% of the population showed a moderate level of fear.</w:t>
      </w:r>
      <w:r w:rsidRPr="003D34C0">
        <w:rPr>
          <w:rFonts w:ascii="Georgia" w:eastAsia="Times New Roman" w:hAnsi="Georgia" w:cs="Times New Roman"/>
          <w:color w:val="000000" w:themeColor="text1"/>
          <w:sz w:val="20"/>
          <w:szCs w:val="20"/>
        </w:rPr>
        <w:t xml:space="preserve"> Chi-square analysis revealed that </w:t>
      </w:r>
      <w:r w:rsidRPr="003D34C0">
        <w:rPr>
          <w:rFonts w:ascii="Georgia" w:eastAsia="Times New Roman" w:hAnsi="Georgia" w:cs="Times New Roman"/>
          <w:color w:val="000000"/>
          <w:sz w:val="20"/>
          <w:szCs w:val="20"/>
        </w:rPr>
        <w:t>factors including gender, education, marital status, occupation and province of residence were associated with different levels of fear.</w:t>
      </w:r>
      <w:r w:rsidRPr="003D34C0">
        <w:rPr>
          <w:rFonts w:ascii="Georgia" w:eastAsia="Times New Roman" w:hAnsi="Georgia" w:cs="Times New Roman"/>
          <w:color w:val="000000" w:themeColor="text1"/>
          <w:sz w:val="20"/>
          <w:szCs w:val="20"/>
        </w:rPr>
        <w:t xml:space="preserve"> Multiple logistic regression analysis showed that individuals previously infected with COVID-19 (</w:t>
      </w:r>
      <w:r w:rsidRPr="003D34C0">
        <w:rPr>
          <w:rFonts w:ascii="Georgia" w:eastAsia="Times New Roman" w:hAnsi="Georgia" w:cs="Times New Roman"/>
          <w:color w:val="000000"/>
          <w:sz w:val="20"/>
          <w:szCs w:val="20"/>
        </w:rPr>
        <w:t xml:space="preserve">OR: 2.18, 95% CI: 1.65-3.71, </w:t>
      </w:r>
      <w:r w:rsidRPr="003D34C0">
        <w:rPr>
          <w:rFonts w:ascii="Georgia" w:eastAsia="Times New Roman" w:hAnsi="Georgia" w:cs="Times New Roman"/>
          <w:i/>
          <w:color w:val="000000"/>
          <w:sz w:val="20"/>
          <w:szCs w:val="20"/>
        </w:rPr>
        <w:t>P</w:t>
      </w:r>
      <w:r w:rsidRPr="003D34C0">
        <w:rPr>
          <w:rFonts w:ascii="Georgia" w:eastAsia="Times New Roman" w:hAnsi="Georgia" w:cs="Times New Roman"/>
          <w:color w:val="000000"/>
          <w:sz w:val="20"/>
          <w:szCs w:val="20"/>
        </w:rPr>
        <w:t>=0.004</w:t>
      </w:r>
      <w:r w:rsidRPr="003D34C0">
        <w:rPr>
          <w:rFonts w:ascii="Georgia" w:eastAsia="Times New Roman" w:hAnsi="Georgia" w:cs="Times New Roman"/>
          <w:color w:val="000000" w:themeColor="text1"/>
          <w:sz w:val="20"/>
          <w:szCs w:val="20"/>
        </w:rPr>
        <w:t>), and males(</w:t>
      </w:r>
      <w:r w:rsidRPr="003D34C0">
        <w:rPr>
          <w:rFonts w:ascii="Georgia" w:eastAsia="Times New Roman" w:hAnsi="Georgia" w:cs="Times New Roman"/>
          <w:color w:val="000000"/>
          <w:sz w:val="20"/>
          <w:szCs w:val="20"/>
        </w:rPr>
        <w:t xml:space="preserve">OR: 2.09, 95% CI: 1.82-3.70, </w:t>
      </w:r>
      <w:r w:rsidRPr="003D34C0">
        <w:rPr>
          <w:rFonts w:ascii="Georgia" w:eastAsia="Times New Roman" w:hAnsi="Georgia" w:cs="Times New Roman"/>
          <w:i/>
          <w:color w:val="000000"/>
          <w:sz w:val="20"/>
          <w:szCs w:val="20"/>
        </w:rPr>
        <w:t>P</w:t>
      </w:r>
      <w:r w:rsidRPr="003D34C0">
        <w:rPr>
          <w:rFonts w:ascii="Georgia" w:eastAsia="Times New Roman" w:hAnsi="Georgia" w:cs="Times New Roman"/>
          <w:color w:val="000000"/>
          <w:sz w:val="20"/>
          <w:szCs w:val="20"/>
        </w:rPr>
        <w:t>=0.01</w:t>
      </w:r>
      <w:r w:rsidRPr="003D34C0">
        <w:rPr>
          <w:rFonts w:ascii="Georgia" w:eastAsia="Times New Roman" w:hAnsi="Georgia" w:cs="Times New Roman"/>
          <w:color w:val="000000" w:themeColor="text1"/>
          <w:sz w:val="20"/>
          <w:szCs w:val="20"/>
        </w:rPr>
        <w:t xml:space="preserve">) were significantly more likely to have a high level of fear. </w:t>
      </w:r>
      <w:r w:rsidRPr="003D34C0">
        <w:rPr>
          <w:rFonts w:ascii="Georgia" w:eastAsia="Times New Roman" w:hAnsi="Georgia" w:cs="Times New Roman"/>
          <w:color w:val="000000"/>
          <w:sz w:val="20"/>
          <w:szCs w:val="20"/>
        </w:rPr>
        <w:t xml:space="preserve">Higher education level had a protective association against “Moderate (OR: 0.38, 95% CI: 0.18–0.811, </w:t>
      </w:r>
      <w:r w:rsidRPr="003D34C0">
        <w:rPr>
          <w:rFonts w:ascii="Georgia" w:eastAsia="Times New Roman" w:hAnsi="Georgia" w:cs="Times New Roman"/>
          <w:i/>
          <w:color w:val="000000"/>
          <w:sz w:val="20"/>
          <w:szCs w:val="20"/>
        </w:rPr>
        <w:t>P</w:t>
      </w:r>
      <w:r w:rsidRPr="003D34C0">
        <w:rPr>
          <w:rFonts w:ascii="Georgia" w:eastAsia="Times New Roman" w:hAnsi="Georgia" w:cs="Times New Roman"/>
          <w:color w:val="000000"/>
          <w:sz w:val="20"/>
          <w:szCs w:val="20"/>
        </w:rPr>
        <w:t xml:space="preserve">=0.01)” and “High (OR: 0.33, 95% CI: 0.17–0.66, </w:t>
      </w:r>
      <w:r w:rsidRPr="003D34C0">
        <w:rPr>
          <w:rFonts w:ascii="Georgia" w:eastAsia="Times New Roman" w:hAnsi="Georgia" w:cs="Times New Roman"/>
          <w:i/>
          <w:color w:val="000000"/>
          <w:sz w:val="20"/>
          <w:szCs w:val="20"/>
        </w:rPr>
        <w:t>P</w:t>
      </w:r>
      <w:r w:rsidRPr="003D34C0">
        <w:rPr>
          <w:rFonts w:ascii="Georgia" w:eastAsia="Times New Roman" w:hAnsi="Georgia" w:cs="Times New Roman"/>
          <w:color w:val="000000"/>
          <w:sz w:val="20"/>
          <w:szCs w:val="20"/>
        </w:rPr>
        <w:t xml:space="preserve">=0.002)” fear levels. Similarly, married persons had lower odds of having high fear (OR: 0.55 95% CI: 0.21–0.69, </w:t>
      </w:r>
      <w:r w:rsidRPr="003D34C0">
        <w:rPr>
          <w:rFonts w:ascii="Georgia" w:eastAsia="Times New Roman" w:hAnsi="Georgia" w:cs="Times New Roman"/>
          <w:i/>
          <w:color w:val="000000"/>
          <w:sz w:val="20"/>
          <w:szCs w:val="20"/>
        </w:rPr>
        <w:t>P</w:t>
      </w:r>
      <w:r w:rsidRPr="003D34C0">
        <w:rPr>
          <w:rFonts w:ascii="Georgia" w:eastAsia="Times New Roman" w:hAnsi="Georgia" w:cs="Times New Roman"/>
          <w:color w:val="000000"/>
          <w:sz w:val="20"/>
          <w:szCs w:val="20"/>
        </w:rPr>
        <w:t>=0.001)</w:t>
      </w:r>
      <w:r w:rsidRPr="003D34C0">
        <w:rPr>
          <w:rFonts w:ascii="Georgia" w:eastAsia="Times New Roman" w:hAnsi="Georgia" w:cs="Times New Roman"/>
          <w:color w:val="000000" w:themeColor="text1"/>
          <w:sz w:val="20"/>
          <w:szCs w:val="20"/>
        </w:rPr>
        <w:t xml:space="preserve"> </w:t>
      </w:r>
    </w:p>
    <w:p w14:paraId="6A67D47E" w14:textId="3C0BA424" w:rsidR="003D34C0" w:rsidRPr="003D34C0" w:rsidRDefault="003D34C0" w:rsidP="00F703A1">
      <w:pPr>
        <w:widowControl w:val="0"/>
        <w:autoSpaceDE w:val="0"/>
        <w:autoSpaceDN w:val="0"/>
        <w:adjustRightInd w:val="0"/>
        <w:spacing w:beforeLines="120" w:before="288" w:after="120" w:line="240" w:lineRule="auto"/>
        <w:jc w:val="both"/>
        <w:rPr>
          <w:rFonts w:ascii="Georgia" w:eastAsia="Times New Roman" w:hAnsi="Georgia" w:cs="Times New Roman"/>
          <w:b/>
          <w:color w:val="000000"/>
          <w:sz w:val="20"/>
          <w:szCs w:val="20"/>
        </w:rPr>
      </w:pPr>
      <w:r w:rsidRPr="003D34C0">
        <w:rPr>
          <w:rFonts w:ascii="Georgia" w:eastAsia="Times New Roman" w:hAnsi="Georgia" w:cs="Times New Roman"/>
          <w:bCs/>
          <w:i/>
          <w:iCs/>
          <w:color w:val="000000"/>
          <w:sz w:val="20"/>
          <w:szCs w:val="20"/>
        </w:rPr>
        <w:t>Conclusion and Recommendations:</w:t>
      </w:r>
      <w:r w:rsidRPr="003D34C0">
        <w:rPr>
          <w:rFonts w:ascii="Georgia" w:eastAsia="Times New Roman" w:hAnsi="Georgia" w:cs="Times New Roman"/>
          <w:b/>
          <w:color w:val="000000"/>
          <w:sz w:val="20"/>
          <w:szCs w:val="20"/>
        </w:rPr>
        <w:t xml:space="preserve"> </w:t>
      </w:r>
      <w:r w:rsidRPr="003D34C0">
        <w:rPr>
          <w:rFonts w:ascii="Georgia" w:eastAsia="Times New Roman" w:hAnsi="Georgia" w:cs="Times New Roman"/>
          <w:color w:val="000000"/>
          <w:sz w:val="20"/>
          <w:szCs w:val="20"/>
        </w:rPr>
        <w:t xml:space="preserve">It is evident that a COVID-19 linked fear exists in different groups of the Pakistani community, especially among males and previously infected cases. </w:t>
      </w:r>
      <w:r w:rsidR="00E04B3A" w:rsidRPr="003D34C0">
        <w:rPr>
          <w:rFonts w:ascii="Georgia" w:eastAsia="Times New Roman" w:hAnsi="Georgia" w:cs="Times New Roman"/>
          <w:color w:val="000000"/>
          <w:sz w:val="20"/>
          <w:szCs w:val="20"/>
        </w:rPr>
        <w:t>Therefore, there</w:t>
      </w:r>
      <w:r w:rsidRPr="003D34C0">
        <w:rPr>
          <w:rFonts w:ascii="Georgia" w:eastAsia="Times New Roman" w:hAnsi="Georgia" w:cs="Times New Roman"/>
          <w:color w:val="000000"/>
          <w:sz w:val="20"/>
          <w:szCs w:val="20"/>
        </w:rPr>
        <w:t xml:space="preserve"> is a need to conduct health awareness and education campaigns for high risk groups focusing on psycho-social issues. It is also recommended to design, develop and implement different public health interventions for mitigation of COVID-19 linked fear in the society. </w:t>
      </w:r>
      <w:r w:rsidRPr="003D34C0">
        <w:rPr>
          <w:rFonts w:ascii="Georgia" w:eastAsia="Times New Roman" w:hAnsi="Georgia" w:cs="Times New Roman"/>
          <w:b/>
          <w:color w:val="FF0000"/>
          <w:sz w:val="20"/>
          <w:szCs w:val="20"/>
        </w:rPr>
        <w:t xml:space="preserve"> </w:t>
      </w:r>
      <w:r w:rsidRPr="003D34C0">
        <w:rPr>
          <w:rFonts w:ascii="Georgia" w:eastAsia="Times New Roman" w:hAnsi="Georgia" w:cs="Times New Roman"/>
          <w:color w:val="FF0000"/>
          <w:sz w:val="20"/>
          <w:szCs w:val="20"/>
        </w:rPr>
        <w:t xml:space="preserve"> </w:t>
      </w:r>
      <w:r w:rsidRPr="003D34C0">
        <w:rPr>
          <w:rFonts w:ascii="Georgia" w:eastAsia="Times New Roman" w:hAnsi="Georgia" w:cs="Times New Roman"/>
          <w:color w:val="000000"/>
          <w:sz w:val="20"/>
          <w:szCs w:val="20"/>
        </w:rPr>
        <w:t xml:space="preserve">  </w:t>
      </w:r>
    </w:p>
    <w:p w14:paraId="2C4FDC16" w14:textId="2845261B" w:rsidR="003D34C0" w:rsidRPr="003D34C0" w:rsidRDefault="003D34C0" w:rsidP="00F703A1">
      <w:pPr>
        <w:widowControl w:val="0"/>
        <w:autoSpaceDE w:val="0"/>
        <w:autoSpaceDN w:val="0"/>
        <w:adjustRightInd w:val="0"/>
        <w:spacing w:beforeLines="120" w:before="288" w:after="120" w:line="240" w:lineRule="auto"/>
        <w:jc w:val="both"/>
        <w:rPr>
          <w:rFonts w:ascii="Georgia" w:eastAsia="Times New Roman" w:hAnsi="Georgia" w:cs="Times New Roman"/>
          <w:color w:val="000000"/>
          <w:sz w:val="20"/>
          <w:szCs w:val="20"/>
        </w:rPr>
      </w:pPr>
      <w:r w:rsidRPr="003D34C0">
        <w:rPr>
          <w:rFonts w:ascii="Georgia" w:eastAsia="Times New Roman" w:hAnsi="Georgia" w:cs="Times New Roman"/>
          <w:b/>
          <w:color w:val="000000"/>
          <w:sz w:val="20"/>
          <w:szCs w:val="20"/>
        </w:rPr>
        <w:t xml:space="preserve">Key words: </w:t>
      </w:r>
      <w:r w:rsidRPr="003D34C0">
        <w:rPr>
          <w:rFonts w:ascii="Georgia" w:eastAsia="Times New Roman" w:hAnsi="Georgia" w:cs="Times New Roman"/>
          <w:color w:val="000000"/>
          <w:sz w:val="20"/>
          <w:szCs w:val="20"/>
        </w:rPr>
        <w:t xml:space="preserve">Fear, COVID-19, FCV-19S, </w:t>
      </w:r>
      <w:r>
        <w:rPr>
          <w:rFonts w:ascii="Georgia" w:eastAsia="Times New Roman" w:hAnsi="Georgia" w:cs="Times New Roman"/>
          <w:color w:val="000000"/>
          <w:sz w:val="20"/>
          <w:szCs w:val="20"/>
        </w:rPr>
        <w:t>E</w:t>
      </w:r>
      <w:r w:rsidRPr="003D34C0">
        <w:rPr>
          <w:rFonts w:ascii="Georgia" w:eastAsia="Times New Roman" w:hAnsi="Georgia" w:cs="Times New Roman"/>
          <w:color w:val="000000"/>
          <w:sz w:val="20"/>
          <w:szCs w:val="20"/>
        </w:rPr>
        <w:t xml:space="preserve">pidemic, Pakistan, </w:t>
      </w:r>
      <w:r>
        <w:rPr>
          <w:rFonts w:ascii="Georgia" w:eastAsia="Times New Roman" w:hAnsi="Georgia" w:cs="Times New Roman"/>
          <w:color w:val="000000"/>
          <w:sz w:val="20"/>
          <w:szCs w:val="20"/>
        </w:rPr>
        <w:t>C</w:t>
      </w:r>
      <w:r w:rsidRPr="003D34C0">
        <w:rPr>
          <w:rFonts w:ascii="Georgia" w:eastAsia="Times New Roman" w:hAnsi="Georgia" w:cs="Times New Roman"/>
          <w:color w:val="000000"/>
          <w:sz w:val="20"/>
          <w:szCs w:val="20"/>
        </w:rPr>
        <w:t xml:space="preserve">ontracting </w:t>
      </w:r>
    </w:p>
    <w:p w14:paraId="1D4D74F5" w14:textId="2DDF7E17" w:rsidR="002245F7" w:rsidRPr="003C3567" w:rsidRDefault="002245F7" w:rsidP="00740EFF">
      <w:pPr>
        <w:tabs>
          <w:tab w:val="left" w:pos="8328"/>
        </w:tabs>
        <w:spacing w:before="240" w:line="240" w:lineRule="auto"/>
        <w:rPr>
          <w:rFonts w:ascii="Georgia" w:eastAsia="Times New Roman Uni" w:hAnsi="Georgia" w:cs="Times New Roman"/>
          <w:sz w:val="20"/>
          <w:szCs w:val="26"/>
        </w:rPr>
        <w:sectPr w:rsidR="002245F7" w:rsidRPr="003C3567" w:rsidSect="00DE2DB1">
          <w:headerReference w:type="default" r:id="rId7"/>
          <w:footerReference w:type="default" r:id="rId8"/>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53564AA" w14:textId="020A89BC" w:rsidR="00DA7D13" w:rsidRPr="00FD3B1D" w:rsidRDefault="003C3567" w:rsidP="00FD3B1D">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Introductio</w:t>
      </w:r>
      <w:r w:rsidR="00DA7D13">
        <w:rPr>
          <w:rFonts w:ascii="Georgia" w:eastAsia="Times New Roman Uni" w:hAnsi="Georgia" w:cs="Times New Roman"/>
          <w:b/>
          <w:sz w:val="20"/>
          <w:szCs w:val="26"/>
        </w:rPr>
        <w:t>n</w:t>
      </w:r>
    </w:p>
    <w:p w14:paraId="1B58F81B" w14:textId="77777777" w:rsidR="00D4755F" w:rsidRDefault="008D72C4" w:rsidP="00D4755F">
      <w:pPr>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Pr="008D72C4">
        <w:rPr>
          <w:rFonts w:ascii="Georgia" w:eastAsia="Times New Roman" w:hAnsi="Georgia" w:cs="Times New Roman"/>
          <w:color w:val="000000"/>
          <w:sz w:val="20"/>
          <w:szCs w:val="20"/>
        </w:rPr>
        <w:t>The novel coronavirus, now known as severe acute respiratory syndrome coronavirus-2 (SARS-CoV-2), emerged from Wuhan, China in December 2019, and has been expanded from an epidemic to pandemic with continuously rising cases and deaths worldwide.</w:t>
      </w:r>
      <w:r w:rsidRPr="008D72C4">
        <w:rPr>
          <w:rFonts w:ascii="Georgia" w:eastAsia="Times New Roman" w:hAnsi="Georgia" w:cs="Times New Roman"/>
          <w:color w:val="000000"/>
          <w:sz w:val="20"/>
          <w:szCs w:val="20"/>
          <w:vertAlign w:val="superscript"/>
        </w:rPr>
        <w:fldChar w:fldCharType="begin" w:fldLock="1"/>
      </w:r>
      <w:r w:rsidRPr="008D72C4">
        <w:rPr>
          <w:rFonts w:ascii="Georgia" w:eastAsia="Times New Roman" w:hAnsi="Georgia" w:cs="Times New Roman"/>
          <w:color w:val="000000"/>
          <w:sz w:val="20"/>
          <w:szCs w:val="20"/>
          <w:vertAlign w:val="superscript"/>
        </w:rPr>
        <w:instrText>ADDIN CSL_CITATION {"citationItems":[{"id":"ITEM-1","itemData":{"DOI":"10.1016/j.ijantimicag.2020.105924","ISSN":"18727913","PMID":"32081636","abstract":"The emergence of severe acute respiratory syndrome coronavirus 2 (SARS-CoV-2; previously provisionally named 2019 novel coronavirus or 2019-nCoV) disease (COVID-19) in China at the end of 2019 has caused a large global outbreak and is a major public health issue. As of 11 February 2020, data from the World Health Organization (WHO) have shown that more than 43 000 confirmed cases have been identified in 28 countries/regions, with &gt;99% of cases being detected in China. On 30 January 2020, the WHO declared COVID-19 as the sixth public health emergency of international concern. SARS-CoV-2 is closely related to two bat-derived severe acute respiratory syndrome-like coronaviruses, bat-SL-CoVZC45 and bat-SL-CoVZXC21. It is spread by human-to-human transmission via droplets or direct contact, and infection has been estimated to have mean incubation period of 6.4 days and a basic reproduction number of 2.24–3.58. Among patients with pneumonia caused by SARS-CoV-2 (novel coronavirus pneumonia or Wuhan pneumonia), fever was the most common symptom, followed by cough. Bilateral lung involvement with ground-glass opacity was the most common finding from computed tomography images of the chest. The one case of SARS-CoV-2 pneumonia in the USA is responding well to remdesivir, which is now undergoing a clinical trial in China. Currently, controlling infection to prevent the spread of SARS-CoV-2 is the primary intervention being used. However, public health authorities should keep monitoring the situation closely, as the more we can learn about this novel virus and its associated outbreak, the better we can respond.","author":[{"dropping-particle":"","family":"Lai","given":"Chih Cheng","non-dropping-particle":"","parse-names":false,"suffix":""},{"dropping-particle":"","family":"Shih","given":"Tzu Ping","non-dropping-particle":"","parse-names":false,"suffix":""},{"dropping-particle":"","family":"Ko","given":"Wen Chien","non-dropping-particle":"","parse-names":false,"suffix":""},{"dropping-particle":"","family":"Tang","given":"Hung Jen","non-dropping-particle":"","parse-names":false,"suffix":""},{"dropping-particle":"","family":"Hsueh","given":"Po Ren","non-dropping-particle":"","parse-names":false,"suffix":""}],"container-title":"International Journal of Antimicrobial Agents","id":"ITEM-1","issued":{"date-parts":[["2020"]]},"title":"Severe acute respiratory syndrome coronavirus 2 (SARS-CoV-2) and coronavirus disease-2019 (COVID-19): The epidemic and the challenges","type":"article"},"uris":["http://www.mendeley.com/documents/?uuid=c62bc497-0888-4606-8c92-8de0de494cff"]}],"mendeley":{"formattedCitation":"(1)","plainTextFormattedCitation":"(1)","previouslyFormattedCitation":"(1)"},"properties":{"noteIndex":0},"schema":"https://github.com/citation-style-language/schema/raw/master/csl-citation.json"}</w:instrText>
      </w:r>
      <w:r w:rsidRPr="008D72C4">
        <w:rPr>
          <w:rFonts w:ascii="Georgia" w:eastAsia="Times New Roman" w:hAnsi="Georgia" w:cs="Times New Roman"/>
          <w:color w:val="000000"/>
          <w:sz w:val="20"/>
          <w:szCs w:val="20"/>
          <w:vertAlign w:val="superscript"/>
        </w:rPr>
        <w:fldChar w:fldCharType="separate"/>
      </w:r>
      <w:r w:rsidRPr="008D72C4">
        <w:rPr>
          <w:rFonts w:ascii="Georgia" w:eastAsia="Times New Roman" w:hAnsi="Georgia" w:cs="Times New Roman"/>
          <w:noProof/>
          <w:color w:val="000000"/>
          <w:sz w:val="20"/>
          <w:szCs w:val="20"/>
          <w:vertAlign w:val="superscript"/>
        </w:rPr>
        <w:t>(1)</w:t>
      </w:r>
      <w:r w:rsidRPr="008D72C4">
        <w:rPr>
          <w:rFonts w:ascii="Georgia" w:eastAsia="Times New Roman" w:hAnsi="Georgia" w:cs="Times New Roman"/>
          <w:color w:val="000000"/>
          <w:sz w:val="20"/>
          <w:szCs w:val="20"/>
          <w:vertAlign w:val="superscript"/>
        </w:rPr>
        <w:fldChar w:fldCharType="end"/>
      </w:r>
      <w:r w:rsidRPr="008D72C4">
        <w:rPr>
          <w:rFonts w:ascii="Georgia" w:eastAsia="Times New Roman" w:hAnsi="Georgia" w:cs="Times New Roman"/>
          <w:color w:val="000000"/>
          <w:sz w:val="20"/>
          <w:szCs w:val="20"/>
          <w:vertAlign w:val="superscript"/>
        </w:rPr>
        <w:fldChar w:fldCharType="begin" w:fldLock="1"/>
      </w:r>
      <w:r w:rsidRPr="008D72C4">
        <w:rPr>
          <w:rFonts w:ascii="Georgia" w:eastAsia="Times New Roman" w:hAnsi="Georgia" w:cs="Times New Roman"/>
          <w:color w:val="000000"/>
          <w:sz w:val="20"/>
          <w:szCs w:val="20"/>
          <w:vertAlign w:val="superscript"/>
        </w:rPr>
        <w:instrText>ADDIN CSL_CITATION {"citationItems":[{"id":"ITEM-1","itemData":{"DOI":"10.1017/dmp.2020.84","ISSN":"1938744X","PMID":"32252849","author":[{"dropping-particle":"","family":"James","given":"James J.","non-dropping-particle":"","parse-names":false,"suffix":""}],"container-title":"Disaster Medicine and Public Health Preparedness","id":"ITEM-1","issue":"6","issued":{"date-parts":[["2020"]]},"page":"e3-e5","title":"COVID-19: From Epidemic to Pandemic","type":"article-journal","volume":"14"},"uris":["http://www.mendeley.com/documents/?uuid=25972469-02d7-4f4b-bd42-d3c0294be8de"]}],"mendeley":{"formattedCitation":"(2)","plainTextFormattedCitation":"(2)","previouslyFormattedCitation":"(2)"},"properties":{"noteIndex":0},"schema":"https://github.com/citation-style-language/schema/raw/master/csl-citation.json"}</w:instrText>
      </w:r>
      <w:r w:rsidRPr="008D72C4">
        <w:rPr>
          <w:rFonts w:ascii="Georgia" w:eastAsia="Times New Roman" w:hAnsi="Georgia" w:cs="Times New Roman"/>
          <w:color w:val="000000"/>
          <w:sz w:val="20"/>
          <w:szCs w:val="20"/>
          <w:vertAlign w:val="superscript"/>
        </w:rPr>
        <w:fldChar w:fldCharType="separate"/>
      </w:r>
      <w:r w:rsidRPr="008D72C4">
        <w:rPr>
          <w:rFonts w:ascii="Georgia" w:eastAsia="Times New Roman" w:hAnsi="Georgia" w:cs="Times New Roman"/>
          <w:noProof/>
          <w:color w:val="000000"/>
          <w:sz w:val="20"/>
          <w:szCs w:val="20"/>
          <w:vertAlign w:val="superscript"/>
        </w:rPr>
        <w:t>(2)</w:t>
      </w:r>
      <w:r w:rsidRPr="008D72C4">
        <w:rPr>
          <w:rFonts w:ascii="Georgia" w:eastAsia="Times New Roman" w:hAnsi="Georgia" w:cs="Times New Roman"/>
          <w:color w:val="000000"/>
          <w:sz w:val="20"/>
          <w:szCs w:val="20"/>
          <w:vertAlign w:val="superscript"/>
        </w:rPr>
        <w:fldChar w:fldCharType="end"/>
      </w:r>
      <w:r w:rsidRPr="008D72C4">
        <w:rPr>
          <w:rFonts w:ascii="Georgia" w:eastAsia="Times New Roman" w:hAnsi="Georgia" w:cs="Times New Roman"/>
          <w:color w:val="000000"/>
          <w:sz w:val="20"/>
          <w:szCs w:val="20"/>
          <w:vertAlign w:val="superscript"/>
        </w:rPr>
        <w:t xml:space="preserve"> </w:t>
      </w:r>
      <w:r w:rsidRPr="008D72C4">
        <w:rPr>
          <w:rFonts w:ascii="Georgia" w:eastAsia="Times New Roman" w:hAnsi="Georgia" w:cs="Times New Roman"/>
          <w:color w:val="000000"/>
          <w:sz w:val="20"/>
          <w:szCs w:val="20"/>
        </w:rPr>
        <w:t xml:space="preserve">With a high transmission rate and moderately high </w:t>
      </w:r>
    </w:p>
    <w:p w14:paraId="1CFE173F" w14:textId="77777777" w:rsidR="00D4755F" w:rsidRDefault="00D4755F" w:rsidP="00D4755F">
      <w:pPr>
        <w:spacing w:after="0" w:line="240" w:lineRule="auto"/>
        <w:jc w:val="both"/>
        <w:rPr>
          <w:rFonts w:ascii="Georgia" w:eastAsia="Times New Roman" w:hAnsi="Georgia" w:cs="Times New Roman"/>
          <w:color w:val="000000"/>
          <w:sz w:val="20"/>
          <w:szCs w:val="20"/>
        </w:rPr>
      </w:pPr>
    </w:p>
    <w:p w14:paraId="4BA338BB" w14:textId="3F32DABB" w:rsidR="008D72C4" w:rsidRDefault="008D72C4" w:rsidP="00D4755F">
      <w:pPr>
        <w:spacing w:after="0" w:line="240" w:lineRule="auto"/>
        <w:jc w:val="both"/>
        <w:rPr>
          <w:rFonts w:ascii="Georgia" w:eastAsia="Times New Roman" w:hAnsi="Georgia" w:cs="Times New Roman"/>
          <w:color w:val="000000"/>
          <w:sz w:val="20"/>
          <w:szCs w:val="20"/>
        </w:rPr>
      </w:pPr>
      <w:r w:rsidRPr="008D72C4">
        <w:rPr>
          <w:rFonts w:ascii="Georgia" w:eastAsia="Times New Roman" w:hAnsi="Georgia" w:cs="Times New Roman"/>
          <w:color w:val="000000"/>
          <w:sz w:val="20"/>
          <w:szCs w:val="20"/>
        </w:rPr>
        <w:t xml:space="preserve">mortality rate worldwide, people started fearing COVID-19. It has been documented that most people are afraid of coming in contact with the persons who are infected by SARS CoV-2, which leads to stigmatization. One peculiar contrasting feature of infectious diseases, as compared to other ailments is “fear”, which is connected </w:t>
      </w:r>
      <w:r w:rsidRPr="008D72C4">
        <w:rPr>
          <w:rFonts w:ascii="Georgia" w:eastAsia="Times New Roman" w:hAnsi="Georgia" w:cs="Times New Roman"/>
          <w:color w:val="000000"/>
          <w:sz w:val="20"/>
          <w:szCs w:val="20"/>
        </w:rPr>
        <w:lastRenderedPageBreak/>
        <w:t>to disease transmission rate as well as with increased risk of death and disabilities.</w:t>
      </w:r>
      <w:r w:rsidRPr="008D72C4">
        <w:rPr>
          <w:rFonts w:ascii="Georgia" w:eastAsia="Times New Roman" w:hAnsi="Georgia" w:cs="Times New Roman"/>
          <w:color w:val="000000"/>
          <w:sz w:val="20"/>
          <w:szCs w:val="20"/>
        </w:rPr>
        <w:fldChar w:fldCharType="begin" w:fldLock="1"/>
      </w:r>
      <w:r w:rsidRPr="008D72C4">
        <w:rPr>
          <w:rFonts w:ascii="Georgia" w:eastAsia="Times New Roman" w:hAnsi="Georgia" w:cs="Times New Roman"/>
          <w:color w:val="000000"/>
          <w:sz w:val="20"/>
          <w:szCs w:val="20"/>
        </w:rPr>
        <w:instrText>ADDIN CSL_CITATION {"citationItems":[{"id":"ITEM-1","itemData":{"DOI":"10.1007/s11469-020-00294-0","ISSN":"15571882","PMID":"32395095","abstract":"The world is currently experiencing a pandemic of an infectious disease called COVID-19 which has drawn global intensive attention. While global attention is largely focusing on the effects of the coronavirus on physical health, the impacts of the coronavirus on psychological health cannot be overlooked. Therefore, this study aims to adapt the Fear of COVID-19 Scale into Turkish and investigate the relationships between fear of COVID-19, psychological distress, and life satisfaction. Data were collected by convenience sampling method, which allowed us to reach total 1304 participants, aged between 18 and 64 years, from 75 cities in Turkey. In the adaptation process of the Fear of COVID-19 Scale, confirmatory factor analysis, Item Response Theory, convergent validity, and reliability (Cronbach’s α, McDonald’s ω, Guttmann’s λ6, and composite reliability) analyses were performed. Additionally, the mediating role of psychological distress on the relationship between fear of COVID-19 and life satisfaction was tested. The uni-dimensionality of the 7-item scale was confirmed on a Turkish sample. Item Response Theory revealed that all items were coherent and fit with the model. The results indicated that the Turkish version of the scale had satisfactory reliability coefficients. The fear of COVID-19 was found to be associated with psychological distress and life satisfaction. Results indicated that the Turkish version of the Fear of COVID-19 Scale had strong psychometric properties. This scale will allow mental health professionals to do research on the psychological impacts of COVID-19 in Turkey.","author":[{"dropping-particle":"","family":"Satici","given":"Begum","non-dropping-particle":"","parse-names":false,"suffix":""},{"dropping-particle":"","family":"Gocet-Tekin","given":"Emine","non-dropping-particle":"","parse-names":false,"suffix":""},{"dropping-particle":"","family":"Deniz","given":"M. Engin","non-dropping-particle":"","parse-names":false,"suffix":""},{"dropping-particle":"","family":"Satici","given":"Seydi Ahmet","non-dropping-particle":"","parse-names":false,"suffix":""}],"container-title":"International Journal of Mental Health and Addiction","id":"ITEM-1","issued":{"date-parts":[["2020"]]},"title":"Adaptation of the Fear of COVID-19 Scale: Its Association with Psychological Distress and Life Satisfaction in Turkey","type":"article-journal"},"uris":["http://www.mendeley.com/documents/?uuid=762a355f-b245-4240-99f2-a2627c3e6aa2"]}],"mendeley":{"formattedCitation":"(3)","plainTextFormattedCitation":"(3)","previouslyFormattedCitation":"(3)"},"properties":{"noteIndex":0},"schema":"https://github.com/citation-style-language/schema/raw/master/csl-citation.json"}</w:instrText>
      </w:r>
      <w:r w:rsidRPr="008D72C4">
        <w:rPr>
          <w:rFonts w:ascii="Georgia" w:eastAsia="Times New Roman" w:hAnsi="Georgia" w:cs="Times New Roman"/>
          <w:color w:val="000000"/>
          <w:sz w:val="20"/>
          <w:szCs w:val="20"/>
        </w:rPr>
        <w:fldChar w:fldCharType="separate"/>
      </w:r>
      <w:r w:rsidRPr="008D72C4">
        <w:rPr>
          <w:rFonts w:ascii="Georgia" w:eastAsia="Times New Roman" w:hAnsi="Georgia" w:cs="Times New Roman"/>
          <w:noProof/>
          <w:color w:val="000000"/>
          <w:sz w:val="20"/>
          <w:szCs w:val="20"/>
          <w:vertAlign w:val="superscript"/>
        </w:rPr>
        <w:t>(3)</w:t>
      </w:r>
      <w:r w:rsidRPr="008D72C4">
        <w:rPr>
          <w:rFonts w:ascii="Georgia" w:eastAsia="Times New Roman" w:hAnsi="Georgia" w:cs="Times New Roman"/>
          <w:color w:val="000000"/>
          <w:sz w:val="20"/>
          <w:szCs w:val="20"/>
        </w:rPr>
        <w:fldChar w:fldCharType="end"/>
      </w:r>
      <w:r w:rsidRPr="008D72C4">
        <w:rPr>
          <w:rFonts w:ascii="Georgia" w:eastAsia="Times New Roman" w:hAnsi="Georgia" w:cs="Times New Roman"/>
          <w:color w:val="000000"/>
          <w:sz w:val="20"/>
          <w:szCs w:val="20"/>
        </w:rPr>
        <w:t xml:space="preserve"> The current mitigation strategy of COVID-19 worldwide is centered on disease control, successful immunization, and clinical management modalities. The psychosocial aspect still has not drawn much attention</w:t>
      </w:r>
      <w:r w:rsidRPr="008D72C4">
        <w:rPr>
          <w:rFonts w:ascii="Georgia" w:eastAsia="Times New Roman" w:hAnsi="Georgia" w:cs="Times New Roman"/>
          <w:color w:val="000000"/>
          <w:sz w:val="20"/>
          <w:szCs w:val="20"/>
          <w:vertAlign w:val="superscript"/>
        </w:rPr>
        <w:fldChar w:fldCharType="begin" w:fldLock="1"/>
      </w:r>
      <w:r w:rsidRPr="008D72C4">
        <w:rPr>
          <w:rFonts w:ascii="Georgia" w:eastAsia="Times New Roman" w:hAnsi="Georgia" w:cs="Times New Roman"/>
          <w:color w:val="000000"/>
          <w:sz w:val="20"/>
          <w:szCs w:val="20"/>
          <w:vertAlign w:val="superscript"/>
        </w:rPr>
        <w:instrText>ADDIN CSL_CITATION {"citationItems":[{"id":"ITEM-1","itemData":{"DOI":"10.1016/j.ajp.2020.102092","ISSN":"18762026","PMID":"32315963","abstract":"The world is experiencing pandemic of the COVID-19 now, a RNA virus that spread out from Wuhan, China. Two countries, China first and later Italy, have gone to full lock down due to rapid spread of this virus. Till to date, no epidemiological data on mental health problems due to outbreak of the COVID-19 and mass isolation were not available. To meet this need, the present study was undertaken to assess the mental health status of Chinese people. An online survey was conducted on a sample of 1074 Chinese people, majority of whom from Hubei province. Lack of adequate opportunities to conduct face to face interview, anxiety, depression, mental well-being and alcohol consumption behavior were assessed via self-reported measures. Results showed higher rate of anxiety, depression, hazardous and harmful alcohol use, and lower mental wellbeing than usual ratio. Results also revealed that young people aged 21–40 years are in more vulnerable position in terms of their mental health conditions and alcohol use. To address mental health crisis during this epidemic, it is high time to implement multi-faceted approach (i.e. forming multidisciplinary mental health team, providing psychiatric treatments and other mental health services, utilizing online counseling platforms, rehabilitation program, ensuring certain care for vulnerable groups, etc.).","author":[{"dropping-particle":"","family":"Ahmed","given":"Md Zahir","non-dropping-particle":"","parse-names":false,"suffix":""},{"dropping-particle":"","family":"Ahmed","given":"Oli","non-dropping-particle":"","parse-names":false,"suffix":""},{"dropping-particle":"","family":"Aibao","given":"Zhou","non-dropping-particle":"","parse-names":false,"suffix":""},{"dropping-particle":"","family":"Hanbin","given":"Sang","non-dropping-particle":"","parse-names":false,"suffix":""},{"dropping-particle":"","family":"Siyu","given":"Liu","non-dropping-particle":"","parse-names":false,"suffix":""},{"dropping-particle":"","family":"Ahmad","given":"Akbaruddin","non-dropping-particle":"","parse-names":false,"suffix":""}],"container-title":"Asian Journal of Psychiatry","id":"ITEM-1","issued":{"date-parts":[["2020"]]},"title":"Epidemic of COVID-19 in China and associated Psychological Problems","type":"article-journal"},"uris":["http://www.mendeley.com/documents/?uuid=f36267ff-476c-4cca-b6bd-87e00ee84ed7"]}],"mendeley":{"formattedCitation":"(4)","plainTextFormattedCitation":"(4)","previouslyFormattedCitation":"(4)"},"properties":{"noteIndex":0},"schema":"https://github.com/citation-style-language/schema/raw/master/csl-citation.json"}</w:instrText>
      </w:r>
      <w:r w:rsidRPr="008D72C4">
        <w:rPr>
          <w:rFonts w:ascii="Georgia" w:eastAsia="Times New Roman" w:hAnsi="Georgia" w:cs="Times New Roman"/>
          <w:color w:val="000000"/>
          <w:sz w:val="20"/>
          <w:szCs w:val="20"/>
          <w:vertAlign w:val="superscript"/>
        </w:rPr>
        <w:fldChar w:fldCharType="separate"/>
      </w:r>
      <w:r w:rsidRPr="008D72C4">
        <w:rPr>
          <w:rFonts w:ascii="Georgia" w:eastAsia="Times New Roman" w:hAnsi="Georgia" w:cs="Times New Roman"/>
          <w:noProof/>
          <w:color w:val="000000"/>
          <w:sz w:val="20"/>
          <w:szCs w:val="20"/>
          <w:vertAlign w:val="superscript"/>
        </w:rPr>
        <w:t>(4)</w:t>
      </w:r>
      <w:r w:rsidRPr="008D72C4">
        <w:rPr>
          <w:rFonts w:ascii="Georgia" w:eastAsia="Times New Roman" w:hAnsi="Georgia" w:cs="Times New Roman"/>
          <w:color w:val="000000"/>
          <w:sz w:val="20"/>
          <w:szCs w:val="20"/>
          <w:vertAlign w:val="superscript"/>
        </w:rPr>
        <w:fldChar w:fldCharType="end"/>
      </w:r>
      <w:r w:rsidRPr="008D72C4">
        <w:rPr>
          <w:rFonts w:ascii="Georgia" w:eastAsia="Times New Roman" w:hAnsi="Georgia" w:cs="Times New Roman"/>
          <w:color w:val="000000"/>
          <w:sz w:val="20"/>
          <w:szCs w:val="20"/>
          <w:vertAlign w:val="superscript"/>
        </w:rPr>
        <w:fldChar w:fldCharType="begin" w:fldLock="1"/>
      </w:r>
      <w:r w:rsidRPr="008D72C4">
        <w:rPr>
          <w:rFonts w:ascii="Georgia" w:eastAsia="Times New Roman" w:hAnsi="Georgia" w:cs="Times New Roman"/>
          <w:color w:val="000000"/>
          <w:sz w:val="20"/>
          <w:szCs w:val="20"/>
          <w:vertAlign w:val="superscript"/>
        </w:rPr>
        <w:instrText>ADDIN CSL_CITATION {"citationItems":[{"id":"ITEM-1","itemData":{"DOI":"10.3390/ijerph17051729","ISSN":"16604601","PMID":"32155789","abstract":"Background: The 2019 coronavirus disease (COVID-19) epidemic is a public health emergency of international concern and poses a challenge to psychological resilience. Research data are needed to develop evidence-driven strategies to reduce adverse psychological impacts and psychiatric symptoms during the epidemic. The aim of this study was to survey the general public in China to better understand their levels of psychological impact, anxiety, depression, and stress during the initial stage of the COVID-19 outbreak. The data will be used for future reference. Methods: From 31 January to 2 February 2020, we conducted an online survey using snowball sampling techniques. The online survey collected information on demographic data, physical symptoms in the past 14 days, contact history with COVID-19, knowledge and concerns about COVID-19, precautionary measures against COVID-19, and additional information required with respect to COVID-19. Psychological impact was assessed by the Impact of Event Scale-Revised (IES-R), and mental health status was assessed by the Depression, Anxiety and Stress Scale (DASS-21). Results: This study included 1210 respondents from 194 cities in China. In total, 53.8% of respondents rated the psychological impact of the outbreak as moderate or severe; 16.5% reported moderate to severe depressive symptoms; 28.8% reported moderate to severe anxiety symptoms; and 8.1% reported moderate to severe stress levels. Most respondents spent 20–24 h per day at home (84.7%); were worried about their family members contracting COVID-19 (75.2%); and were satisfied with the amount of health information available (75.1%). Female gender, student status, specific physical symptoms (e.g., myalgia, dizziness, coryza), and poor self-rated health status were significantly associated with a greater psychological impact of the outbreak and higher levels of stress, anxiety, and depression (p &lt; 0.05). Specific up-to-date and accurate health information (e.g., treatment, local outbreak situation) and particular precautionary measures (e.g., hand hygiene, wearing a mask) were associated with a lower psychological impact of the outbreak and lower levels of stress, anxiety, and depression (p &lt; 0.05). Conclusions: During the initial phase of the COVID-19 outbreak in China, more than half of the respondents rated the psychological impact as moderate-to-severe, and about one-third reported moderate-to-severe anxiety. Our findings identify factors associated with a…","author":[{"dropping-particle":"","family":"Wang","given":"Cuiyan","non-dropping-particle":"","parse-names":false,"suffix":""},{"dropping-particle":"","family":"Pan","given":"Riyu","non-dropping-particle":"","parse-names":false,"suffix":""},{"dropping-particle":"","family":"Wan","given":"Xiaoyang","non-dropping-particle":"","parse-names":false,"suffix":""},{"dropping-particle":"","family":"Tan","given":"Yilin","non-dropping-particle":"","parse-names":false,"suffix":""},{"dropping-particle":"","family":"Xu","given":"Linkang","non-dropping-particle":"","parse-names":false,"suffix":""},{"dropping-particle":"","family":"Ho","given":"Cyrus S.","non-dropping-particle":"","parse-names":false,"suffix":""},{"dropping-particle":"","family":"Ho","given":"Roger C.","non-dropping-particle":"","parse-names":false,"suffix":""}],"container-title":"International Journal of Environmental Research and Public Health","id":"ITEM-1","issue":"5","issued":{"date-parts":[["2020","3"]]},"publisher":"MDPI AG","title":"Immediate psychological responses and associated factors during the initial stage of the 2019 coronavirus disease (COVID-19) epidemic among the general population in China","type":"article-journal","volume":"17"},"uris":["http://www.mendeley.com/documents/?uuid=8a67d9d9-8fd2-483d-ac7b-02f7aba9a3a5"]}],"mendeley":{"formattedCitation":"(5)","plainTextFormattedCitation":"(5)","previouslyFormattedCitation":"(5)"},"properties":{"noteIndex":0},"schema":"https://github.com/citation-style-language/schema/raw/master/csl-citation.json"}</w:instrText>
      </w:r>
      <w:r w:rsidRPr="008D72C4">
        <w:rPr>
          <w:rFonts w:ascii="Georgia" w:eastAsia="Times New Roman" w:hAnsi="Georgia" w:cs="Times New Roman"/>
          <w:color w:val="000000"/>
          <w:sz w:val="20"/>
          <w:szCs w:val="20"/>
          <w:vertAlign w:val="superscript"/>
        </w:rPr>
        <w:fldChar w:fldCharType="separate"/>
      </w:r>
      <w:r w:rsidRPr="008D72C4">
        <w:rPr>
          <w:rFonts w:ascii="Georgia" w:eastAsia="Times New Roman" w:hAnsi="Georgia" w:cs="Times New Roman"/>
          <w:noProof/>
          <w:color w:val="000000"/>
          <w:sz w:val="20"/>
          <w:szCs w:val="20"/>
          <w:vertAlign w:val="superscript"/>
        </w:rPr>
        <w:t>(5)</w:t>
      </w:r>
      <w:r w:rsidRPr="008D72C4">
        <w:rPr>
          <w:rFonts w:ascii="Georgia" w:eastAsia="Times New Roman" w:hAnsi="Georgia" w:cs="Times New Roman"/>
          <w:color w:val="000000"/>
          <w:sz w:val="20"/>
          <w:szCs w:val="20"/>
          <w:vertAlign w:val="superscript"/>
        </w:rPr>
        <w:fldChar w:fldCharType="end"/>
      </w:r>
      <w:r w:rsidRPr="008D72C4">
        <w:rPr>
          <w:rFonts w:ascii="Georgia" w:eastAsia="Times New Roman" w:hAnsi="Georgia" w:cs="Times New Roman"/>
          <w:color w:val="000000"/>
          <w:sz w:val="20"/>
          <w:szCs w:val="20"/>
        </w:rPr>
        <w:t>. Thus, countries must take considerable steps to promote psychological wellbeing and alleviate the individual fear to achieve a society free of COVID-19 disease and minimize its post-recovery psychological effects.</w:t>
      </w:r>
      <w:r w:rsidRPr="008D72C4">
        <w:rPr>
          <w:rFonts w:ascii="Georgia" w:eastAsia="Times New Roman" w:hAnsi="Georgia" w:cs="Times New Roman"/>
          <w:color w:val="000000"/>
          <w:sz w:val="20"/>
          <w:szCs w:val="20"/>
          <w:vertAlign w:val="superscript"/>
        </w:rPr>
        <w:fldChar w:fldCharType="begin" w:fldLock="1"/>
      </w:r>
      <w:r w:rsidRPr="008D72C4">
        <w:rPr>
          <w:rFonts w:ascii="Georgia" w:eastAsia="Times New Roman" w:hAnsi="Georgia" w:cs="Times New Roman"/>
          <w:color w:val="000000"/>
          <w:sz w:val="20"/>
          <w:szCs w:val="20"/>
          <w:vertAlign w:val="superscript"/>
        </w:rPr>
        <w:instrText>ADDIN CSL_CITATION {"citationItems":[{"id":"ITEM-1","itemData":{"DOI":"10.1007/s11469-020-00270-8","ISSN":"15571882","PMID":"32226353","abstract":"Background: The emergence of the COVID-19 and its consequences has led to fears, worries, and anxiety among individuals worldwide. The present study developed the Fear of COVID-19 Scale (FCV-19S) to complement the clinical efforts in preventing the spread and treating of COVID-19 cases. Methods: The sample comprised 717 Iranian participants. The items of the FCV-19S were constructed based on extensive review of existing scales on fears, expert evaluations, and participant interviews. Several psychometric tests were conducted to ascertain its reliability and validity properties. Results: After panel review and corrected item-total correlation testing, seven items with acceptable corrected item-total correlation (0.47 to 0.56) were retained and further confirmed by significant and strong factor loadings (0.66 to 0.74). Also, other properties evaluated using both classical test theory and Rasch model were satisfactory on the seven-item scale. More specifically, reliability values such as internal consistency (α =.82) and test–retest reliability (ICC =.72) were acceptable. Concurrent validity was supported by the Hospital Anxiety and Depression Scale (with depression, r = 0.425 and anxiety, r = 0.511) and the Perceived Vulnerability to Disease Scale (with perceived infectability, r = 0.483 and germ aversion, r = 0.459). Conclusion: The Fear of COVID-19 Scale, a seven-item scale, has robust psychometric properties. It is reliable and valid in assessing fear of COVID-19 among the general population and will also be useful in allaying COVID-19 fears among individuals.","author":[{"dropping-particle":"","family":"Ahorsu","given":"Daniel Kwasi","non-dropping-particle":"","parse-names":false,"suffix":""},{"dropping-particle":"","family":"Lin","given":"Chung Ying","non-dropping-particle":"","parse-names":false,"suffix":""},{"dropping-particle":"","family":"Imani","given":"Vida","non-dropping-particle":"","parse-names":false,"suffix":""},{"dropping-particle":"","family":"Saffari","given":"Mohsen","non-dropping-particle":"","parse-names":false,"suffix":""},{"dropping-particle":"","family":"Griffiths","given":"Mark D.","non-dropping-particle":"","parse-names":false,"suffix":""},{"dropping-particle":"","family":"Pakpour","given":"Amir H.","non-dropping-particle":"","parse-names":false,"suffix":""}],"container-title":"International Journal of Mental Health and Addiction","id":"ITEM-1","issued":{"date-parts":[["2020"]]},"title":"The Fear of COVID-19 Scale: Development and Initial Validation","type":"article-journal"},"uris":["http://www.mendeley.com/documents/?uuid=3249110d-d37c-432f-8907-68a9e72a9196"]}],"mendeley":{"formattedCitation":"(6)","plainTextFormattedCitation":"(6)","previouslyFormattedCitation":"(6)"},"properties":{"noteIndex":0},"schema":"https://github.com/citation-style-language/schema/raw/master/csl-citation.json"}</w:instrText>
      </w:r>
      <w:r w:rsidRPr="008D72C4">
        <w:rPr>
          <w:rFonts w:ascii="Georgia" w:eastAsia="Times New Roman" w:hAnsi="Georgia" w:cs="Times New Roman"/>
          <w:color w:val="000000"/>
          <w:sz w:val="20"/>
          <w:szCs w:val="20"/>
          <w:vertAlign w:val="superscript"/>
        </w:rPr>
        <w:fldChar w:fldCharType="separate"/>
      </w:r>
      <w:r w:rsidRPr="008D72C4">
        <w:rPr>
          <w:rFonts w:ascii="Georgia" w:eastAsia="Times New Roman" w:hAnsi="Georgia" w:cs="Times New Roman"/>
          <w:noProof/>
          <w:color w:val="000000"/>
          <w:sz w:val="20"/>
          <w:szCs w:val="20"/>
          <w:vertAlign w:val="superscript"/>
        </w:rPr>
        <w:t>(6)</w:t>
      </w:r>
      <w:r w:rsidRPr="008D72C4">
        <w:rPr>
          <w:rFonts w:ascii="Georgia" w:eastAsia="Times New Roman" w:hAnsi="Georgia" w:cs="Times New Roman"/>
          <w:color w:val="000000"/>
          <w:sz w:val="20"/>
          <w:szCs w:val="20"/>
          <w:vertAlign w:val="superscript"/>
        </w:rPr>
        <w:fldChar w:fldCharType="end"/>
      </w:r>
      <w:r w:rsidRPr="008D72C4">
        <w:rPr>
          <w:rFonts w:ascii="Georgia" w:eastAsia="Times New Roman" w:hAnsi="Georgia" w:cs="Times New Roman"/>
          <w:color w:val="000000"/>
          <w:sz w:val="20"/>
          <w:szCs w:val="20"/>
        </w:rPr>
        <w:t xml:space="preserve"> Different studies had been conducted in Iran</w:t>
      </w:r>
      <w:r w:rsidRPr="008D72C4">
        <w:rPr>
          <w:rFonts w:ascii="Georgia" w:eastAsia="Times New Roman" w:hAnsi="Georgia" w:cs="Times New Roman"/>
          <w:color w:val="000000"/>
          <w:sz w:val="20"/>
          <w:szCs w:val="20"/>
          <w:vertAlign w:val="superscript"/>
        </w:rPr>
        <w:fldChar w:fldCharType="begin" w:fldLock="1"/>
      </w:r>
      <w:r w:rsidRPr="008D72C4">
        <w:rPr>
          <w:rFonts w:ascii="Georgia" w:eastAsia="Times New Roman" w:hAnsi="Georgia" w:cs="Times New Roman"/>
          <w:color w:val="000000"/>
          <w:sz w:val="20"/>
          <w:szCs w:val="20"/>
          <w:vertAlign w:val="superscript"/>
        </w:rPr>
        <w:instrText>ADDIN CSL_CITATION {"citationItems":[{"id":"ITEM-1","itemData":{"DOI":"10.1007/s11469-020-00270-8","ISSN":"15571882","PMID":"32226353","abstract":"Background: The emergence of the COVID-19 and its consequences has led to fears, worries, and anxiety among individuals worldwide. The present study developed the Fear of COVID-19 Scale (FCV-19S) to complement the clinical efforts in preventing the spread and treating of COVID-19 cases. Methods: The sample comprised 717 Iranian participants. The items of the FCV-19S were constructed based on extensive review of existing scales on fears, expert evaluations, and participant interviews. Several psychometric tests were conducted to ascertain its reliability and validity properties. Results: After panel review and corrected item-total correlation testing, seven items with acceptable corrected item-total correlation (0.47 to 0.56) were retained and further confirmed by significant and strong factor loadings (0.66 to 0.74). Also, other properties evaluated using both classical test theory and Rasch model were satisfactory on the seven-item scale. More specifically, reliability values such as internal consistency (α =.82) and test–retest reliability (ICC =.72) were acceptable. Concurrent validity was supported by the Hospital Anxiety and Depression Scale (with depression, r = 0.425 and anxiety, r = 0.511) and the Perceived Vulnerability to Disease Scale (with perceived infectability, r = 0.483 and germ aversion, r = 0.459). Conclusion: The Fear of COVID-19 Scale, a seven-item scale, has robust psychometric properties. It is reliable and valid in assessing fear of COVID-19 among the general population and will also be useful in allaying COVID-19 fears among individuals.","author":[{"dropping-particle":"","family":"Ahorsu","given":"Daniel Kwasi","non-dropping-particle":"","parse-names":false,"suffix":""},{"dropping-particle":"","family":"Lin","given":"Chung Ying","non-dropping-particle":"","parse-names":false,"suffix":""},{"dropping-particle":"","family":"Imani","given":"Vida","non-dropping-particle":"","parse-names":false,"suffix":""},{"dropping-particle":"","family":"Saffari","given":"Mohsen","non-dropping-particle":"","parse-names":false,"suffix":""},{"dropping-particle":"","family":"Griffiths","given":"Mark D.","non-dropping-particle":"","parse-names":false,"suffix":""},{"dropping-particle":"","family":"Pakpour","given":"Amir H.","non-dropping-particle":"","parse-names":false,"suffix":""}],"container-title":"International Journal of Mental Health and Addiction","id":"ITEM-1","issued":{"date-parts":[["2020"]]},"title":"The Fear of COVID-19 Scale: Development and Initial Validation","type":"article-journal"},"uris":["http://www.mendeley.com/documents/?uuid=3249110d-d37c-432f-8907-68a9e72a9196"]}],"mendeley":{"formattedCitation":"(6)","plainTextFormattedCitation":"(6)","previouslyFormattedCitation":"(6)"},"properties":{"noteIndex":0},"schema":"https://github.com/citation-style-language/schema/raw/master/csl-citation.json"}</w:instrText>
      </w:r>
      <w:r w:rsidRPr="008D72C4">
        <w:rPr>
          <w:rFonts w:ascii="Georgia" w:eastAsia="Times New Roman" w:hAnsi="Georgia" w:cs="Times New Roman"/>
          <w:color w:val="000000"/>
          <w:sz w:val="20"/>
          <w:szCs w:val="20"/>
          <w:vertAlign w:val="superscript"/>
        </w:rPr>
        <w:fldChar w:fldCharType="separate"/>
      </w:r>
      <w:r w:rsidRPr="008D72C4">
        <w:rPr>
          <w:rFonts w:ascii="Georgia" w:eastAsia="Times New Roman" w:hAnsi="Georgia" w:cs="Times New Roman"/>
          <w:noProof/>
          <w:color w:val="000000"/>
          <w:sz w:val="20"/>
          <w:szCs w:val="20"/>
          <w:vertAlign w:val="superscript"/>
        </w:rPr>
        <w:t>(6)</w:t>
      </w:r>
      <w:r w:rsidRPr="008D72C4">
        <w:rPr>
          <w:rFonts w:ascii="Georgia" w:eastAsia="Times New Roman" w:hAnsi="Georgia" w:cs="Times New Roman"/>
          <w:color w:val="000000"/>
          <w:sz w:val="20"/>
          <w:szCs w:val="20"/>
          <w:vertAlign w:val="superscript"/>
        </w:rPr>
        <w:fldChar w:fldCharType="end"/>
      </w:r>
      <w:r w:rsidRPr="008D72C4">
        <w:rPr>
          <w:rFonts w:ascii="Georgia" w:eastAsia="Times New Roman" w:hAnsi="Georgia" w:cs="Times New Roman"/>
          <w:color w:val="000000"/>
          <w:sz w:val="20"/>
          <w:szCs w:val="20"/>
        </w:rPr>
        <w:t xml:space="preserve"> and Eastern Europe</w:t>
      </w:r>
      <w:r w:rsidRPr="008D72C4">
        <w:rPr>
          <w:rFonts w:ascii="Georgia" w:eastAsia="Times New Roman" w:hAnsi="Georgia" w:cs="Times New Roman"/>
          <w:color w:val="000000"/>
          <w:sz w:val="20"/>
          <w:szCs w:val="20"/>
          <w:vertAlign w:val="superscript"/>
        </w:rPr>
        <w:fldChar w:fldCharType="begin" w:fldLock="1"/>
      </w:r>
      <w:r w:rsidRPr="008D72C4">
        <w:rPr>
          <w:rFonts w:ascii="Georgia" w:eastAsia="Times New Roman" w:hAnsi="Georgia" w:cs="Times New Roman"/>
          <w:color w:val="000000"/>
          <w:sz w:val="20"/>
          <w:szCs w:val="20"/>
          <w:vertAlign w:val="superscript"/>
        </w:rPr>
        <w:instrText>ADDIN CSL_CITATION {"citationItems":[{"id":"ITEM-1","itemData":{"DOI":"10.1007/s11469-020-00283-3","ISSN":"15571882","abstract":"COVID-19 is a major source of fear, stress, and anxiety as well as a major factor impacting the health and wellbeing of people worldwide. The present study builds on the recently developed “Fear of COVID-19 Scale” (Ahorsu et al., In International Journal of Mental Health and Addiction, https://doi.org/10.1007/s11469-020-00270-8, 2020). The sample comprised of 850 participants, male and female young adults from Russia and Belarus. The majority of survey participants are university students and graduates. Females, students, and others from Russia report higher levels of COVID-19-related fear than those from Belarus. Respondents from Russia and Belarus report less fear than people from Iran who were surveyed earlier. The scale used for the present survey evidenced a good Cronbach’s Alpha measure of internal consistency or reliability (0.809). Clearly, further research is needed across locations and over time about the nature and extent of fear caused by COVID 19. Overall, the FCV-19S appears to be a valuable and brief instrument that may provide useful information for intervention and policy purposes to migrate fear and problem behavior linked to infectious disease outbreaks.","author":[{"dropping-particle":"","family":"Reznik","given":"Alexander","non-dropping-particle":"","parse-names":false,"suffix":""},{"dropping-particle":"","family":"Gritsenko","given":"Valentina","non-dropping-particle":"","parse-names":false,"suffix":""},{"dropping-particle":"","family":"Konstantinov","given":"Vsevolod","non-dropping-particle":"","parse-names":false,"suffix":""},{"dropping-particle":"","family":"Khamenka","given":"Natallia","non-dropping-particle":"","parse-names":false,"suffix":""},{"dropping-particle":"","family":"Isralowitz","given":"Richard","non-dropping-particle":"","parse-names":false,"suffix":""}],"container-title":"International Journal of Mental Health and Addiction","id":"ITEM-1","issued":{"date-parts":[["2020"]]},"title":"COVID-19 Fear in Eastern Europe: Validation of the Fear of COVID-19 Scale","type":"article"},"uris":["http://www.mendeley.com/documents/?uuid=e103c0a2-7933-4a0a-be63-ba8f12b8fb50"]}],"mendeley":{"formattedCitation":"(7)","plainTextFormattedCitation":"(7)","previouslyFormattedCitation":"(7)"},"properties":{"noteIndex":0},"schema":"https://github.com/citation-style-language/schema/raw/master/csl-citation.json"}</w:instrText>
      </w:r>
      <w:r w:rsidRPr="008D72C4">
        <w:rPr>
          <w:rFonts w:ascii="Georgia" w:eastAsia="Times New Roman" w:hAnsi="Georgia" w:cs="Times New Roman"/>
          <w:color w:val="000000"/>
          <w:sz w:val="20"/>
          <w:szCs w:val="20"/>
          <w:vertAlign w:val="superscript"/>
        </w:rPr>
        <w:fldChar w:fldCharType="separate"/>
      </w:r>
      <w:r w:rsidRPr="008D72C4">
        <w:rPr>
          <w:rFonts w:ascii="Georgia" w:eastAsia="Times New Roman" w:hAnsi="Georgia" w:cs="Times New Roman"/>
          <w:noProof/>
          <w:color w:val="000000"/>
          <w:sz w:val="20"/>
          <w:szCs w:val="20"/>
          <w:vertAlign w:val="superscript"/>
        </w:rPr>
        <w:t>(7)</w:t>
      </w:r>
      <w:r w:rsidRPr="008D72C4">
        <w:rPr>
          <w:rFonts w:ascii="Georgia" w:eastAsia="Times New Roman" w:hAnsi="Georgia" w:cs="Times New Roman"/>
          <w:color w:val="000000"/>
          <w:sz w:val="20"/>
          <w:szCs w:val="20"/>
          <w:vertAlign w:val="superscript"/>
        </w:rPr>
        <w:fldChar w:fldCharType="end"/>
      </w:r>
      <w:r w:rsidRPr="008D72C4">
        <w:rPr>
          <w:rFonts w:ascii="Georgia" w:eastAsia="Times New Roman" w:hAnsi="Georgia" w:cs="Times New Roman"/>
          <w:color w:val="000000"/>
          <w:sz w:val="20"/>
          <w:szCs w:val="20"/>
        </w:rPr>
        <w:t xml:space="preserve"> on fear perception in the context of COVID-19. In Pakistan, a study was conducted using the Fear of COVID-19 Scale to assess the fear among nurses</w:t>
      </w:r>
      <w:r w:rsidRPr="008D72C4">
        <w:rPr>
          <w:rFonts w:ascii="Georgia" w:eastAsia="Times New Roman" w:hAnsi="Georgia" w:cs="Times New Roman"/>
          <w:color w:val="000000"/>
          <w:sz w:val="20"/>
          <w:szCs w:val="20"/>
        </w:rPr>
        <w:fldChar w:fldCharType="begin" w:fldLock="1"/>
      </w:r>
      <w:r w:rsidRPr="008D72C4">
        <w:rPr>
          <w:rFonts w:ascii="Georgia" w:eastAsia="Times New Roman" w:hAnsi="Georgia" w:cs="Times New Roman"/>
          <w:color w:val="000000"/>
          <w:sz w:val="20"/>
          <w:szCs w:val="20"/>
        </w:rPr>
        <w:instrText>ADDIN CSL_CITATION {"citationItems":[{"id":"ITEM-1","itemData":{"DOI":"10.1080/15325024.2020.1814580","ISSN":"15325032","abstract":"The COVID-19 pandemic significantly impacted the mental, emotional and psychological health of Frontline nurses. This study examines the impact of fear of COVID-19 on nurses’ turnover intention, secondary trauma, and psychological distress. Additionally, we explore the possible moderating variable, i.e., leadership support that may compensate for the negative impact of fear of COVID-19 on the nurses’ turnover intention, secondary trauma, and psychological distress. Initially, 700 nurses were contacted; however, the response of 380 nurses was received. It is found that fear of COVID-19 significantly affects nurses mental health. We concluded that hospital administrations should support, encourage and motivate Frontline nurses to reduce negative emotional and mental health issues.","author":[{"dropping-particle":"","family":"Khattak","given":"Sajid Rahman","non-dropping-particle":"","parse-names":false,"suffix":""},{"dropping-particle":"","family":"Saeed","given":"Imran","non-dropping-particle":"","parse-names":false,"suffix":""},{"dropping-particle":"","family":"Rehman","given":"Shams Ur","non-dropping-particle":"","parse-names":false,"suffix":""},{"dropping-particle":"","family":"Fayaz","given":"Mohammad","non-dropping-particle":"","parse-names":false,"suffix":""}],"container-title":"Journal of Loss and Trauma","id":"ITEM-1","issue":"0","issued":{"date-parts":[["2020"]]},"page":"1-15","publisher":"Routledge","title":"Impact of Fear of COVID-19 Pandemic on the Mental Health of Nurses in Pakistan","type":"article-journal","volume":"0"},"uris":["http://www.mendeley.com/documents/?uuid=de912089-5e28-44fd-8907-31348920746c"]}],"mendeley":{"formattedCitation":"(8)","plainTextFormattedCitation":"(8)","previouslyFormattedCitation":"(8)"},"properties":{"noteIndex":0},"schema":"https://github.com/citation-style-language/schema/raw/master/csl-citation.json"}</w:instrText>
      </w:r>
      <w:r w:rsidRPr="008D72C4">
        <w:rPr>
          <w:rFonts w:ascii="Georgia" w:eastAsia="Times New Roman" w:hAnsi="Georgia" w:cs="Times New Roman"/>
          <w:color w:val="000000"/>
          <w:sz w:val="20"/>
          <w:szCs w:val="20"/>
        </w:rPr>
        <w:fldChar w:fldCharType="separate"/>
      </w:r>
      <w:r w:rsidRPr="008D72C4">
        <w:rPr>
          <w:rFonts w:ascii="Georgia" w:eastAsia="Times New Roman" w:hAnsi="Georgia" w:cs="Times New Roman"/>
          <w:noProof/>
          <w:color w:val="000000"/>
          <w:sz w:val="20"/>
          <w:szCs w:val="20"/>
          <w:vertAlign w:val="superscript"/>
        </w:rPr>
        <w:t>(8)</w:t>
      </w:r>
      <w:r w:rsidRPr="008D72C4">
        <w:rPr>
          <w:rFonts w:ascii="Georgia" w:eastAsia="Times New Roman" w:hAnsi="Georgia" w:cs="Times New Roman"/>
          <w:color w:val="000000"/>
          <w:sz w:val="20"/>
          <w:szCs w:val="20"/>
        </w:rPr>
        <w:fldChar w:fldCharType="end"/>
      </w:r>
      <w:r w:rsidRPr="008D72C4">
        <w:rPr>
          <w:rFonts w:ascii="Georgia" w:eastAsia="Times New Roman" w:hAnsi="Georgia" w:cs="Times New Roman"/>
          <w:color w:val="000000"/>
          <w:sz w:val="20"/>
          <w:szCs w:val="20"/>
        </w:rPr>
        <w:t xml:space="preserve"> along with another study using the URDU translated version of the same scale in general population of KPK province.</w:t>
      </w:r>
      <w:r w:rsidRPr="008D72C4">
        <w:rPr>
          <w:rFonts w:ascii="Georgia" w:eastAsia="Times New Roman" w:hAnsi="Georgia" w:cs="Times New Roman"/>
          <w:color w:val="000000"/>
          <w:sz w:val="20"/>
          <w:szCs w:val="20"/>
          <w:vertAlign w:val="superscript"/>
        </w:rPr>
        <w:fldChar w:fldCharType="begin" w:fldLock="1"/>
      </w:r>
      <w:r w:rsidRPr="008D72C4">
        <w:rPr>
          <w:rFonts w:ascii="Georgia" w:eastAsia="Times New Roman" w:hAnsi="Georgia" w:cs="Times New Roman"/>
          <w:color w:val="000000"/>
          <w:sz w:val="20"/>
          <w:szCs w:val="20"/>
          <w:vertAlign w:val="superscript"/>
        </w:rPr>
        <w:instrText>ADDIN CSL_CITATION {"citationItems":[{"id":"ITEM-1","itemData":{"DOI":"10.1007/s11469-020-00371-4","ISSN":"15571882","abstract":"This study rests on two important considerations: the rapid increase of COVID-19 cases in Pakistan and also the marginalization of the people of the KPK province, which would make them more vulnerable in fearing COVID-19. We aim to translate and validate FCV-19S into the Urdu language and to identify the socio-demographic associations with fear in the people of the KPK. Using an online Google survey, we were able to sample 501 respondents from the KPK. The Cronbach alpha α value for the Urdu FCV-19S displayed good internal reliability at.846. The unidimensional structure of the FCV-19S in Urdu was confirmed, and all of the items were found to be statistically significant, ranging from 0.59 to 0.80. The results of the confirmatory factor analysis show that fit indices are all within an acceptable limit. The FCV-19S was also significantly and positively correlated with preventive behavior (r =.328, p &lt;.01) and general anxiety (r =.458, p &lt;.01). The results of independent sample t tests show that women (t = 4.086, p &lt; 0.001), married people (t = − 2.709, p &lt;.001), and unemployed people (t = − 3.199, p &lt; 0.001) of the KPK experienced great fear of COVID-19. We conclude that that the Urdu version of the FCV-19S is a valid and reliable tool and must be used by healthcare practitioners, government bodies, and researchers, to identify the prevalence of fear and to subsequently plan improved social and health policies to reduce anxiety in the public.","author":[{"dropping-particle":"","family":"Mahmood","given":"Qaisar Khalid","non-dropping-particle":"","parse-names":false,"suffix":""},{"dropping-particle":"","family":"Jafree","given":"Sara Rizvi","non-dropping-particle":"","parse-names":false,"suffix":""},{"dropping-particle":"","family":"Qureshi","given":"Waheed Ahmad","non-dropping-particle":"","parse-names":false,"suffix":""}],"container-title":"International Journal of Mental Health and Addiction","id":"ITEM-1","issued":{"date-parts":[["2020"]]},"title":"The Psychometric Validation of FCV19S in Urdu and Socio-Demographic Association with Fear in the People of the Khyber Pakhtunkhwa (KPK) Province in Pakistan","type":"article-journal"},"uris":["http://www.mendeley.com/documents/?uuid=d0ad1651-7fdd-4ae3-85a7-a02955a185ce"]}],"mendeley":{"formattedCitation":"(9)","plainTextFormattedCitation":"(9)","previouslyFormattedCitation":"(9)"},"properties":{"noteIndex":0},"schema":"https://github.com/citation-style-language/schema/raw/master/csl-citation.json"}</w:instrText>
      </w:r>
      <w:r w:rsidRPr="008D72C4">
        <w:rPr>
          <w:rFonts w:ascii="Georgia" w:eastAsia="Times New Roman" w:hAnsi="Georgia" w:cs="Times New Roman"/>
          <w:color w:val="000000"/>
          <w:sz w:val="20"/>
          <w:szCs w:val="20"/>
          <w:vertAlign w:val="superscript"/>
        </w:rPr>
        <w:fldChar w:fldCharType="separate"/>
      </w:r>
      <w:r w:rsidRPr="008D72C4">
        <w:rPr>
          <w:rFonts w:ascii="Georgia" w:eastAsia="Times New Roman" w:hAnsi="Georgia" w:cs="Times New Roman"/>
          <w:noProof/>
          <w:color w:val="000000"/>
          <w:sz w:val="20"/>
          <w:szCs w:val="20"/>
          <w:vertAlign w:val="superscript"/>
        </w:rPr>
        <w:t>(9)</w:t>
      </w:r>
      <w:r w:rsidRPr="008D72C4">
        <w:rPr>
          <w:rFonts w:ascii="Georgia" w:eastAsia="Times New Roman" w:hAnsi="Georgia" w:cs="Times New Roman"/>
          <w:color w:val="000000"/>
          <w:sz w:val="20"/>
          <w:szCs w:val="20"/>
          <w:vertAlign w:val="superscript"/>
        </w:rPr>
        <w:fldChar w:fldCharType="end"/>
      </w:r>
      <w:r w:rsidRPr="008D72C4">
        <w:rPr>
          <w:rFonts w:ascii="Georgia" w:eastAsia="Times New Roman" w:hAnsi="Georgia" w:cs="Times New Roman"/>
          <w:color w:val="000000"/>
          <w:sz w:val="20"/>
          <w:szCs w:val="20"/>
        </w:rPr>
        <w:t xml:space="preserve"> Keeping psychosocial impacts of disease in consideration, we conducted a cross-sectional study using the pre-design “Fear of COVID-19 Scale” (FCV-19S) with the objective to evaluate the level of fear and its factors among the Pakistani population.</w:t>
      </w:r>
    </w:p>
    <w:p w14:paraId="7F436062" w14:textId="23B61A1A" w:rsidR="008D72C4" w:rsidRDefault="008D72C4" w:rsidP="008D72C4">
      <w:pPr>
        <w:spacing w:after="0" w:line="240" w:lineRule="auto"/>
        <w:ind w:right="-289"/>
        <w:jc w:val="both"/>
        <w:rPr>
          <w:rFonts w:ascii="Georgia" w:eastAsia="Times New Roman" w:hAnsi="Georgia" w:cs="Times New Roman"/>
          <w:color w:val="000000"/>
          <w:sz w:val="20"/>
          <w:szCs w:val="20"/>
        </w:rPr>
      </w:pPr>
    </w:p>
    <w:p w14:paraId="1C140AD9" w14:textId="47F0F189" w:rsidR="008D72C4" w:rsidRPr="008D72C4" w:rsidRDefault="008D72C4" w:rsidP="008D72C4">
      <w:pPr>
        <w:spacing w:after="0" w:line="240" w:lineRule="auto"/>
        <w:ind w:right="-289"/>
        <w:jc w:val="both"/>
        <w:rPr>
          <w:rFonts w:ascii="Georgia" w:eastAsia="Times New Roman" w:hAnsi="Georgia" w:cs="Times New Roman"/>
          <w:color w:val="000000"/>
          <w:sz w:val="15"/>
          <w:szCs w:val="15"/>
        </w:rPr>
      </w:pPr>
      <w:r w:rsidRPr="008D72C4">
        <w:rPr>
          <w:rFonts w:ascii="Georgia" w:eastAsia="Times New Roman" w:hAnsi="Georgia" w:cs="Times New Roman"/>
          <w:b/>
          <w:color w:val="000000"/>
          <w:sz w:val="20"/>
          <w:szCs w:val="20"/>
        </w:rPr>
        <w:t>Methods</w:t>
      </w:r>
    </w:p>
    <w:p w14:paraId="5B3F74E5" w14:textId="258EF693" w:rsidR="008D72C4" w:rsidRPr="008D72C4" w:rsidRDefault="008D72C4" w:rsidP="008D72C4">
      <w:pPr>
        <w:spacing w:after="0" w:line="240" w:lineRule="auto"/>
        <w:ind w:right="-289"/>
        <w:jc w:val="both"/>
        <w:rPr>
          <w:rFonts w:ascii="Georgia" w:eastAsia="Times New Roman" w:hAnsi="Georgia" w:cs="Times New Roman"/>
          <w:bCs/>
          <w:i/>
          <w:iCs/>
          <w:color w:val="000000"/>
          <w:sz w:val="15"/>
          <w:szCs w:val="15"/>
        </w:rPr>
      </w:pPr>
      <w:r w:rsidRPr="008D72C4">
        <w:rPr>
          <w:rFonts w:ascii="Georgia" w:eastAsia="Times New Roman" w:hAnsi="Georgia" w:cs="Times New Roman"/>
          <w:bCs/>
          <w:i/>
          <w:iCs/>
          <w:color w:val="000000"/>
          <w:sz w:val="20"/>
          <w:szCs w:val="20"/>
        </w:rPr>
        <w:t>Study design</w:t>
      </w:r>
    </w:p>
    <w:p w14:paraId="00E1E265" w14:textId="21CAE3E1" w:rsidR="00FD3B1D" w:rsidRDefault="008D72C4" w:rsidP="008D72C4">
      <w:pPr>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Pr="008D72C4">
        <w:rPr>
          <w:rFonts w:ascii="Georgia" w:eastAsia="Times New Roman" w:hAnsi="Georgia" w:cs="Times New Roman"/>
          <w:color w:val="000000"/>
          <w:sz w:val="20"/>
          <w:szCs w:val="20"/>
        </w:rPr>
        <w:t>This was a cross-sectional study using voluntary response sampling technique to recruit respondents.</w:t>
      </w:r>
    </w:p>
    <w:p w14:paraId="7F94E129" w14:textId="0D8EEB77" w:rsidR="008D72C4" w:rsidRDefault="008D72C4" w:rsidP="008D72C4">
      <w:pPr>
        <w:spacing w:after="0" w:line="240" w:lineRule="auto"/>
        <w:jc w:val="both"/>
        <w:rPr>
          <w:rFonts w:ascii="Georgia" w:eastAsia="Times New Roman" w:hAnsi="Georgia" w:cs="Times New Roman"/>
          <w:color w:val="000000"/>
          <w:sz w:val="20"/>
          <w:szCs w:val="20"/>
        </w:rPr>
      </w:pPr>
    </w:p>
    <w:p w14:paraId="3EEBFA97" w14:textId="7DF93BD5" w:rsidR="008D72C4" w:rsidRPr="008D72C4" w:rsidRDefault="008D72C4" w:rsidP="008D72C4">
      <w:pPr>
        <w:spacing w:after="0" w:line="240" w:lineRule="auto"/>
        <w:jc w:val="both"/>
        <w:rPr>
          <w:rFonts w:ascii="Georgia" w:eastAsia="Times New Roman Uni" w:hAnsi="Georgia" w:cs="Times New Roman"/>
          <w:bCs/>
          <w:i/>
          <w:iCs/>
          <w:sz w:val="20"/>
          <w:szCs w:val="20"/>
        </w:rPr>
      </w:pPr>
      <w:r w:rsidRPr="008D72C4">
        <w:rPr>
          <w:rFonts w:ascii="Georgia" w:eastAsia="Times New Roman" w:hAnsi="Georgia" w:cs="Times New Roman"/>
          <w:bCs/>
          <w:i/>
          <w:iCs/>
          <w:color w:val="000000"/>
          <w:sz w:val="20"/>
          <w:szCs w:val="20"/>
        </w:rPr>
        <w:t>Study population</w:t>
      </w:r>
    </w:p>
    <w:p w14:paraId="2373C700" w14:textId="41D886EC" w:rsidR="00FD3B1D" w:rsidRPr="00765196" w:rsidRDefault="00765196" w:rsidP="00765196">
      <w:pPr>
        <w:spacing w:after="0" w:line="240" w:lineRule="auto"/>
        <w:jc w:val="both"/>
        <w:rPr>
          <w:rFonts w:ascii="Georgia" w:eastAsia="Times New Roman Uni" w:hAnsi="Georgia" w:cs="Times New Roman"/>
          <w:b/>
          <w:sz w:val="20"/>
          <w:szCs w:val="20"/>
        </w:rPr>
      </w:pPr>
      <w:r>
        <w:rPr>
          <w:rFonts w:ascii="Georgia" w:eastAsia="Times New Roman" w:hAnsi="Georgia" w:cs="Times New Roman"/>
          <w:color w:val="000000"/>
          <w:sz w:val="20"/>
          <w:szCs w:val="20"/>
        </w:rPr>
        <w:t xml:space="preserve">    </w:t>
      </w:r>
      <w:r w:rsidRPr="00765196">
        <w:rPr>
          <w:rFonts w:ascii="Georgia" w:eastAsia="Times New Roman" w:hAnsi="Georgia" w:cs="Times New Roman"/>
          <w:color w:val="000000"/>
          <w:sz w:val="20"/>
          <w:szCs w:val="20"/>
        </w:rPr>
        <w:t xml:space="preserve">People living in Pakistan are included in the study population which is estimated to be </w:t>
      </w:r>
      <w:r w:rsidRPr="00765196">
        <w:rPr>
          <w:rFonts w:ascii="Georgia" w:hAnsi="Georgia" w:cs="Times New Roman"/>
          <w:sz w:val="20"/>
          <w:szCs w:val="20"/>
          <w:shd w:val="clear" w:color="auto" w:fill="F8F9FA"/>
        </w:rPr>
        <w:t>220,892,331 at mid-year of 2020, with 51.96% males and 60.83% between the ages of 15 and 64 years.</w:t>
      </w:r>
      <w:hyperlink r:id="rId9" w:history="1">
        <w:r w:rsidRPr="00765196">
          <w:rPr>
            <w:rStyle w:val="Hyperlink"/>
            <w:rFonts w:ascii="Georgia" w:hAnsi="Georgia" w:cs="Times New Roman"/>
            <w:sz w:val="20"/>
            <w:szCs w:val="20"/>
            <w:shd w:val="clear" w:color="auto" w:fill="F8F9FA"/>
            <w:vertAlign w:val="superscript"/>
          </w:rPr>
          <w:footnoteReference w:id="2"/>
        </w:r>
      </w:hyperlink>
    </w:p>
    <w:p w14:paraId="42708BC5" w14:textId="77777777" w:rsidR="001355F0" w:rsidRDefault="001355F0" w:rsidP="001355F0">
      <w:pPr>
        <w:tabs>
          <w:tab w:val="left" w:pos="142"/>
        </w:tabs>
        <w:spacing w:after="0" w:line="240" w:lineRule="auto"/>
        <w:jc w:val="both"/>
        <w:rPr>
          <w:rFonts w:ascii="Georgia" w:eastAsia="Times New Roman" w:hAnsi="Georgia" w:cs="Times New Roman"/>
          <w:bCs/>
          <w:i/>
          <w:iCs/>
          <w:color w:val="000000"/>
          <w:sz w:val="20"/>
          <w:szCs w:val="20"/>
        </w:rPr>
      </w:pPr>
    </w:p>
    <w:p w14:paraId="5507AF7F" w14:textId="062F539D" w:rsidR="005B298D" w:rsidRDefault="00765196" w:rsidP="001355F0">
      <w:pPr>
        <w:tabs>
          <w:tab w:val="left" w:pos="142"/>
        </w:tabs>
        <w:spacing w:after="0" w:line="240" w:lineRule="auto"/>
        <w:jc w:val="both"/>
        <w:rPr>
          <w:rFonts w:ascii="Georgia" w:eastAsia="Times New Roman" w:hAnsi="Georgia" w:cs="Times New Roman"/>
          <w:bCs/>
          <w:i/>
          <w:iCs/>
          <w:color w:val="000000"/>
          <w:sz w:val="20"/>
          <w:szCs w:val="20"/>
        </w:rPr>
      </w:pPr>
      <w:r w:rsidRPr="001355F0">
        <w:rPr>
          <w:rFonts w:ascii="Georgia" w:eastAsia="Times New Roman" w:hAnsi="Georgia" w:cs="Times New Roman"/>
          <w:bCs/>
          <w:i/>
          <w:iCs/>
          <w:color w:val="000000"/>
          <w:sz w:val="20"/>
          <w:szCs w:val="20"/>
        </w:rPr>
        <w:t>Inclusion criteria</w:t>
      </w:r>
    </w:p>
    <w:p w14:paraId="60A76BED" w14:textId="2243EE62" w:rsidR="001355F0" w:rsidRDefault="001355F0" w:rsidP="001355F0">
      <w:pPr>
        <w:tabs>
          <w:tab w:val="left" w:pos="142"/>
        </w:tabs>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Pr="001355F0">
        <w:rPr>
          <w:rFonts w:ascii="Georgia" w:eastAsia="Times New Roman" w:hAnsi="Georgia" w:cs="Times New Roman"/>
          <w:color w:val="000000"/>
          <w:sz w:val="20"/>
          <w:szCs w:val="20"/>
        </w:rPr>
        <w:t>Individuals having social media access and the capacity to comprehend and read English were included in the study. Participation was voluntary and filling of the questionnaire signifies informed consent.</w:t>
      </w:r>
    </w:p>
    <w:p w14:paraId="231CFA1F" w14:textId="29B44CE8" w:rsidR="001355F0" w:rsidRDefault="001355F0" w:rsidP="001355F0">
      <w:pPr>
        <w:tabs>
          <w:tab w:val="left" w:pos="142"/>
        </w:tabs>
        <w:spacing w:after="0" w:line="240" w:lineRule="auto"/>
        <w:jc w:val="both"/>
        <w:rPr>
          <w:rFonts w:ascii="Georgia" w:eastAsia="Times New Roman" w:hAnsi="Georgia" w:cs="Times New Roman"/>
          <w:color w:val="000000"/>
          <w:sz w:val="20"/>
          <w:szCs w:val="20"/>
        </w:rPr>
      </w:pPr>
    </w:p>
    <w:p w14:paraId="04F72B5D" w14:textId="4AC8C428" w:rsidR="001355F0" w:rsidRDefault="001355F0" w:rsidP="001355F0">
      <w:pPr>
        <w:tabs>
          <w:tab w:val="left" w:pos="142"/>
        </w:tabs>
        <w:spacing w:after="0" w:line="240" w:lineRule="auto"/>
        <w:jc w:val="both"/>
        <w:rPr>
          <w:rFonts w:ascii="Georgia" w:eastAsia="Times New Roman" w:hAnsi="Georgia" w:cs="Times New Roman"/>
          <w:bCs/>
          <w:color w:val="000000"/>
          <w:sz w:val="20"/>
          <w:szCs w:val="20"/>
        </w:rPr>
      </w:pPr>
      <w:r w:rsidRPr="001355F0">
        <w:rPr>
          <w:rFonts w:ascii="Georgia" w:eastAsia="Times New Roman" w:hAnsi="Georgia" w:cs="Times New Roman"/>
          <w:bCs/>
          <w:color w:val="000000"/>
          <w:sz w:val="20"/>
          <w:szCs w:val="20"/>
        </w:rPr>
        <w:t>Study duration</w:t>
      </w:r>
    </w:p>
    <w:p w14:paraId="131A1058" w14:textId="05203E2B" w:rsidR="001355F0" w:rsidRDefault="00E04B3A" w:rsidP="00E04B3A">
      <w:pPr>
        <w:tabs>
          <w:tab w:val="left" w:pos="142"/>
        </w:tabs>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001355F0" w:rsidRPr="001355F0">
        <w:rPr>
          <w:rFonts w:ascii="Georgia" w:eastAsia="Times New Roman" w:hAnsi="Georgia" w:cs="Times New Roman"/>
          <w:color w:val="000000"/>
          <w:sz w:val="20"/>
          <w:szCs w:val="20"/>
        </w:rPr>
        <w:t>This study was conducted from 1</w:t>
      </w:r>
      <w:r w:rsidR="001355F0" w:rsidRPr="001355F0">
        <w:rPr>
          <w:rFonts w:ascii="Georgia" w:eastAsia="Times New Roman" w:hAnsi="Georgia" w:cs="Times New Roman"/>
          <w:color w:val="000000"/>
          <w:sz w:val="20"/>
          <w:szCs w:val="20"/>
          <w:vertAlign w:val="superscript"/>
        </w:rPr>
        <w:t xml:space="preserve"> </w:t>
      </w:r>
      <w:r w:rsidR="001355F0" w:rsidRPr="001355F0">
        <w:rPr>
          <w:rFonts w:ascii="Georgia" w:eastAsia="Times New Roman" w:hAnsi="Georgia" w:cs="Times New Roman"/>
          <w:color w:val="000000"/>
          <w:sz w:val="20"/>
          <w:szCs w:val="20"/>
        </w:rPr>
        <w:t>June 2020 to 31</w:t>
      </w:r>
      <w:r w:rsidR="001355F0" w:rsidRPr="001355F0">
        <w:rPr>
          <w:rFonts w:ascii="Georgia" w:eastAsia="Times New Roman" w:hAnsi="Georgia" w:cs="Times New Roman"/>
          <w:color w:val="000000"/>
          <w:sz w:val="20"/>
          <w:szCs w:val="20"/>
          <w:vertAlign w:val="superscript"/>
        </w:rPr>
        <w:t xml:space="preserve"> </w:t>
      </w:r>
      <w:r w:rsidR="001355F0" w:rsidRPr="001355F0">
        <w:rPr>
          <w:rFonts w:ascii="Georgia" w:eastAsia="Times New Roman" w:hAnsi="Georgia" w:cs="Times New Roman"/>
          <w:color w:val="000000"/>
          <w:sz w:val="20"/>
          <w:szCs w:val="20"/>
        </w:rPr>
        <w:t>July 2020.</w:t>
      </w:r>
    </w:p>
    <w:p w14:paraId="40FD9B36" w14:textId="5C384B2B" w:rsidR="00E04B3A" w:rsidRDefault="00E04B3A" w:rsidP="00E04B3A">
      <w:pPr>
        <w:tabs>
          <w:tab w:val="left" w:pos="142"/>
        </w:tabs>
        <w:spacing w:after="0" w:line="240" w:lineRule="auto"/>
        <w:jc w:val="both"/>
        <w:rPr>
          <w:rFonts w:ascii="Georgia" w:eastAsia="Times New Roman" w:hAnsi="Georgia" w:cs="Times New Roman"/>
          <w:color w:val="000000"/>
          <w:sz w:val="20"/>
          <w:szCs w:val="20"/>
        </w:rPr>
      </w:pPr>
    </w:p>
    <w:p w14:paraId="76A8A7AE" w14:textId="15FFD158" w:rsidR="00E04B3A" w:rsidRDefault="00E04B3A" w:rsidP="00E04B3A">
      <w:pPr>
        <w:tabs>
          <w:tab w:val="left" w:pos="142"/>
        </w:tabs>
        <w:spacing w:after="0" w:line="240" w:lineRule="auto"/>
        <w:jc w:val="both"/>
        <w:rPr>
          <w:rFonts w:ascii="Georgia" w:eastAsia="Times New Roman" w:hAnsi="Georgia" w:cs="Times New Roman"/>
          <w:bCs/>
          <w:i/>
          <w:iCs/>
          <w:color w:val="000000"/>
          <w:sz w:val="20"/>
          <w:szCs w:val="20"/>
        </w:rPr>
      </w:pPr>
      <w:r w:rsidRPr="00E04B3A">
        <w:rPr>
          <w:rFonts w:ascii="Georgia" w:eastAsia="Times New Roman" w:hAnsi="Georgia" w:cs="Times New Roman"/>
          <w:bCs/>
          <w:i/>
          <w:iCs/>
          <w:color w:val="000000"/>
          <w:sz w:val="20"/>
          <w:szCs w:val="20"/>
        </w:rPr>
        <w:t>Study tool</w:t>
      </w:r>
    </w:p>
    <w:p w14:paraId="120ECCA0" w14:textId="7BD9A8EA" w:rsidR="00E04B3A" w:rsidRDefault="0007561E" w:rsidP="00E04B3A">
      <w:pPr>
        <w:tabs>
          <w:tab w:val="left" w:pos="142"/>
        </w:tabs>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00E04B3A" w:rsidRPr="00E04B3A">
        <w:rPr>
          <w:rFonts w:ascii="Georgia" w:eastAsia="Times New Roman" w:hAnsi="Georgia" w:cs="Times New Roman"/>
          <w:color w:val="000000"/>
          <w:sz w:val="20"/>
          <w:szCs w:val="20"/>
        </w:rPr>
        <w:t>The questionnaire, based on “Fear of COVID-19 Scale” developed by Ahorsu et al</w:t>
      </w:r>
      <w:r w:rsidR="00E04B3A" w:rsidRPr="00E04B3A">
        <w:rPr>
          <w:rFonts w:ascii="Georgia" w:eastAsia="Times New Roman" w:hAnsi="Georgia" w:cs="Times New Roman"/>
          <w:color w:val="000000"/>
          <w:sz w:val="20"/>
          <w:szCs w:val="20"/>
          <w:vertAlign w:val="superscript"/>
        </w:rPr>
        <w:fldChar w:fldCharType="begin" w:fldLock="1"/>
      </w:r>
      <w:r w:rsidR="00E04B3A" w:rsidRPr="00E04B3A">
        <w:rPr>
          <w:rFonts w:ascii="Georgia" w:eastAsia="Times New Roman" w:hAnsi="Georgia" w:cs="Times New Roman"/>
          <w:color w:val="000000"/>
          <w:sz w:val="20"/>
          <w:szCs w:val="20"/>
          <w:vertAlign w:val="superscript"/>
        </w:rPr>
        <w:instrText>ADDIN CSL_CITATION {"citationItems":[{"id":"ITEM-1","itemData":{"DOI":"10.1007/s11469-020-00270-8","ISSN":"15571882","PMID":"32226353","abstract":"Background: The emergence of the COVID-19 and its consequences has led to fears, worries, and anxiety among individuals worldwide. The present study developed the Fear of COVID-19 Scale (FCV-19S) to complement the clinical efforts in preventing the spread and treating of COVID-19 cases. Methods: The sample comprised 717 Iranian participants. The items of the FCV-19S were constructed based on extensive review of existing scales on fears, expert evaluations, and participant interviews. Several psychometric tests were conducted to ascertain its reliability and validity properties. Results: After panel review and corrected item-total correlation testing, seven items with acceptable corrected item-total correlation (0.47 to 0.56) were retained and further confirmed by significant and strong factor loadings (0.66 to 0.74). Also, other properties evaluated using both classical test theory and Rasch model were satisfactory on the seven-item scale. More specifically, reliability values such as internal consistency (α =.82) and test–retest reliability (ICC =.72) were acceptable. Concurrent validity was supported by the Hospital Anxiety and Depression Scale (with depression, r = 0.425 and anxiety, r = 0.511) and the Perceived Vulnerability to Disease Scale (with perceived infectability, r = 0.483 and germ aversion, r = 0.459). Conclusion: The Fear of COVID-19 Scale, a seven-item scale, has robust psychometric properties. It is reliable and valid in assessing fear of COVID-19 among the general population and will also be useful in allaying COVID-19 fears among individuals.","author":[{"dropping-particle":"","family":"Ahorsu","given":"Daniel Kwasi","non-dropping-particle":"","parse-names":false,"suffix":""},{"dropping-particle":"","family":"Lin","given":"Chung Ying","non-dropping-particle":"","parse-names":false,"suffix":""},{"dropping-particle":"","family":"Imani","given":"Vida","non-dropping-particle":"","parse-names":false,"suffix":""},{"dropping-particle":"","family":"Saffari","given":"Mohsen","non-dropping-particle":"","parse-names":false,"suffix":""},{"dropping-particle":"","family":"Griffiths","given":"Mark D.","non-dropping-particle":"","parse-names":false,"suffix":""},{"dropping-particle":"","family":"Pakpour","given":"Amir H.","non-dropping-particle":"","parse-names":false,"suffix":""}],"container-title":"International Journal of Mental Health and Addiction","id":"ITEM-1","issued":{"date-parts":[["2020"]]},"title":"The Fear of COVID-19 Scale: Development and Initial Validation","type":"article-journal"},"uris":["http://www.mendeley.com/documents/?uuid=3249110d-d37c-432f-8907-68a9e72a9196"]}],"mendeley":{"formattedCitation":"(6)","plainTextFormattedCitation":"(6)","previouslyFormattedCitation":"(6)"},"properties":{"noteIndex":0},"schema":"https://github.com/citation-style-language/schema/raw/master/csl-citation.json"}</w:instrText>
      </w:r>
      <w:r w:rsidR="00E04B3A" w:rsidRPr="00E04B3A">
        <w:rPr>
          <w:rFonts w:ascii="Georgia" w:eastAsia="Times New Roman" w:hAnsi="Georgia" w:cs="Times New Roman"/>
          <w:color w:val="000000"/>
          <w:sz w:val="20"/>
          <w:szCs w:val="20"/>
          <w:vertAlign w:val="superscript"/>
        </w:rPr>
        <w:fldChar w:fldCharType="separate"/>
      </w:r>
      <w:r w:rsidR="00E04B3A" w:rsidRPr="00E04B3A">
        <w:rPr>
          <w:rFonts w:ascii="Georgia" w:eastAsia="Times New Roman" w:hAnsi="Georgia" w:cs="Times New Roman"/>
          <w:noProof/>
          <w:color w:val="000000"/>
          <w:sz w:val="20"/>
          <w:szCs w:val="20"/>
          <w:vertAlign w:val="superscript"/>
        </w:rPr>
        <w:t>(6)</w:t>
      </w:r>
      <w:r w:rsidR="00E04B3A" w:rsidRPr="00E04B3A">
        <w:rPr>
          <w:rFonts w:ascii="Georgia" w:eastAsia="Times New Roman" w:hAnsi="Georgia" w:cs="Times New Roman"/>
          <w:color w:val="000000"/>
          <w:sz w:val="20"/>
          <w:szCs w:val="20"/>
          <w:vertAlign w:val="superscript"/>
        </w:rPr>
        <w:fldChar w:fldCharType="end"/>
      </w:r>
      <w:r w:rsidR="00E04B3A" w:rsidRPr="00E04B3A">
        <w:rPr>
          <w:rFonts w:ascii="Georgia" w:eastAsia="Times New Roman" w:hAnsi="Georgia" w:cs="Times New Roman"/>
          <w:color w:val="000000"/>
          <w:sz w:val="20"/>
          <w:szCs w:val="20"/>
        </w:rPr>
        <w:t>, was  made available online for the participants. The FCV-19S comprises of seven questions that were designed to assess fear of COVID-19 infection. A 5-point Likert scale was used for scoring questions ranging from 1 (strongly disagree) to 5 (strongly agree). The total score of the scale ranged from 7 to 35, hence quantifying the level of fear.</w:t>
      </w:r>
    </w:p>
    <w:p w14:paraId="68321CF4" w14:textId="658DB7E5" w:rsidR="0007561E" w:rsidRDefault="0007561E" w:rsidP="00E04B3A">
      <w:pPr>
        <w:tabs>
          <w:tab w:val="left" w:pos="142"/>
        </w:tabs>
        <w:spacing w:after="0" w:line="240" w:lineRule="auto"/>
        <w:jc w:val="both"/>
        <w:rPr>
          <w:rFonts w:ascii="Georgia" w:eastAsia="Times New Roman" w:hAnsi="Georgia" w:cs="Times New Roman"/>
          <w:color w:val="000000"/>
          <w:sz w:val="20"/>
          <w:szCs w:val="20"/>
        </w:rPr>
      </w:pPr>
    </w:p>
    <w:p w14:paraId="5C40F268" w14:textId="77777777" w:rsidR="006930EB" w:rsidRDefault="006930EB" w:rsidP="0007561E">
      <w:pPr>
        <w:tabs>
          <w:tab w:val="left" w:pos="142"/>
        </w:tabs>
        <w:spacing w:after="0" w:line="240" w:lineRule="auto"/>
        <w:jc w:val="both"/>
        <w:rPr>
          <w:rFonts w:ascii="Georgia" w:eastAsia="Times New Roman" w:hAnsi="Georgia" w:cs="Times New Roman"/>
          <w:bCs/>
          <w:i/>
          <w:iCs/>
          <w:color w:val="000000"/>
          <w:sz w:val="20"/>
          <w:szCs w:val="20"/>
        </w:rPr>
      </w:pPr>
    </w:p>
    <w:p w14:paraId="1D0275C8" w14:textId="77777777" w:rsidR="006930EB" w:rsidRDefault="006930EB" w:rsidP="0007561E">
      <w:pPr>
        <w:tabs>
          <w:tab w:val="left" w:pos="142"/>
        </w:tabs>
        <w:spacing w:after="0" w:line="240" w:lineRule="auto"/>
        <w:jc w:val="both"/>
        <w:rPr>
          <w:rFonts w:ascii="Georgia" w:eastAsia="Times New Roman" w:hAnsi="Georgia" w:cs="Times New Roman"/>
          <w:bCs/>
          <w:i/>
          <w:iCs/>
          <w:color w:val="000000"/>
          <w:sz w:val="20"/>
          <w:szCs w:val="20"/>
        </w:rPr>
      </w:pPr>
    </w:p>
    <w:p w14:paraId="321B7B02" w14:textId="77777777" w:rsidR="006930EB" w:rsidRDefault="006930EB" w:rsidP="0007561E">
      <w:pPr>
        <w:tabs>
          <w:tab w:val="left" w:pos="142"/>
        </w:tabs>
        <w:spacing w:after="0" w:line="240" w:lineRule="auto"/>
        <w:jc w:val="both"/>
        <w:rPr>
          <w:rFonts w:ascii="Georgia" w:eastAsia="Times New Roman" w:hAnsi="Georgia" w:cs="Times New Roman"/>
          <w:bCs/>
          <w:i/>
          <w:iCs/>
          <w:color w:val="000000"/>
          <w:sz w:val="20"/>
          <w:szCs w:val="20"/>
        </w:rPr>
      </w:pPr>
    </w:p>
    <w:p w14:paraId="08D4C4AE" w14:textId="026D31C8" w:rsidR="0007561E" w:rsidRDefault="0007561E" w:rsidP="0007561E">
      <w:pPr>
        <w:tabs>
          <w:tab w:val="left" w:pos="142"/>
        </w:tabs>
        <w:spacing w:after="0" w:line="240" w:lineRule="auto"/>
        <w:jc w:val="both"/>
        <w:rPr>
          <w:rFonts w:ascii="Georgia" w:eastAsia="Times New Roman" w:hAnsi="Georgia" w:cs="Times New Roman"/>
          <w:bCs/>
          <w:i/>
          <w:iCs/>
          <w:color w:val="000000"/>
          <w:sz w:val="20"/>
          <w:szCs w:val="20"/>
        </w:rPr>
      </w:pPr>
      <w:r w:rsidRPr="0007561E">
        <w:rPr>
          <w:rFonts w:ascii="Georgia" w:eastAsia="Times New Roman" w:hAnsi="Georgia" w:cs="Times New Roman"/>
          <w:bCs/>
          <w:i/>
          <w:iCs/>
          <w:color w:val="000000"/>
          <w:sz w:val="20"/>
          <w:szCs w:val="20"/>
        </w:rPr>
        <w:t>Sampling technique</w:t>
      </w:r>
    </w:p>
    <w:p w14:paraId="36F49E8D" w14:textId="7990E68E" w:rsidR="0007561E" w:rsidRDefault="0007561E" w:rsidP="0007561E">
      <w:pPr>
        <w:tabs>
          <w:tab w:val="left" w:pos="142"/>
        </w:tabs>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Pr="0007561E">
        <w:rPr>
          <w:rFonts w:ascii="Georgia" w:eastAsia="Times New Roman" w:hAnsi="Georgia" w:cs="Times New Roman"/>
          <w:color w:val="000000"/>
          <w:sz w:val="20"/>
          <w:szCs w:val="20"/>
        </w:rPr>
        <w:t>Voluntary response sampling has been used; online questionnaire was sent to a total of 489 individuals out of whom 404 responded.</w:t>
      </w:r>
    </w:p>
    <w:p w14:paraId="47CD6575" w14:textId="77777777" w:rsidR="003D0DF7" w:rsidRDefault="003D0DF7" w:rsidP="0007561E">
      <w:pPr>
        <w:tabs>
          <w:tab w:val="left" w:pos="142"/>
        </w:tabs>
        <w:spacing w:after="0" w:line="240" w:lineRule="auto"/>
        <w:jc w:val="both"/>
        <w:rPr>
          <w:rFonts w:ascii="Georgia" w:eastAsia="Times New Roman" w:hAnsi="Georgia" w:cs="Times New Roman"/>
          <w:bCs/>
          <w:i/>
          <w:iCs/>
          <w:color w:val="000000"/>
          <w:sz w:val="20"/>
          <w:szCs w:val="20"/>
        </w:rPr>
      </w:pPr>
    </w:p>
    <w:p w14:paraId="61813430" w14:textId="632CC6A4" w:rsidR="0007561E" w:rsidRDefault="0007561E" w:rsidP="0007561E">
      <w:pPr>
        <w:tabs>
          <w:tab w:val="left" w:pos="142"/>
        </w:tabs>
        <w:spacing w:after="0" w:line="240" w:lineRule="auto"/>
        <w:jc w:val="both"/>
        <w:rPr>
          <w:rFonts w:ascii="Georgia" w:eastAsia="Times New Roman" w:hAnsi="Georgia" w:cs="Times New Roman"/>
          <w:bCs/>
          <w:i/>
          <w:iCs/>
          <w:color w:val="000000"/>
          <w:sz w:val="20"/>
          <w:szCs w:val="20"/>
        </w:rPr>
      </w:pPr>
      <w:r w:rsidRPr="0007561E">
        <w:rPr>
          <w:rFonts w:ascii="Georgia" w:eastAsia="Times New Roman" w:hAnsi="Georgia" w:cs="Times New Roman"/>
          <w:bCs/>
          <w:i/>
          <w:iCs/>
          <w:color w:val="000000"/>
          <w:sz w:val="20"/>
          <w:szCs w:val="20"/>
        </w:rPr>
        <w:t>Data collection</w:t>
      </w:r>
    </w:p>
    <w:p w14:paraId="4C415AD1" w14:textId="4BB4897C" w:rsidR="0007561E" w:rsidRDefault="0094207A" w:rsidP="0094207A">
      <w:pPr>
        <w:tabs>
          <w:tab w:val="left" w:pos="142"/>
        </w:tabs>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Pr="0094207A">
        <w:rPr>
          <w:rFonts w:ascii="Georgia" w:eastAsia="Times New Roman" w:hAnsi="Georgia" w:cs="Times New Roman"/>
          <w:color w:val="000000"/>
          <w:sz w:val="20"/>
          <w:szCs w:val="20"/>
        </w:rPr>
        <w:t>The link to the online questionnaire was disseminated through social media platforms including WhatsApp, Facebook, and Twitter. The data was collected regarding basic demographics and fear perceptions and factors. The data was compiled and managed in MS Excel for analysis.</w:t>
      </w:r>
    </w:p>
    <w:p w14:paraId="680B2D11" w14:textId="0FCCC8E9" w:rsidR="0094207A" w:rsidRDefault="0094207A" w:rsidP="0094207A">
      <w:pPr>
        <w:tabs>
          <w:tab w:val="left" w:pos="142"/>
        </w:tabs>
        <w:spacing w:after="0" w:line="240" w:lineRule="auto"/>
        <w:jc w:val="both"/>
        <w:rPr>
          <w:rFonts w:ascii="Georgia" w:eastAsia="Times New Roman" w:hAnsi="Georgia" w:cs="Times New Roman"/>
          <w:color w:val="000000"/>
          <w:sz w:val="20"/>
          <w:szCs w:val="20"/>
        </w:rPr>
      </w:pPr>
    </w:p>
    <w:p w14:paraId="3E443D0E" w14:textId="64750115" w:rsidR="0094207A" w:rsidRDefault="0094207A" w:rsidP="0094207A">
      <w:pPr>
        <w:tabs>
          <w:tab w:val="left" w:pos="142"/>
        </w:tabs>
        <w:spacing w:after="0" w:line="240" w:lineRule="auto"/>
        <w:jc w:val="both"/>
        <w:rPr>
          <w:rFonts w:ascii="Georgia" w:eastAsia="Times New Roman" w:hAnsi="Georgia" w:cs="Times New Roman"/>
          <w:bCs/>
          <w:i/>
          <w:iCs/>
          <w:color w:val="000000"/>
          <w:sz w:val="20"/>
          <w:szCs w:val="20"/>
        </w:rPr>
      </w:pPr>
      <w:r w:rsidRPr="0094207A">
        <w:rPr>
          <w:rFonts w:ascii="Georgia" w:eastAsia="Times New Roman" w:hAnsi="Georgia" w:cs="Times New Roman"/>
          <w:bCs/>
          <w:i/>
          <w:iCs/>
          <w:color w:val="000000"/>
          <w:sz w:val="20"/>
          <w:szCs w:val="20"/>
        </w:rPr>
        <w:t>Data analysis</w:t>
      </w:r>
    </w:p>
    <w:p w14:paraId="77B7792A" w14:textId="5D635BC9" w:rsidR="0094207A" w:rsidRDefault="00EC41B0" w:rsidP="00EC41B0">
      <w:pPr>
        <w:tabs>
          <w:tab w:val="left" w:pos="142"/>
        </w:tabs>
        <w:spacing w:after="0" w:line="240" w:lineRule="auto"/>
        <w:jc w:val="both"/>
        <w:rPr>
          <w:rFonts w:ascii="Georgia" w:eastAsia="Times New Roman" w:hAnsi="Georgia" w:cs="Times New Roman"/>
          <w:b/>
          <w:sz w:val="20"/>
          <w:szCs w:val="20"/>
        </w:rPr>
      </w:pPr>
      <w:r>
        <w:rPr>
          <w:rFonts w:ascii="Georgia" w:eastAsia="Times New Roman" w:hAnsi="Georgia" w:cs="Times New Roman"/>
          <w:color w:val="000000"/>
          <w:sz w:val="20"/>
          <w:szCs w:val="20"/>
        </w:rPr>
        <w:t xml:space="preserve">    </w:t>
      </w:r>
      <w:r w:rsidR="0094207A" w:rsidRPr="00EC41B0">
        <w:rPr>
          <w:rFonts w:ascii="Georgia" w:eastAsia="Times New Roman" w:hAnsi="Georgia" w:cs="Times New Roman"/>
          <w:color w:val="000000"/>
          <w:sz w:val="20"/>
          <w:szCs w:val="20"/>
        </w:rPr>
        <w:t xml:space="preserve">Descriptive statistics were conducted for demographic variables. The mean score was calculated for the responses against the seven FCV-19S items. A score &lt;14 was graded as low level fear, a score ranging between 14 and 20 was moderate level, and a score &gt;20 was high level fear. Statistical Package for Social Sciences (SPSS) software was used for carrying out descriptive analysis. Odds Ratio (OR) had been calculated and multivariate analysis was carried out using multiple logistic regression, at 95% confidence interval and </w:t>
      </w:r>
      <w:r w:rsidR="0094207A" w:rsidRPr="00EC41B0">
        <w:rPr>
          <w:rFonts w:ascii="Georgia" w:eastAsia="Times New Roman" w:hAnsi="Georgia" w:cs="Times New Roman"/>
          <w:i/>
          <w:color w:val="000000"/>
          <w:sz w:val="20"/>
          <w:szCs w:val="20"/>
        </w:rPr>
        <w:t>P</w:t>
      </w:r>
      <w:r w:rsidR="0094207A" w:rsidRPr="00EC41B0">
        <w:rPr>
          <w:rFonts w:ascii="Georgia" w:eastAsia="Times New Roman" w:hAnsi="Georgia" w:cs="Times New Roman"/>
          <w:color w:val="000000"/>
          <w:sz w:val="20"/>
          <w:szCs w:val="20"/>
        </w:rPr>
        <w:t xml:space="preserve">&lt;0.05, to analyze the significant association between the demographic variables and level of fear. STATA software was used for carrying out multiple logistic regression. </w:t>
      </w:r>
      <w:r w:rsidR="0094207A" w:rsidRPr="00EC41B0">
        <w:rPr>
          <w:rFonts w:ascii="Georgia" w:eastAsia="Times New Roman" w:hAnsi="Georgia" w:cs="Times New Roman"/>
          <w:sz w:val="20"/>
          <w:szCs w:val="20"/>
          <w:vertAlign w:val="superscript"/>
        </w:rPr>
        <w:t xml:space="preserve"> </w:t>
      </w:r>
      <w:r w:rsidR="0094207A" w:rsidRPr="00EC41B0">
        <w:rPr>
          <w:rFonts w:ascii="Georgia" w:eastAsia="Times New Roman" w:hAnsi="Georgia" w:cs="Times New Roman"/>
          <w:b/>
          <w:sz w:val="20"/>
          <w:szCs w:val="20"/>
        </w:rPr>
        <w:t xml:space="preserve"> </w:t>
      </w:r>
    </w:p>
    <w:p w14:paraId="42B9C21C" w14:textId="77777777" w:rsidR="004E7223" w:rsidRDefault="004E7223" w:rsidP="004E7223">
      <w:pPr>
        <w:tabs>
          <w:tab w:val="left" w:pos="142"/>
        </w:tabs>
        <w:spacing w:after="0" w:line="240" w:lineRule="auto"/>
        <w:jc w:val="both"/>
        <w:rPr>
          <w:rFonts w:ascii="Georgia" w:eastAsia="Times New Roman" w:hAnsi="Georgia" w:cs="Times New Roman"/>
          <w:color w:val="000000"/>
          <w:sz w:val="20"/>
          <w:szCs w:val="20"/>
        </w:rPr>
      </w:pPr>
    </w:p>
    <w:p w14:paraId="2E739E97" w14:textId="007CCEE9" w:rsidR="004E7223" w:rsidRPr="001D7196" w:rsidRDefault="004E7223" w:rsidP="004E7223">
      <w:pPr>
        <w:tabs>
          <w:tab w:val="left" w:pos="142"/>
        </w:tabs>
        <w:spacing w:after="0" w:line="240" w:lineRule="auto"/>
        <w:jc w:val="both"/>
        <w:rPr>
          <w:rFonts w:ascii="Georgia" w:eastAsia="Times New Roman" w:hAnsi="Georgia" w:cs="Times New Roman"/>
          <w:b/>
          <w:sz w:val="15"/>
          <w:szCs w:val="15"/>
        </w:rPr>
      </w:pPr>
      <w:r w:rsidRPr="001D7196">
        <w:rPr>
          <w:rFonts w:ascii="Georgia" w:eastAsia="Times New Roman" w:hAnsi="Georgia" w:cs="Times New Roman"/>
          <w:b/>
          <w:color w:val="000000"/>
          <w:sz w:val="20"/>
          <w:szCs w:val="20"/>
        </w:rPr>
        <w:t>Results</w:t>
      </w:r>
      <w:r w:rsidRPr="001D7196">
        <w:rPr>
          <w:rFonts w:ascii="Georgia" w:eastAsia="Times New Roman" w:hAnsi="Georgia" w:cs="Times New Roman"/>
          <w:b/>
          <w:sz w:val="15"/>
          <w:szCs w:val="15"/>
          <w:vertAlign w:val="superscript"/>
        </w:rPr>
        <w:t xml:space="preserve"> </w:t>
      </w:r>
      <w:r w:rsidRPr="001D7196">
        <w:rPr>
          <w:rFonts w:ascii="Georgia" w:eastAsia="Times New Roman" w:hAnsi="Georgia" w:cs="Times New Roman"/>
          <w:b/>
          <w:sz w:val="15"/>
          <w:szCs w:val="15"/>
        </w:rPr>
        <w:t xml:space="preserve"> </w:t>
      </w:r>
    </w:p>
    <w:p w14:paraId="4F1A7EFC" w14:textId="404890FE" w:rsidR="004E7223" w:rsidRDefault="004E7223" w:rsidP="004E7223">
      <w:pPr>
        <w:tabs>
          <w:tab w:val="left" w:pos="142"/>
        </w:tabs>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themeColor="text1"/>
          <w:sz w:val="20"/>
          <w:szCs w:val="20"/>
        </w:rPr>
        <w:t xml:space="preserve">    </w:t>
      </w:r>
      <w:r w:rsidRPr="004E7223">
        <w:rPr>
          <w:rFonts w:ascii="Georgia" w:eastAsia="Times New Roman" w:hAnsi="Georgia" w:cs="Times New Roman"/>
          <w:color w:val="000000" w:themeColor="text1"/>
          <w:sz w:val="20"/>
          <w:szCs w:val="20"/>
        </w:rPr>
        <w:t xml:space="preserve">The online questionnaire was shared with a total of 489 individuals, of which 404 responded voluntarily (Response Rate: 83%). Participants have been categorized in four groups on the basis of age in years as 1-20, 21-40, 41-60 and &gt; 60 years with the </w:t>
      </w:r>
      <w:r w:rsidRPr="004E7223">
        <w:rPr>
          <w:rFonts w:ascii="Georgia" w:eastAsia="Times New Roman" w:hAnsi="Georgia" w:cs="Times New Roman"/>
          <w:color w:val="000000"/>
          <w:sz w:val="20"/>
          <w:szCs w:val="20"/>
        </w:rPr>
        <w:t xml:space="preserve">mean age as 29 years ±14.5 SD. Two hundred and twenty (220,54.5%) were males (Figure-1) and the majority of the participants (236, 58.4%) were unmarried. A total of 316 participants (78.2%) had a high level of education (graduates and postgraduates), whereas 48 respondents (11.9%) had education up to secondary and higher secondary level. A total of 89.2% were employed, and majority of respondents (33.6%) were healthcare workers, followed by government employees (20.8%). The majority (192, 47.5%) of participants were from Sindh province followed by Punjab (20.8%). Of the total participants, 200 (49.5%) were infected with COVID-19 previously. Socio-demographic variables of the study participants </w:t>
      </w:r>
      <w:r w:rsidR="003627AF">
        <w:rPr>
          <w:rFonts w:ascii="Georgia" w:eastAsia="Times New Roman" w:hAnsi="Georgia" w:cs="Times New Roman"/>
          <w:color w:val="000000"/>
          <w:sz w:val="20"/>
          <w:szCs w:val="20"/>
        </w:rPr>
        <w:t>are</w:t>
      </w:r>
      <w:r w:rsidRPr="004E7223">
        <w:rPr>
          <w:rFonts w:ascii="Georgia" w:eastAsia="Times New Roman" w:hAnsi="Georgia" w:cs="Times New Roman"/>
          <w:color w:val="000000"/>
          <w:sz w:val="20"/>
          <w:szCs w:val="20"/>
        </w:rPr>
        <w:t xml:space="preserve"> presented in Table-1.  </w:t>
      </w:r>
    </w:p>
    <w:p w14:paraId="53182D92" w14:textId="4492E48F" w:rsidR="00514C6A" w:rsidRPr="00782B7A" w:rsidRDefault="00782B7A" w:rsidP="00782B7A">
      <w:pPr>
        <w:tabs>
          <w:tab w:val="left" w:pos="142"/>
        </w:tabs>
        <w:spacing w:after="0" w:line="240" w:lineRule="auto"/>
        <w:jc w:val="both"/>
        <w:rPr>
          <w:rFonts w:ascii="Georgia" w:eastAsia="Times New Roman" w:hAnsi="Georgia" w:cs="Times New Roman"/>
          <w:color w:val="000000"/>
          <w:sz w:val="15"/>
          <w:szCs w:val="15"/>
        </w:rPr>
      </w:pPr>
      <w:r>
        <w:rPr>
          <w:rFonts w:ascii="Georgia" w:eastAsia="Times New Roman" w:hAnsi="Georgia" w:cs="Times New Roman"/>
          <w:color w:val="000000"/>
          <w:sz w:val="20"/>
          <w:szCs w:val="20"/>
        </w:rPr>
        <w:t xml:space="preserve">    </w:t>
      </w:r>
      <w:r w:rsidRPr="00782B7A">
        <w:rPr>
          <w:rFonts w:ascii="Georgia" w:eastAsia="Times New Roman" w:hAnsi="Georgia" w:cs="Times New Roman"/>
          <w:color w:val="000000"/>
          <w:sz w:val="20"/>
          <w:szCs w:val="20"/>
        </w:rPr>
        <w:t xml:space="preserve">The scale depicted a great Cronbach's Alpha proportion of interior consistency or reliability (0.900).The total score of the scale ranged from 7 to 35. The mean score calculated for the seven FCV-19S items was 17 (± 3.03). In the full sample, 45% of the population showed a moderate level of fear. Table-2 describes the frequency analysis of responses towards the seven item COVID-19 fear scale.   </w:t>
      </w:r>
    </w:p>
    <w:p w14:paraId="00ED82FE" w14:textId="6AA385C7" w:rsidR="00782B7A" w:rsidRDefault="00782B7A" w:rsidP="006930EB">
      <w:pPr>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lastRenderedPageBreak/>
        <w:t xml:space="preserve">    </w:t>
      </w:r>
      <w:r w:rsidRPr="00782B7A">
        <w:rPr>
          <w:rFonts w:ascii="Georgia" w:eastAsia="Times New Roman" w:hAnsi="Georgia" w:cs="Times New Roman"/>
          <w:color w:val="000000"/>
          <w:sz w:val="20"/>
          <w:szCs w:val="20"/>
        </w:rPr>
        <w:t xml:space="preserve">Different factors affecting fear levels of respondants were studied. Chi square test showed that factors including gender, education, marital status, occupation and  province of residence were associated with the different level of fears. The results are tabulated in Table-3. Multiple regression analysis was employed to control for confounding and to observe association of different factors with fear levels. This analysis revealed that high level of fear was significantly associated with being male (OR: 2.09, 95% CI: 1.82-3.70, </w:t>
      </w:r>
      <w:r w:rsidRPr="00782B7A">
        <w:rPr>
          <w:rFonts w:ascii="Georgia" w:eastAsia="Times New Roman" w:hAnsi="Georgia" w:cs="Times New Roman"/>
          <w:i/>
          <w:color w:val="000000"/>
          <w:sz w:val="20"/>
          <w:szCs w:val="20"/>
        </w:rPr>
        <w:t>P</w:t>
      </w:r>
      <w:r w:rsidRPr="00782B7A">
        <w:rPr>
          <w:rFonts w:ascii="Georgia" w:eastAsia="Times New Roman" w:hAnsi="Georgia" w:cs="Times New Roman"/>
          <w:color w:val="000000"/>
          <w:sz w:val="20"/>
          <w:szCs w:val="20"/>
        </w:rPr>
        <w:t xml:space="preserve">=0.01) and a history of COVID-19 infection (OR: 2.18, 95% CI: 1.65-3.71, </w:t>
      </w:r>
      <w:r w:rsidRPr="00782B7A">
        <w:rPr>
          <w:rFonts w:ascii="Georgia" w:eastAsia="Times New Roman" w:hAnsi="Georgia" w:cs="Times New Roman"/>
          <w:i/>
          <w:color w:val="000000"/>
          <w:sz w:val="20"/>
          <w:szCs w:val="20"/>
        </w:rPr>
        <w:t>P</w:t>
      </w:r>
      <w:r w:rsidRPr="00782B7A">
        <w:rPr>
          <w:rFonts w:ascii="Georgia" w:eastAsia="Times New Roman" w:hAnsi="Georgia" w:cs="Times New Roman"/>
          <w:color w:val="000000"/>
          <w:sz w:val="20"/>
          <w:szCs w:val="20"/>
        </w:rPr>
        <w:t xml:space="preserve">=0.004), while higher education was observed to have a protective association against moderate (OR: 0.38, 95% CI: 0.18–0.811, </w:t>
      </w:r>
      <w:r w:rsidRPr="00782B7A">
        <w:rPr>
          <w:rFonts w:ascii="Georgia" w:eastAsia="Times New Roman" w:hAnsi="Georgia" w:cs="Times New Roman"/>
          <w:i/>
          <w:color w:val="000000"/>
          <w:sz w:val="20"/>
          <w:szCs w:val="20"/>
        </w:rPr>
        <w:t>P</w:t>
      </w:r>
      <w:r w:rsidRPr="00782B7A">
        <w:rPr>
          <w:rFonts w:ascii="Georgia" w:eastAsia="Times New Roman" w:hAnsi="Georgia" w:cs="Times New Roman"/>
          <w:color w:val="000000"/>
          <w:sz w:val="20"/>
          <w:szCs w:val="20"/>
        </w:rPr>
        <w:t xml:space="preserve">=0.01) and high (OR: 0.33, 95% CI: 0.17–0.66, </w:t>
      </w:r>
      <w:r w:rsidRPr="00782B7A">
        <w:rPr>
          <w:rFonts w:ascii="Georgia" w:eastAsia="Times New Roman" w:hAnsi="Georgia" w:cs="Times New Roman"/>
          <w:i/>
          <w:color w:val="000000"/>
          <w:sz w:val="20"/>
          <w:szCs w:val="20"/>
        </w:rPr>
        <w:t>P</w:t>
      </w:r>
      <w:r w:rsidRPr="00782B7A">
        <w:rPr>
          <w:rFonts w:ascii="Georgia" w:eastAsia="Times New Roman" w:hAnsi="Georgia" w:cs="Times New Roman"/>
          <w:color w:val="000000"/>
          <w:sz w:val="20"/>
          <w:szCs w:val="20"/>
        </w:rPr>
        <w:t xml:space="preserve">=0.002) fear levels as compared to other education group. Married persons had lower odds of having high fear (OR: 0.55 95% CI: 0.21–0.69, </w:t>
      </w:r>
      <w:r w:rsidRPr="00782B7A">
        <w:rPr>
          <w:rFonts w:ascii="Georgia" w:eastAsia="Times New Roman" w:hAnsi="Georgia" w:cs="Times New Roman"/>
          <w:i/>
          <w:color w:val="000000"/>
          <w:sz w:val="20"/>
          <w:szCs w:val="20"/>
        </w:rPr>
        <w:t>P</w:t>
      </w:r>
      <w:r w:rsidRPr="00782B7A">
        <w:rPr>
          <w:rFonts w:ascii="Georgia" w:eastAsia="Times New Roman" w:hAnsi="Georgia" w:cs="Times New Roman"/>
          <w:color w:val="000000"/>
          <w:sz w:val="20"/>
          <w:szCs w:val="20"/>
        </w:rPr>
        <w:t xml:space="preserve">=0.001). Results of multiple logistic regression are presented in Table-4. </w:t>
      </w:r>
    </w:p>
    <w:p w14:paraId="1E5018A2" w14:textId="01CDC391" w:rsidR="00077C0D" w:rsidRDefault="00077C0D" w:rsidP="00782B7A">
      <w:pPr>
        <w:spacing w:after="0" w:line="240" w:lineRule="auto"/>
        <w:ind w:right="-289"/>
        <w:jc w:val="both"/>
        <w:rPr>
          <w:rFonts w:ascii="Georgia" w:eastAsia="Times New Roman" w:hAnsi="Georgia" w:cs="Times New Roman"/>
          <w:color w:val="000000"/>
          <w:sz w:val="20"/>
          <w:szCs w:val="20"/>
        </w:rPr>
      </w:pPr>
    </w:p>
    <w:p w14:paraId="4DD43471" w14:textId="60ECB7AE" w:rsidR="00077C0D" w:rsidRPr="00077C0D" w:rsidRDefault="00077C0D" w:rsidP="00077C0D">
      <w:pPr>
        <w:spacing w:after="0" w:line="240" w:lineRule="auto"/>
        <w:ind w:right="-289"/>
        <w:jc w:val="both"/>
        <w:rPr>
          <w:rFonts w:ascii="Georgia" w:eastAsia="Times New Roman" w:hAnsi="Georgia" w:cs="Times New Roman"/>
          <w:color w:val="000000"/>
          <w:sz w:val="20"/>
          <w:szCs w:val="20"/>
        </w:rPr>
      </w:pPr>
      <w:r w:rsidRPr="00077C0D">
        <w:rPr>
          <w:rFonts w:ascii="Georgia" w:eastAsia="Times New Roman" w:hAnsi="Georgia" w:cs="Times New Roman"/>
          <w:b/>
          <w:color w:val="000000"/>
          <w:sz w:val="20"/>
          <w:szCs w:val="20"/>
        </w:rPr>
        <w:t>Discussion</w:t>
      </w:r>
    </w:p>
    <w:p w14:paraId="1B3DF6A6" w14:textId="77777777" w:rsidR="00136BA9" w:rsidRDefault="00136BA9" w:rsidP="00136BA9">
      <w:pPr>
        <w:tabs>
          <w:tab w:val="left" w:pos="142"/>
        </w:tabs>
        <w:spacing w:after="0" w:line="240" w:lineRule="auto"/>
        <w:jc w:val="both"/>
        <w:rPr>
          <w:rFonts w:ascii="Georgia" w:eastAsia="Times New Roman" w:hAnsi="Georgia" w:cs="Times New Roman"/>
          <w:bCs/>
          <w:color w:val="000000"/>
          <w:sz w:val="15"/>
          <w:szCs w:val="15"/>
        </w:rPr>
      </w:pPr>
      <w:r>
        <w:rPr>
          <w:rFonts w:ascii="Georgia" w:hAnsi="Georgia" w:cs="Times New Roman"/>
          <w:sz w:val="20"/>
          <w:szCs w:val="20"/>
        </w:rPr>
        <w:t xml:space="preserve">    </w:t>
      </w:r>
      <w:r w:rsidR="00077C0D" w:rsidRPr="00077C0D">
        <w:rPr>
          <w:rFonts w:ascii="Georgia" w:hAnsi="Georgia" w:cs="Times New Roman"/>
          <w:sz w:val="20"/>
          <w:szCs w:val="20"/>
        </w:rPr>
        <w:t>People having infectious diseases are more prone to fear due to its virulence, high transmissibility and unexpected deaths which reduces rational thinking leading to stigmatization and social isolation.</w:t>
      </w:r>
      <w:r w:rsidR="00077C0D" w:rsidRPr="00077C0D">
        <w:rPr>
          <w:rFonts w:ascii="Georgia" w:hAnsi="Georgia" w:cs="Times New Roman"/>
          <w:sz w:val="20"/>
          <w:szCs w:val="20"/>
          <w:vertAlign w:val="superscript"/>
        </w:rPr>
        <w:fldChar w:fldCharType="begin" w:fldLock="1"/>
      </w:r>
      <w:r w:rsidR="00077C0D" w:rsidRPr="00077C0D">
        <w:rPr>
          <w:rFonts w:ascii="Georgia" w:hAnsi="Georgia" w:cs="Times New Roman"/>
          <w:sz w:val="20"/>
          <w:szCs w:val="20"/>
          <w:vertAlign w:val="superscript"/>
        </w:rPr>
        <w:instrText>ADDIN CSL_CITATION {"citationItems":[{"id":"ITEM-1","itemData":{"DOI":"10.3390/ijerph18041836","ISSN":"16604601","PMID":"33668655","abstract":"The COVID-19 virus has become a fearful epidemic for people all over the world. In Turkey, long quarantine periods and curfews have increased both physical and psychological problems. Due to the rapid spread and substantial impact of the COVID-19 virus, different psychological effects were observed among different segments of society, such as among young people, elderly people, and active workers. Because of fear caused by the COVID-19 virus, it is thought that depression, stress, and anxiety levels have increased. It is estimated that there are more psychological issues for people with poor health and others whose friends or family became ill or have died because of COVID-19. To explore and test the situation mentioned above, we conducted a cross-sectional study in Turkey with 3287 participants above 16 years old. We measured COVID-19 fear, along with anxiety, stress, and depression levels (DASS21) and demographics. Firstly, we tested whether COVID-19 fear predicts stress, anxiety, and depression. Secondly, we investigated if the effect of COVID-19 fear is stronger for those who have underlying illness and for those whose friends or family became ill or have died because of COVID-19. The results showed that women and 16–25 years old youths have higher COVID-19-related fear, anxiety, depression, and stress. Furthermore, we found a significant relationship between COVID-19 fear and stress, anxiety, and depression, as well as significant moderation effects of having an underlying illness and having friends or family who were infected or have died. These results show the importance of implementing specific implementations, particularly for vulnerable groups, to minimize the psychological problems that may arise with the pandemic.","author":[{"dropping-particle":"","family":"Koçak","given":"Orhan","non-dropping-particle":"","parse-names":false,"suffix":""},{"dropping-particle":"","family":"Koçak","given":"Ömer Erdem","non-dropping-particle":"","parse-names":false,"suffix":""},{"dropping-particle":"","family":"Younis","given":"Mustafa Z.","non-dropping-particle":"","parse-names":false,"suffix":""}],"container-title":"International Journal of Environmental Research and Public Health","id":"ITEM-1","issue":"4","issued":{"date-parts":[["2021"]]},"page":"1-15","title":"The psychological consequences of COVID-19 fear and the moderator effects of individuals’ underlying illness and witnessing infected friends and family","type":"article-journal","volume":"18"},"uris":["http://www.mendeley.com/documents/?uuid=f129283d-cd81-414f-aa93-73fcf222a005"]}],"mendeley":{"formattedCitation":"(10)","plainTextFormattedCitation":"(10)","previouslyFormattedCitation":"(10)"},"properties":{"noteIndex":0},"schema":"https://github.com/citation-style-language/schema/raw/master/csl-citation.json"}</w:instrText>
      </w:r>
      <w:r w:rsidR="00077C0D" w:rsidRPr="00077C0D">
        <w:rPr>
          <w:rFonts w:ascii="Georgia" w:hAnsi="Georgia" w:cs="Times New Roman"/>
          <w:sz w:val="20"/>
          <w:szCs w:val="20"/>
          <w:vertAlign w:val="superscript"/>
        </w:rPr>
        <w:fldChar w:fldCharType="separate"/>
      </w:r>
      <w:r w:rsidR="00077C0D" w:rsidRPr="00077C0D">
        <w:rPr>
          <w:rFonts w:ascii="Georgia" w:hAnsi="Georgia" w:cs="Times New Roman"/>
          <w:noProof/>
          <w:sz w:val="20"/>
          <w:szCs w:val="20"/>
          <w:vertAlign w:val="superscript"/>
        </w:rPr>
        <w:t>(10)</w:t>
      </w:r>
      <w:r w:rsidR="00077C0D" w:rsidRPr="00077C0D">
        <w:rPr>
          <w:rFonts w:ascii="Georgia" w:hAnsi="Georgia" w:cs="Times New Roman"/>
          <w:sz w:val="20"/>
          <w:szCs w:val="20"/>
          <w:vertAlign w:val="superscript"/>
        </w:rPr>
        <w:fldChar w:fldCharType="end"/>
      </w:r>
      <w:r w:rsidR="00077C0D" w:rsidRPr="00077C0D">
        <w:rPr>
          <w:rFonts w:ascii="Georgia" w:hAnsi="Georgia" w:cs="Times New Roman"/>
          <w:sz w:val="20"/>
          <w:szCs w:val="20"/>
          <w:vertAlign w:val="superscript"/>
        </w:rPr>
        <w:t xml:space="preserve">  </w:t>
      </w:r>
      <w:r w:rsidR="00077C0D" w:rsidRPr="00077C0D">
        <w:rPr>
          <w:rFonts w:ascii="Georgia" w:eastAsia="Times New Roman" w:hAnsi="Georgia" w:cs="Times New Roman"/>
          <w:color w:val="000000"/>
          <w:sz w:val="20"/>
          <w:szCs w:val="20"/>
        </w:rPr>
        <w:t>Its consequent complications and deaths increase negative feelings and thoughts</w:t>
      </w:r>
      <w:r w:rsidR="00077C0D" w:rsidRPr="00077C0D">
        <w:rPr>
          <w:rFonts w:ascii="Georgia" w:eastAsia="Times New Roman" w:hAnsi="Georgia" w:cs="Times New Roman"/>
          <w:color w:val="000000"/>
          <w:sz w:val="20"/>
          <w:szCs w:val="20"/>
          <w:vertAlign w:val="superscript"/>
        </w:rPr>
        <w:fldChar w:fldCharType="begin" w:fldLock="1"/>
      </w:r>
      <w:r w:rsidR="00077C0D" w:rsidRPr="00077C0D">
        <w:rPr>
          <w:rFonts w:ascii="Georgia" w:eastAsia="Times New Roman" w:hAnsi="Georgia" w:cs="Times New Roman"/>
          <w:color w:val="000000"/>
          <w:sz w:val="20"/>
          <w:szCs w:val="20"/>
          <w:vertAlign w:val="superscript"/>
        </w:rPr>
        <w:instrText>ADDIN CSL_CITATION {"citationItems":[{"id":"ITEM-1","itemData":{"DOI":"10.1007/s11469-020-00316-x","ISSN":"15571882","PMID":"32427217","abstract":"Fear is a central emotional response to imminent threats such as the coronavirus-19 disease (COVID-19). The Fear of COVID-19 Scale (FCV-19S) assesses the severity of fear towards COVID-19. The present study examined the psychometric properties of the Arabic version of the FCV-19S. Using a forward-backward translation, the FCV-19S was translated into Arabic. An online survey using the Arabic versions of FCV-19S and the Hospital Anxiety and Depression Scale (HADS) was administered. Reliability and concurrent and confirmatory validity were examined. The dataset consisted of 693 Saudi participants. The internal consistency of the Arabic FCV-19S was satisfactory (α =.88), with sound concurrent validity indicated by significant and positive correlations with HADS (r =.66). The unidimensional structure of the FCV-19S was confirmed. The Arabic version of the FCV-19S is psychometrically robust and can be used in research assessing the psychological impact of COVID-19 among a Saudi adult population.","author":[{"dropping-particle":"","family":"Alyami","given":"Mohsen","non-dropping-particle":"","parse-names":false,"suffix":""},{"dropping-particle":"","family":"Henning","given":"Marcus","non-dropping-particle":"","parse-names":false,"suffix":""},{"dropping-particle":"","family":"Krägeloh","given":"Christian U.","non-dropping-particle":"","parse-names":false,"suffix":""},{"dropping-particle":"","family":"Alyami","given":"Hussain","non-dropping-particle":"","parse-names":false,"suffix":""}],"container-title":"International Journal of Mental Health and Addiction","id":"ITEM-1","issued":{"date-parts":[["2020"]]},"title":"Psychometric Evaluation of the Arabic Version of the Fear of COVID-19 Scale","type":"article-journal"},"uris":["http://www.mendeley.com/documents/?uuid=c98e2cf9-ce9a-4345-83a4-6b265d727811"]}],"mendeley":{"formattedCitation":"(11)","plainTextFormattedCitation":"(11)","previouslyFormattedCitation":"(11)"},"properties":{"noteIndex":0},"schema":"https://github.com/citation-style-language/schema/raw/master/csl-citation.json"}</w:instrText>
      </w:r>
      <w:r w:rsidR="00077C0D" w:rsidRPr="00077C0D">
        <w:rPr>
          <w:rFonts w:ascii="Georgia" w:eastAsia="Times New Roman" w:hAnsi="Georgia" w:cs="Times New Roman"/>
          <w:color w:val="000000"/>
          <w:sz w:val="20"/>
          <w:szCs w:val="20"/>
          <w:vertAlign w:val="superscript"/>
        </w:rPr>
        <w:fldChar w:fldCharType="separate"/>
      </w:r>
      <w:r w:rsidR="00077C0D" w:rsidRPr="00077C0D">
        <w:rPr>
          <w:rFonts w:ascii="Georgia" w:eastAsia="Times New Roman" w:hAnsi="Georgia" w:cs="Times New Roman"/>
          <w:noProof/>
          <w:color w:val="000000"/>
          <w:sz w:val="20"/>
          <w:szCs w:val="20"/>
          <w:vertAlign w:val="superscript"/>
        </w:rPr>
        <w:t>(11)</w:t>
      </w:r>
      <w:r w:rsidR="00077C0D" w:rsidRPr="00077C0D">
        <w:rPr>
          <w:rFonts w:ascii="Georgia" w:eastAsia="Times New Roman" w:hAnsi="Georgia" w:cs="Times New Roman"/>
          <w:color w:val="000000"/>
          <w:sz w:val="20"/>
          <w:szCs w:val="20"/>
          <w:vertAlign w:val="superscript"/>
        </w:rPr>
        <w:fldChar w:fldCharType="end"/>
      </w:r>
      <w:r w:rsidR="00077C0D" w:rsidRPr="00077C0D">
        <w:rPr>
          <w:rFonts w:ascii="Georgia" w:eastAsia="Times New Roman" w:hAnsi="Georgia" w:cs="Times New Roman"/>
          <w:color w:val="000000"/>
          <w:sz w:val="20"/>
          <w:szCs w:val="20"/>
          <w:vertAlign w:val="superscript"/>
        </w:rPr>
        <w:fldChar w:fldCharType="begin" w:fldLock="1"/>
      </w:r>
      <w:r w:rsidR="00077C0D" w:rsidRPr="00077C0D">
        <w:rPr>
          <w:rFonts w:ascii="Georgia" w:eastAsia="Times New Roman" w:hAnsi="Georgia" w:cs="Times New Roman"/>
          <w:color w:val="000000"/>
          <w:sz w:val="20"/>
          <w:szCs w:val="20"/>
          <w:vertAlign w:val="superscript"/>
        </w:rPr>
        <w:instrText>ADDIN CSL_CITATION {"citationItems":[{"id":"ITEM-1","itemData":{"DOI":"10.1016/S2215-0366(20)30073-0","ISSN":"22150374","PMID":"32085840","author":[{"dropping-particle":"","family":"Duan","given":"Li","non-dropping-particle":"","parse-names":false,"suffix":""},{"dropping-particle":"","family":"Zhu","given":"Gang","non-dropping-particle":"","parse-names":false,"suffix":""}],"container-title":"The Lancet Psychiatry","id":"ITEM-1","issued":{"date-parts":[["2020"]]},"title":"Psychological interventions for people affected by the COVID-19 epidemic","type":"article"},"uris":["http://www.mendeley.com/documents/?uuid=98f50eec-f470-4876-97a0-97e0ea3452a4"]}],"mendeley":{"formattedCitation":"(12)","plainTextFormattedCitation":"(12)","previouslyFormattedCitation":"(12)"},"properties":{"noteIndex":0},"schema":"https://github.com/citation-style-language/schema/raw/master/csl-citation.json"}</w:instrText>
      </w:r>
      <w:r w:rsidR="00077C0D" w:rsidRPr="00077C0D">
        <w:rPr>
          <w:rFonts w:ascii="Georgia" w:eastAsia="Times New Roman" w:hAnsi="Georgia" w:cs="Times New Roman"/>
          <w:color w:val="000000"/>
          <w:sz w:val="20"/>
          <w:szCs w:val="20"/>
          <w:vertAlign w:val="superscript"/>
        </w:rPr>
        <w:fldChar w:fldCharType="separate"/>
      </w:r>
      <w:r w:rsidR="00077C0D" w:rsidRPr="00077C0D">
        <w:rPr>
          <w:rFonts w:ascii="Georgia" w:eastAsia="Times New Roman" w:hAnsi="Georgia" w:cs="Times New Roman"/>
          <w:noProof/>
          <w:color w:val="000000"/>
          <w:sz w:val="20"/>
          <w:szCs w:val="20"/>
          <w:vertAlign w:val="superscript"/>
        </w:rPr>
        <w:t>(12)</w:t>
      </w:r>
      <w:r w:rsidR="00077C0D" w:rsidRPr="00077C0D">
        <w:rPr>
          <w:rFonts w:ascii="Georgia" w:eastAsia="Times New Roman" w:hAnsi="Georgia" w:cs="Times New Roman"/>
          <w:color w:val="000000"/>
          <w:sz w:val="20"/>
          <w:szCs w:val="20"/>
          <w:vertAlign w:val="superscript"/>
        </w:rPr>
        <w:fldChar w:fldCharType="end"/>
      </w:r>
      <w:r w:rsidR="00077C0D" w:rsidRPr="00077C0D">
        <w:rPr>
          <w:rFonts w:ascii="Georgia" w:eastAsia="Times New Roman" w:hAnsi="Georgia" w:cs="Times New Roman"/>
          <w:color w:val="000000"/>
          <w:sz w:val="20"/>
          <w:szCs w:val="20"/>
          <w:vertAlign w:val="superscript"/>
        </w:rPr>
        <w:t>(13)</w:t>
      </w:r>
      <w:r w:rsidR="00077C0D" w:rsidRPr="00077C0D" w:rsidDel="00FB0E96">
        <w:rPr>
          <w:rFonts w:ascii="Georgia" w:eastAsia="Times New Roman" w:hAnsi="Georgia" w:cs="Times New Roman"/>
          <w:color w:val="000000"/>
          <w:sz w:val="20"/>
          <w:szCs w:val="20"/>
          <w:vertAlign w:val="superscript"/>
        </w:rPr>
        <w:t xml:space="preserve"> </w:t>
      </w:r>
      <w:r w:rsidR="00077C0D" w:rsidRPr="00077C0D">
        <w:rPr>
          <w:rFonts w:ascii="Georgia" w:eastAsia="Times New Roman" w:hAnsi="Georgia" w:cs="Times New Roman"/>
          <w:color w:val="000000"/>
          <w:sz w:val="20"/>
          <w:szCs w:val="20"/>
        </w:rPr>
        <w:t>and these apprehensions can lead to sleep deprivation, outrage, irritability, posttraumatic stress disorder, anxiety and depression.</w:t>
      </w:r>
      <w:r w:rsidR="00077C0D" w:rsidRPr="00077C0D">
        <w:rPr>
          <w:rFonts w:ascii="Georgia" w:eastAsia="Times New Roman" w:hAnsi="Georgia" w:cs="Times New Roman"/>
          <w:color w:val="000000"/>
          <w:sz w:val="20"/>
          <w:szCs w:val="20"/>
          <w:vertAlign w:val="superscript"/>
        </w:rPr>
        <w:fldChar w:fldCharType="begin" w:fldLock="1"/>
      </w:r>
      <w:r w:rsidR="00077C0D" w:rsidRPr="00077C0D">
        <w:rPr>
          <w:rFonts w:ascii="Georgia" w:eastAsia="Times New Roman" w:hAnsi="Georgia" w:cs="Times New Roman"/>
          <w:color w:val="000000"/>
          <w:sz w:val="20"/>
          <w:szCs w:val="20"/>
          <w:vertAlign w:val="superscript"/>
        </w:rPr>
        <w:instrText>ADDIN CSL_CITATION {"citationItems":[{"id":"ITEM-1","itemData":{"DOI":"10.1037/tra0000803","ISSN":"1942969X","PMID":"32525392","abstract":"As of May 20, 2020, the COVID-19 death toll in Japan was 771. The 2020 Tokyo Olympics/Paralympics had to be postponed to 2021 because of the pandemic. Not only the infected patients but also health care workers have been affected from adverse societal dynamics because of COVID-19, such as discrimination and stigmatization.","author":[{"dropping-particle":"","family":"Shigemura","given":"Jun","non-dropping-particle":"","parse-names":false,"suffix":""},{"dropping-particle":"","family":"Kurosawa","given":"Mie","non-dropping-particle":"","parse-names":false,"suffix":""}],"container-title":"Psychological Trauma: Theory, Research, Practice, and Policy","id":"ITEM-1","issued":{"date-parts":[["2020"]]},"title":"Mental Health Impact of the COVID-19 Pandemic in Japan","type":"article-journal"},"uris":["http://www.mendeley.com/documents/?uuid=e7a857d2-516a-48e5-8e4f-62b5e5322c94"]}],"mendeley":{"formattedCitation":"(14)","plainTextFormattedCitation":"(14)","previouslyFormattedCitation":"(14)"},"properties":{"noteIndex":0},"schema":"https://github.com/citation-style-language/schema/raw/master/csl-citation.json"}</w:instrText>
      </w:r>
      <w:r w:rsidR="00077C0D" w:rsidRPr="00077C0D">
        <w:rPr>
          <w:rFonts w:ascii="Georgia" w:eastAsia="Times New Roman" w:hAnsi="Georgia" w:cs="Times New Roman"/>
          <w:color w:val="000000"/>
          <w:sz w:val="20"/>
          <w:szCs w:val="20"/>
          <w:vertAlign w:val="superscript"/>
        </w:rPr>
        <w:fldChar w:fldCharType="separate"/>
      </w:r>
      <w:r w:rsidR="00077C0D" w:rsidRPr="00077C0D">
        <w:rPr>
          <w:rFonts w:ascii="Georgia" w:eastAsia="Times New Roman" w:hAnsi="Georgia" w:cs="Times New Roman"/>
          <w:noProof/>
          <w:color w:val="000000"/>
          <w:sz w:val="20"/>
          <w:szCs w:val="20"/>
          <w:vertAlign w:val="superscript"/>
        </w:rPr>
        <w:t>(14)</w:t>
      </w:r>
      <w:r w:rsidR="00077C0D" w:rsidRPr="00077C0D">
        <w:rPr>
          <w:rFonts w:ascii="Georgia" w:eastAsia="Times New Roman" w:hAnsi="Georgia" w:cs="Times New Roman"/>
          <w:color w:val="000000"/>
          <w:sz w:val="20"/>
          <w:szCs w:val="20"/>
          <w:vertAlign w:val="superscript"/>
        </w:rPr>
        <w:fldChar w:fldCharType="end"/>
      </w:r>
      <w:r w:rsidR="00077C0D" w:rsidRPr="00077C0D">
        <w:rPr>
          <w:rFonts w:ascii="Georgia" w:eastAsia="Times New Roman" w:hAnsi="Georgia" w:cs="Times New Roman"/>
          <w:color w:val="000000"/>
          <w:sz w:val="20"/>
          <w:szCs w:val="20"/>
          <w:vertAlign w:val="superscript"/>
        </w:rPr>
        <w:fldChar w:fldCharType="begin" w:fldLock="1"/>
      </w:r>
      <w:r w:rsidR="00077C0D" w:rsidRPr="00077C0D">
        <w:rPr>
          <w:rFonts w:ascii="Georgia" w:eastAsia="Times New Roman" w:hAnsi="Georgia" w:cs="Times New Roman"/>
          <w:color w:val="000000"/>
          <w:sz w:val="20"/>
          <w:szCs w:val="20"/>
          <w:vertAlign w:val="superscript"/>
        </w:rPr>
        <w:instrText>ADDIN CSL_CITATION {"citationItems":[{"id":"ITEM-1","itemData":{"DOI":"10.1111/j.1469-0691.2009.02947.x","ISSN":"14690691","PMID":"19754730","abstract":"Historically, there has been an exaggerated fear related to infection compared to other conditions. Infection possesses unique characteristics that account for this disproportionate degree of fear: it is transmitted rapidly and invisibly; historically, it has accounted for major morbidity and mortality; old forms re-emerge and new forms emerge; and both the media and society are often in awe. Because, in an outbreak, the patient is both a victim and a vector, and because there exists the potential for infringement of personal rights in order to control an outbreak, infection may be viewed (and has been depicted in popular culture) as a foreign invasion. During recent outbreaks, fear, denial, stigmatization and loss have been recorded in the implicated individuals. Stigmatization and discrimination may further involve ethical correlations, and attempts to adress these issues through activism may also have unwarranted effects. Public health initiatives can address the public's fears by increasing health literacy, which can contribute to reducing stigmatization. © 2009 The Authors Journal compilation © 2009 European Society of Clinical Microbiology and Infectious Diseases.","author":[{"dropping-particle":"","family":"Pappas","given":"G.","non-dropping-particle":"","parse-names":false,"suffix":""},{"dropping-particle":"","family":"Kiriaze","given":"I. J.","non-dropping-particle":"","parse-names":false,"suffix":""},{"dropping-particle":"","family":"Giannakis","given":"P.","non-dropping-particle":"","parse-names":false,"suffix":""},{"dropping-particle":"","family":"Falagas","given":"M. E.","non-dropping-particle":"","parse-names":false,"suffix":""}],"container-title":"Clinical Microbiology and Infection","id":"ITEM-1","issued":{"date-parts":[["2009"]]},"title":"Psychosocial consequences of infectious diseases","type":"article"},"uris":["http://www.mendeley.com/documents/?uuid=86f1c205-c784-44ef-ac19-bf2e1115f859"]}],"mendeley":{"formattedCitation":"(15)","plainTextFormattedCitation":"(15)","previouslyFormattedCitation":"(15)"},"properties":{"noteIndex":0},"schema":"https://github.com/citation-style-language/schema/raw/master/csl-citation.json"}</w:instrText>
      </w:r>
      <w:r w:rsidR="00077C0D" w:rsidRPr="00077C0D">
        <w:rPr>
          <w:rFonts w:ascii="Georgia" w:eastAsia="Times New Roman" w:hAnsi="Georgia" w:cs="Times New Roman"/>
          <w:color w:val="000000"/>
          <w:sz w:val="20"/>
          <w:szCs w:val="20"/>
          <w:vertAlign w:val="superscript"/>
        </w:rPr>
        <w:fldChar w:fldCharType="separate"/>
      </w:r>
      <w:r w:rsidR="00077C0D" w:rsidRPr="00077C0D">
        <w:rPr>
          <w:rFonts w:ascii="Georgia" w:eastAsia="Times New Roman" w:hAnsi="Georgia" w:cs="Times New Roman"/>
          <w:noProof/>
          <w:color w:val="000000"/>
          <w:sz w:val="20"/>
          <w:szCs w:val="20"/>
          <w:vertAlign w:val="superscript"/>
        </w:rPr>
        <w:t>(15)</w:t>
      </w:r>
      <w:r w:rsidR="00077C0D" w:rsidRPr="00077C0D">
        <w:rPr>
          <w:rFonts w:ascii="Georgia" w:eastAsia="Times New Roman" w:hAnsi="Georgia" w:cs="Times New Roman"/>
          <w:color w:val="000000"/>
          <w:sz w:val="20"/>
          <w:szCs w:val="20"/>
          <w:vertAlign w:val="superscript"/>
        </w:rPr>
        <w:fldChar w:fldCharType="end"/>
      </w:r>
      <w:r w:rsidR="00077C0D" w:rsidRPr="00077C0D">
        <w:rPr>
          <w:rFonts w:ascii="Georgia" w:eastAsia="Times New Roman" w:hAnsi="Georgia" w:cs="Times New Roman"/>
          <w:color w:val="000000"/>
          <w:sz w:val="20"/>
          <w:szCs w:val="20"/>
        </w:rPr>
        <w:t xml:space="preserve"> There are </w:t>
      </w:r>
      <w:r w:rsidR="00077C0D" w:rsidRPr="00077C0D">
        <w:rPr>
          <w:rFonts w:ascii="Georgia" w:hAnsi="Georgia" w:cs="Times New Roman"/>
          <w:color w:val="000000"/>
          <w:sz w:val="20"/>
          <w:szCs w:val="20"/>
          <w:shd w:val="clear" w:color="auto" w:fill="FFFFFF"/>
        </w:rPr>
        <w:t>several socio-demographic and psychosocial factors associated with mental health  problems in the COVID-19 pandemic like age, gender, marital status, education, and economic challenges, including unemployment, loss of income, or reduction in economic opportunities due to lockdown or other social measures.</w:t>
      </w:r>
      <w:r w:rsidR="00077C0D" w:rsidRPr="00077C0D">
        <w:rPr>
          <w:rFonts w:ascii="Georgia" w:hAnsi="Georgia" w:cs="Times New Roman"/>
          <w:color w:val="000000"/>
          <w:sz w:val="20"/>
          <w:szCs w:val="20"/>
          <w:shd w:val="clear" w:color="auto" w:fill="FFFFFF"/>
          <w:vertAlign w:val="superscript"/>
        </w:rPr>
        <w:fldChar w:fldCharType="begin" w:fldLock="1"/>
      </w:r>
      <w:r w:rsidR="00077C0D" w:rsidRPr="00077C0D">
        <w:rPr>
          <w:rFonts w:ascii="Georgia" w:hAnsi="Georgia" w:cs="Times New Roman"/>
          <w:color w:val="000000"/>
          <w:sz w:val="20"/>
          <w:szCs w:val="20"/>
          <w:shd w:val="clear" w:color="auto" w:fill="FFFFFF"/>
          <w:vertAlign w:val="superscript"/>
        </w:rPr>
        <w:instrText>ADDIN CSL_CITATION {"citationItems":[{"id":"ITEM-1","itemData":{"abstract":"The purposes of this study was to assess the youth mental health after the coronavirus disease 19 (COVID-19) occurred in China two weeks later, and to investigate factors of mental health among youth groups. A cross-sectional study was conducted two weeks after the occurrence of COVID-19 in China. A total of 584 youth enrolled in this study and completed the question about cognitive status of COVID-19, the General Health Questionnaire(GHQ-12), the PTSD Checklist-Civilian Version (PCL-C) and the Negative coping styles scale. Univariate analysis and univariate logistic regression were used to evaluate the effect of COVID-19 on youth mental health. The results of this cross-sectional study suggest that nearly 40.4% the sampled youth were found to be prone to psychological problems and 14.4% the sampled youth with Post-traumatic stress disorder (PTSD) symptoms. Univariate logistic regression revealed that youth mental health was significantly related to being less educated (OR = 8.71, 95%CI:1.97–38.43), being the enterprise employee (OR = 2.36, 95%CI:1.09–5.09), suffering from the PTSD symptom (OR = 1.05, 95%CI:1.03–1.07) and using negative coping styles (OR = 1.03, 95%CI:1.00–1.07). Results of this study suggest that nearly 40.4% of the youth group had a tendency to have psychological problems. Thus, this was a remarkable evidence that infectious diseases, such as COVID-19, may have an immense influence on youth mental health. Therefor, local governments should develop effective psychological interventions for youth groups, moreover, it is important to consider the educational level and occupation of the youth during the interventions.","author":[{"dropping-particle":"","family":"Liang","given":"Leilei","non-dropping-particle":"","parse-names":false,"suffix":""},{"dropping-particle":"","family":"Ren","given":"Hui","non-dropping-particle":"","parse-names":false,"suffix":""},{"dropping-particle":"","family":"Cao","given":"Ruilin","non-dropping-particle":"","parse-names":false,"suffix":""},{"dropping-particle":"","family":"Hu","given":"Yueyang","non-dropping-particle":"","parse-names":false,"suffix":""},{"dropping-particle":"","family":"Qin","given":"Zeying","non-dropping-particle":"","parse-names":false,"suffix":""},{"dropping-particle":"","family":"Li","given":"Chuanen","non-dropping-particle":"","parse-names":false,"suffix":""}],"id":"ITEM-1","issue":"1163","issued":{"date-parts":[["2020"]]},"page":"841-852","publisher":"Psychiatric Quarterly","title":"Liang2020_Article_TheEffectOfCOVID-19OnYouthMent.pdf","type":"article-journal"},"uris":["http://www.mendeley.com/documents/?uuid=da9da2a0-3a37-4237-930e-ecbb3eb4bf3e"]}],"mendeley":{"formattedCitation":"(16)","plainTextFormattedCitation":"(16)","previouslyFormattedCitation":"(16)"},"properties":{"noteIndex":0},"schema":"https://github.com/citation-style-language/schema/raw/master/csl-citation.json"}</w:instrText>
      </w:r>
      <w:r w:rsidR="00077C0D" w:rsidRPr="00077C0D">
        <w:rPr>
          <w:rFonts w:ascii="Georgia" w:hAnsi="Georgia" w:cs="Times New Roman"/>
          <w:color w:val="000000"/>
          <w:sz w:val="20"/>
          <w:szCs w:val="20"/>
          <w:shd w:val="clear" w:color="auto" w:fill="FFFFFF"/>
          <w:vertAlign w:val="superscript"/>
        </w:rPr>
        <w:fldChar w:fldCharType="separate"/>
      </w:r>
      <w:r w:rsidR="00077C0D" w:rsidRPr="00077C0D">
        <w:rPr>
          <w:rFonts w:ascii="Georgia" w:hAnsi="Georgia" w:cs="Times New Roman"/>
          <w:noProof/>
          <w:color w:val="000000"/>
          <w:sz w:val="20"/>
          <w:szCs w:val="20"/>
          <w:shd w:val="clear" w:color="auto" w:fill="FFFFFF"/>
          <w:vertAlign w:val="superscript"/>
        </w:rPr>
        <w:t>(16)</w:t>
      </w:r>
      <w:r w:rsidR="00077C0D" w:rsidRPr="00077C0D">
        <w:rPr>
          <w:rFonts w:ascii="Georgia" w:hAnsi="Georgia" w:cs="Times New Roman"/>
          <w:color w:val="000000"/>
          <w:sz w:val="20"/>
          <w:szCs w:val="20"/>
          <w:shd w:val="clear" w:color="auto" w:fill="FFFFFF"/>
          <w:vertAlign w:val="superscript"/>
        </w:rPr>
        <w:fldChar w:fldCharType="end"/>
      </w:r>
      <w:r w:rsidR="00077C0D" w:rsidRPr="00077C0D">
        <w:rPr>
          <w:rFonts w:ascii="Georgia" w:hAnsi="Georgia" w:cs="Times New Roman"/>
          <w:color w:val="000000"/>
          <w:sz w:val="20"/>
          <w:szCs w:val="20"/>
          <w:shd w:val="clear" w:color="auto" w:fill="FFFFFF"/>
          <w:vertAlign w:val="superscript"/>
        </w:rPr>
        <w:fldChar w:fldCharType="begin" w:fldLock="1"/>
      </w:r>
      <w:r w:rsidR="00077C0D" w:rsidRPr="00077C0D">
        <w:rPr>
          <w:rFonts w:ascii="Georgia" w:hAnsi="Georgia" w:cs="Times New Roman"/>
          <w:color w:val="000000"/>
          <w:sz w:val="20"/>
          <w:szCs w:val="20"/>
          <w:shd w:val="clear" w:color="auto" w:fill="FFFFFF"/>
          <w:vertAlign w:val="superscript"/>
        </w:rPr>
        <w:instrText>ADDIN CSL_CITATION {"citationItems":[{"id":"ITEM-1","itemData":{"DOI":"10.1177/0020764020927051","ISSN":"17412854","PMID":"32380879","abstract":"Background: The COVID-19 pandemic is having negative effects on societies’ mental health. Both the pandemic and the measures taken to combat it can affect individuals’ mental health. Aims: The purpose of this study was to evaluate the levels of depression, anxiety and health anxiety in Turkish society during the COVID-19 pandemic, and to examine the factors affecting these. Method: The study was performed using an online questionnaire. Participants were asked to complete a sociodemographic data form, the Hospital Anxiety and Depression Scale (HADS) and the Health Anxiety Inventory (HAI). The effects on depression, anxiety and health anxiety levels of factors such as age, sex, marital status, living with an individual aged above 60, the presence of a new Coronavirus+ patient among friends or relatives, previous and current psychiatric illness and presence of accompanying chronic disease were then investigated. Results: In terms of HADS cut-off points, 23.6% (n = 81) of the population scored above the depression cut-off point, and 45.1% (n = 155) scored above the cut-off point for anxiety. In regression analysis, female gender, living in urban areas and previous psychiatric illness history were found as risk factors for anxiety; living in urban areas was found as risk factor for depression; and female gender, accompanying chronic disease and previous psychiatric history were found as risk factors for health anxiety. Conclusion: The results of this cross-sectional study suggest that the groups most psychologically affected by the COVID-19 pandemic are women, individuals with previous psychiatric illness, individuals living in urban areas and those with an accompanying chronic disease. Priority might therefore be attached to these in future psychiatric planning.","author":[{"dropping-particle":"","family":"Özdin","given":"Selçuk","non-dropping-particle":"","parse-names":false,"suffix":""},{"dropping-particle":"","family":"Bayrak Özdin","given":"Şükriye","non-dropping-particle":"","parse-names":false,"suffix":""}],"container-title":"International Journal of Social Psychiatry","id":"ITEM-1","issue":"5","issued":{"date-parts":[["2020"]]},"page":"504-511","title":"Levels and predictors of anxiety, depression and health anxiety during COVID-19 pandemic in Turkish society: The importance of gender","type":"article-journal","volume":"66"},"uris":["http://www.mendeley.com/documents/?uuid=df5db53e-08d7-40b6-9eff-f3787ad2025d"]}],"mendeley":{"formattedCitation":"(17)","plainTextFormattedCitation":"(17)","previouslyFormattedCitation":"(17)"},"properties":{"noteIndex":0},"schema":"https://github.com/citation-style-language/schema/raw/master/csl-citation.json"}</w:instrText>
      </w:r>
      <w:r w:rsidR="00077C0D" w:rsidRPr="00077C0D">
        <w:rPr>
          <w:rFonts w:ascii="Georgia" w:hAnsi="Georgia" w:cs="Times New Roman"/>
          <w:color w:val="000000"/>
          <w:sz w:val="20"/>
          <w:szCs w:val="20"/>
          <w:shd w:val="clear" w:color="auto" w:fill="FFFFFF"/>
          <w:vertAlign w:val="superscript"/>
        </w:rPr>
        <w:fldChar w:fldCharType="separate"/>
      </w:r>
      <w:r w:rsidR="00077C0D" w:rsidRPr="00077C0D">
        <w:rPr>
          <w:rFonts w:ascii="Georgia" w:hAnsi="Georgia" w:cs="Times New Roman"/>
          <w:noProof/>
          <w:color w:val="000000"/>
          <w:sz w:val="20"/>
          <w:szCs w:val="20"/>
          <w:shd w:val="clear" w:color="auto" w:fill="FFFFFF"/>
          <w:vertAlign w:val="superscript"/>
        </w:rPr>
        <w:t>(17)</w:t>
      </w:r>
      <w:r w:rsidR="00077C0D" w:rsidRPr="00077C0D">
        <w:rPr>
          <w:rFonts w:ascii="Georgia" w:hAnsi="Georgia" w:cs="Times New Roman"/>
          <w:color w:val="000000"/>
          <w:sz w:val="20"/>
          <w:szCs w:val="20"/>
          <w:shd w:val="clear" w:color="auto" w:fill="FFFFFF"/>
          <w:vertAlign w:val="superscript"/>
        </w:rPr>
        <w:fldChar w:fldCharType="end"/>
      </w:r>
      <w:r w:rsidR="00077C0D" w:rsidRPr="00077C0D">
        <w:rPr>
          <w:rFonts w:ascii="Georgia" w:hAnsi="Georgia" w:cs="Times New Roman"/>
          <w:color w:val="000000"/>
          <w:sz w:val="20"/>
          <w:szCs w:val="20"/>
          <w:shd w:val="clear" w:color="auto" w:fill="FFFFFF"/>
          <w:vertAlign w:val="superscript"/>
        </w:rPr>
        <w:fldChar w:fldCharType="begin" w:fldLock="1"/>
      </w:r>
      <w:r w:rsidR="00077C0D" w:rsidRPr="00077C0D">
        <w:rPr>
          <w:rFonts w:ascii="Georgia" w:hAnsi="Georgia" w:cs="Times New Roman"/>
          <w:color w:val="000000"/>
          <w:sz w:val="20"/>
          <w:szCs w:val="20"/>
          <w:shd w:val="clear" w:color="auto" w:fill="FFFFFF"/>
          <w:vertAlign w:val="superscript"/>
        </w:rPr>
        <w:instrText>ADDIN CSL_CITATION {"citationItems":[{"id":"ITEM-1","itemData":{"DOI":"10.1016/J.BBI.2020.04.055","ISSN":"0889-1591","abstract":"This study aimed to quantify the immediate psychological effects and psychoneuroimmunity prevention measures of a workforce returning to work during the COVID-19 epidemic. Workforce returning to work was invited to complete an online questionnaire regarding their attitude toward the COVID-19 epidemic and return-to-work along with psychological parameters including the Impact of Event Scale-Revised, Depression, Anxiety, Stress Scale- 21 (DASS-21) and Insomnia Severity Index (ISI). Psychoneuroimmunity prevention measures include precautions at personal and organization levels. From 673 valid questionnaires, we found that 10.8% of respondents met the diagnosis of post-traumatic stress disorder (PTSD) after returning to work. The respondents reported a low prevalence of anxiety (3.8%), depression (3.7%), stress (1.5%) and insomnia (2.3%). There were no significant differences in the severity of psychiatric symptoms between workers/technicians and executives/managers. &gt;95% reported psychoneuroimmunity prevention measures including good ventilation in the workplace and wore a face mask as protective. Factors that were associated with the severity of psychiatric symptoms in the workforce were marital status, presence of physical symptom, poor physical health and viewing return to work as a health hazard (p &lt; 0.05). In contrast, personal psychoneuroimmunity prevention measures including hand hygiene and wearing face masks as well as organizational measures including significant improvement of workplace hygiene and concerns from the company were associated with less severe psychiatric symptoms (p &lt; 0.05). Contrary to expectations, returning to work had not caused a high level of psychiatric symptoms in the workforce. The low prevalence of psychiatric symptoms could be due to confidence instilled by psychoneuroimmunity prevention measures before the resumption of work. Our findings would provide information for other countries during the COVID-19 pandemic.","author":[{"dropping-particle":"","family":"Tan","given":"Wanqiu","non-dropping-particle":"","parse-names":false,"suffix":""},{"dropping-particle":"","family":"Hao","given":"Fengyi","non-dropping-particle":"","parse-names":false,"suffix":""},{"dropping-particle":"","family":"McIntyre","given":"Roger S.","non-dropping-particle":"","parse-names":false,"suffix":""},{"dropping-particle":"","family":"Jiang","given":"Li","non-dropping-particle":"","parse-names":false,"suffix":""},{"dropping-particle":"","family":"Jiang","given":"Xiaojiang","non-dropping-particle":"","parse-names":false,"suffix":""},{"dropping-particle":"","family":"Zhang","given":"Ling","non-dropping-particle":"","parse-names":false,"suffix":""},{"dropping-particle":"","family":"Zhao","given":"Xinling","non-dropping-particle":"","parse-names":false,"suffix":""},{"dropping-particle":"","family":"Zou","given":"Yiran","non-dropping-particle":"","parse-names":false,"suffix":""},{"dropping-particle":"","family":"Hu","given":"Yirong","non-dropping-particle":"","parse-names":false,"suffix":""},{"dropping-particle":"","family":"Luo","given":"Xi","non-dropping-particle":"","parse-names":false,"suffix":""},{"dropping-particle":"","family":"Zhang","given":"Zhisong","non-dropping-particle":"","parse-names":false,"suffix":""},{"dropping-particle":"","family":"Lai","given":"Andre","non-dropping-particle":"","parse-names":false,"suffix":""},{"dropping-particle":"","family":"Ho","given":"Roger","non-dropping-particle":"","parse-names":false,"suffix":""},{"dropping-particle":"","family":"Tran","given":"Bach","non-dropping-particle":"","parse-names":false,"suffix":""},{"dropping-particle":"","family":"Ho","given":"Cyrus","non-dropping-particle":"","parse-names":false,"suffix":""},{"dropping-particle":"","family":"Tam","given":"Wilson","non-dropping-particle":"","parse-names":false,"suffix":""}],"container-title":"Brain, Behavior, and Immunity","id":"ITEM-1","issued":{"date-parts":[["2020","7","1"]]},"page":"84-92","publisher":"Academic Press","title":"Is returning to work during the COVID-19 pandemic stressful? A study on immediate mental health status and psychoneuroimmunity prevention measures of Chinese workforce","type":"article-journal","volume":"87"},"uris":["http://www.mendeley.com/documents/?uuid=ebb9a32a-e058-3e56-8ce1-b1dd70dbe582"]}],"mendeley":{"formattedCitation":"(18)","plainTextFormattedCitation":"(18)","previouslyFormattedCitation":"(18)"},"properties":{"noteIndex":0},"schema":"https://github.com/citation-style-language/schema/raw/master/csl-citation.json"}</w:instrText>
      </w:r>
      <w:r w:rsidR="00077C0D" w:rsidRPr="00077C0D">
        <w:rPr>
          <w:rFonts w:ascii="Georgia" w:hAnsi="Georgia" w:cs="Times New Roman"/>
          <w:color w:val="000000"/>
          <w:sz w:val="20"/>
          <w:szCs w:val="20"/>
          <w:shd w:val="clear" w:color="auto" w:fill="FFFFFF"/>
          <w:vertAlign w:val="superscript"/>
        </w:rPr>
        <w:fldChar w:fldCharType="separate"/>
      </w:r>
      <w:r w:rsidR="00077C0D" w:rsidRPr="00077C0D">
        <w:rPr>
          <w:rFonts w:ascii="Georgia" w:hAnsi="Georgia" w:cs="Times New Roman"/>
          <w:noProof/>
          <w:color w:val="000000"/>
          <w:sz w:val="20"/>
          <w:szCs w:val="20"/>
          <w:shd w:val="clear" w:color="auto" w:fill="FFFFFF"/>
          <w:vertAlign w:val="superscript"/>
        </w:rPr>
        <w:t>(18)</w:t>
      </w:r>
      <w:r w:rsidR="00077C0D" w:rsidRPr="00077C0D">
        <w:rPr>
          <w:rFonts w:ascii="Georgia" w:hAnsi="Georgia" w:cs="Times New Roman"/>
          <w:color w:val="000000"/>
          <w:sz w:val="20"/>
          <w:szCs w:val="20"/>
          <w:shd w:val="clear" w:color="auto" w:fill="FFFFFF"/>
          <w:vertAlign w:val="superscript"/>
        </w:rPr>
        <w:fldChar w:fldCharType="end"/>
      </w:r>
      <w:r w:rsidR="00077C0D" w:rsidRPr="00077C0D">
        <w:rPr>
          <w:rFonts w:ascii="Georgia" w:hAnsi="Georgia" w:cs="Times New Roman"/>
          <w:color w:val="000000"/>
          <w:sz w:val="20"/>
          <w:szCs w:val="20"/>
          <w:shd w:val="clear" w:color="auto" w:fill="FFFFFF"/>
          <w:vertAlign w:val="superscript"/>
        </w:rPr>
        <w:fldChar w:fldCharType="begin" w:fldLock="1"/>
      </w:r>
      <w:r w:rsidR="00077C0D" w:rsidRPr="00077C0D">
        <w:rPr>
          <w:rFonts w:ascii="Georgia" w:hAnsi="Georgia" w:cs="Times New Roman"/>
          <w:color w:val="000000"/>
          <w:sz w:val="20"/>
          <w:szCs w:val="20"/>
          <w:shd w:val="clear" w:color="auto" w:fill="FFFFFF"/>
          <w:vertAlign w:val="superscript"/>
        </w:rPr>
        <w:instrText>ADDIN CSL_CITATION {"citationItems":[{"id":"ITEM-1","itemData":{"DOI":"10.3389/fpsyt.2020.00306","abstract":"Objective: The outbreak of the 2019 novel coronavirus disease (COVID-19) not only caused particularly large public health problems, but also caused great psychological distress, especially for medical staff. We aimed to investigate the prevalence rate of insomnia and to confirm the related social psychological factors among medical staff in hospitals during the COVID-19 outbreak. Method: Medical staff members in China were recruited, including frontline medical workers. The questionnaire, administered through the WeChat program, obtained demographic data and asked self-design questions related to the COVID-19 outbreak, insomnia/depressive/anxiety symptoms, and stress-related symptoms. We used a logistic regression analysis to examine the associations between sociodemographic factors and insomnia symptoms. Result: There were a total of 1,563 participants in our study. Five-hundred-and-sixty-four (36.1%) participants had insomnia symptoms according to the Insomnia Severity Index (ISI) (total score ≥ 8). A multiple binary logistic regression model revealed that insomnia symptoms were associated with an education level of high school or below (OR = 2.69, p = 0.042, 95% CI = 1.0-7.0), being a doctor (OR = 0.44, p = 0.007, 95% CI = 0.2-0.8), currently working in an isolation unit (OR = 1.71, p = 0.038, 95% CI = 1.0-2.8), is worried about being infected (OR = 2.30, p &lt; 0.001, 95% CI = 1.6-3.4), perceived lack of helpfulness in terms of psychological support from news or social media with regard to COVID-19 (OR = 2.10, p = 0.001, 95% CI = 1.3-3.3), and having very strong uncertainty regarding effective disease control (OR = 3.30, p = 0.013, 95% CI = 1.3-8.5). Conclusion: Our study found that more than one-third of the medical staff suffered insomnia symptoms during the COVID-19 outbreak. The related factors included education level, an isolation environment, psychological worries about the COVID-19 outbreak, and being a doctor. Interventions for insomnia among medical staff are needed considering the various sociopsychological factors at play in this situation.","author":[{"dropping-particle":"","family":"Zhang","given":"Chenxi","non-dropping-particle":"","parse-names":false,"suffix":""},{"dropping-particle":"","family":"Yang","given":"Lulu","non-dropping-particle":"","parse-names":false,"suffix":""},{"dropping-particle":"","family":"Liu","given":"Shuai","non-dropping-particle":"","parse-names":false,"suffix":""},{"dropping-particle":"","family":"Ma","given":"Simeng","non-dropping-particle":"","parse-names":false,"suffix":""},{"dropping-particle":"","family":"Wang","given":"Ying","non-dropping-particle":"","parse-names":false,"suffix":""},{"dropping-particle":"","family":"Cai","given":"Zhongxiang","non-dropping-particle":"","parse-names":false,"suffix":""},{"dropping-particle":"","family":"Du","given":"Hui","non-dropping-particle":"","parse-names":false,"suffix":""},{"dropping-particle":"","family":"Li","given":"Ruiting","non-dropping-particle":"","parse-names":false,"suffix":""},{"dropping-particle":"","family":"Kang","given":"Lijun","non-dropping-particle":"","parse-names":false,"suffix":""},{"dropping-particle":"","family":"Su","given":"Meilei","non-dropping-particle":"","parse-names":false,"suffix":""},{"dropping-particle":"","family":"Zhang","given":"Jihui","non-dropping-particle":"","parse-names":false,"suffix":""},{"dropping-particle":"","family":"Liu","given":"Zhongchun","non-dropping-particle":"","parse-names":false,"suffix":""},{"dropping-particle":"","family":"Zhang","given":"Bin","non-dropping-particle":"","parse-names":false,"suffix":""},{"dropping-particle":"","family":"BaHammam","given":"Ahmed S","non-dropping-particle":"","parse-names":false,"suffix":""},{"dropping-particle":"","family":"Duong-Quy","given":"Sy","non-dropping-particle":"","parse-names":false,"suffix":""}],"container-title":"Article","id":"ITEM-1","issued":{"date-parts":[["2019"]]},"page":"1","title":"Survey of Insomnia and Related Social Psychological Factors Among Medical Staff Involved in the 2019 Novel Coronavirus Disease Outbreak","type":"article-journal","volume":"11"},"uris":["http://www.mendeley.com/documents/?uuid=da6b41ba-14b4-3540-9788-27fa55daf9da"]}],"mendeley":{"formattedCitation":"(19)","plainTextFormattedCitation":"(19)","previouslyFormattedCitation":"(19)"},"properties":{"noteIndex":0},"schema":"https://github.com/citation-style-language/schema/raw/master/csl-citation.json"}</w:instrText>
      </w:r>
      <w:r w:rsidR="00077C0D" w:rsidRPr="00077C0D">
        <w:rPr>
          <w:rFonts w:ascii="Georgia" w:hAnsi="Georgia" w:cs="Times New Roman"/>
          <w:color w:val="000000"/>
          <w:sz w:val="20"/>
          <w:szCs w:val="20"/>
          <w:shd w:val="clear" w:color="auto" w:fill="FFFFFF"/>
          <w:vertAlign w:val="superscript"/>
        </w:rPr>
        <w:fldChar w:fldCharType="separate"/>
      </w:r>
      <w:r w:rsidR="00077C0D" w:rsidRPr="00077C0D">
        <w:rPr>
          <w:rFonts w:ascii="Georgia" w:hAnsi="Georgia" w:cs="Times New Roman"/>
          <w:noProof/>
          <w:color w:val="000000"/>
          <w:sz w:val="20"/>
          <w:szCs w:val="20"/>
          <w:shd w:val="clear" w:color="auto" w:fill="FFFFFF"/>
          <w:vertAlign w:val="superscript"/>
        </w:rPr>
        <w:t>(19)</w:t>
      </w:r>
      <w:r w:rsidR="00077C0D" w:rsidRPr="00077C0D">
        <w:rPr>
          <w:rFonts w:ascii="Georgia" w:hAnsi="Georgia" w:cs="Times New Roman"/>
          <w:color w:val="000000"/>
          <w:sz w:val="20"/>
          <w:szCs w:val="20"/>
          <w:shd w:val="clear" w:color="auto" w:fill="FFFFFF"/>
          <w:vertAlign w:val="superscript"/>
        </w:rPr>
        <w:fldChar w:fldCharType="end"/>
      </w:r>
    </w:p>
    <w:p w14:paraId="57C7BF5B" w14:textId="238676E8" w:rsidR="00136BA9" w:rsidRDefault="00136BA9" w:rsidP="00136BA9">
      <w:pPr>
        <w:tabs>
          <w:tab w:val="left" w:pos="142"/>
        </w:tabs>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bCs/>
          <w:color w:val="000000"/>
          <w:sz w:val="15"/>
          <w:szCs w:val="15"/>
        </w:rPr>
        <w:t xml:space="preserve">    </w:t>
      </w:r>
      <w:r w:rsidRPr="00136BA9">
        <w:rPr>
          <w:rFonts w:ascii="Georgia" w:hAnsi="Georgia" w:cs="Times New Roman"/>
          <w:sz w:val="20"/>
          <w:szCs w:val="20"/>
        </w:rPr>
        <w:t>Schools and universities have remained closed, while working hours in private workplaces, public institutions, restaurants, and entertainment places are restricted so that the infection can be contained. When the psychological aftermath of home isolation during the pandemic is explored, it is inferred that this practice has protective effect on physical health though has adverse psychological and economic consequences.</w:t>
      </w:r>
      <w:r w:rsidRPr="00136BA9">
        <w:rPr>
          <w:rFonts w:ascii="Georgia" w:hAnsi="Georgia" w:cs="Times New Roman"/>
          <w:sz w:val="20"/>
          <w:szCs w:val="20"/>
          <w:vertAlign w:val="superscript"/>
        </w:rPr>
        <w:fldChar w:fldCharType="begin" w:fldLock="1"/>
      </w:r>
      <w:r w:rsidRPr="00136BA9">
        <w:rPr>
          <w:rFonts w:ascii="Georgia" w:hAnsi="Georgia" w:cs="Times New Roman"/>
          <w:sz w:val="20"/>
          <w:szCs w:val="20"/>
          <w:vertAlign w:val="superscript"/>
        </w:rPr>
        <w:instrText>ADDIN CSL_CITATION {"citationItems":[{"id":"ITEM-1","itemData":{"DOI":"10.1002/oby.23066","abstract":"Objective: Stay-at-home orders in response to the coronavirus disease 2019 (COVID-19) pandemic have forced abrupt changes to daily routines. This study assessed lifestyle changes across different BMI classifications in response to the global pandemic. Methods: The online survey targeting adults was distributed in April 2020 and collected information on dietary behaviors, physical activity, and mental health. All questions were presented as \"before\" and \"since\" the COVID-19 pandemic. Results: In total, 7,753 participants were included; 32.2% of the sample were individuals with normal weight, 32.1% had overweight, and 34.0% had obesity. During the pandemic, overall scores for healthy eating increased (P &lt; 0.001), owing to less eating out and increased cooking (P &lt; 0.001). Sedentary leisure behaviors increased, while time spent in physical activity (absolute time and intensity adjusted) declined (P &lt; 0.001). Anxiety scores increased 8.78 ± 0.21 during the pandemic, and the magnitude of increase was significantly greater in people with obesity (P ≤ 0.01). Weight gain was reported in 27.5% of the total sample compared with 33.4% in participants with obesity. Conclusions: The COVID-19 pandemic has produced significant health effects, well beyond the virus itself. Government mandates together with fear of contracting the virus have significantly impacted lifestyle behaviors alongside declines in mental health. These deleterious impacts have disproportionally affected individuals with obesity. Obesity (2021) 29, 438-445.","author":[{"dropping-particle":"","family":"Flanagan","given":"Emily W","non-dropping-particle":"","parse-names":false,"suffix":""},{"dropping-particle":"","family":"Beyl","given":"Robbie A","non-dropping-particle":"","parse-names":false,"suffix":""},{"dropping-particle":"","family":"Fearnbach","given":"S Nicole","non-dropping-particle":"","parse-names":false,"suffix":""},{"dropping-particle":"","family":"Altazan","given":"Abby D","non-dropping-particle":"","parse-names":false,"suffix":""},{"dropping-particle":"","family":"Martin","given":"Corby K","non-dropping-particle":"","parse-names":false,"suffix":""},{"dropping-particle":"","family":"Redman","given":"Leanne M","non-dropping-particle":"","parse-names":false,"suffix":""}],"container-title":"Obesity | VOLUME","id":"ITEM-1","issue":"2","issued":{"date-parts":[["2021"]]},"title":"The Impact of COVID-19 Stay-At-Home Orders on Health Behaviors in Adults","type":"article-journal","volume":"29"},"uris":["http://www.mendeley.com/documents/?uuid=b8cbfcf2-f5dd-3dd3-bfe3-26b0df25287b"]}],"mendeley":{"formattedCitation":"(20)","plainTextFormattedCitation":"(20)","previouslyFormattedCitation":"(20)"},"properties":{"noteIndex":0},"schema":"https://github.com/citation-style-language/schema/raw/master/csl-citation.json"}</w:instrText>
      </w:r>
      <w:r w:rsidRPr="00136BA9">
        <w:rPr>
          <w:rFonts w:ascii="Georgia" w:hAnsi="Georgia" w:cs="Times New Roman"/>
          <w:sz w:val="20"/>
          <w:szCs w:val="20"/>
          <w:vertAlign w:val="superscript"/>
        </w:rPr>
        <w:fldChar w:fldCharType="separate"/>
      </w:r>
      <w:r w:rsidRPr="00136BA9">
        <w:rPr>
          <w:rFonts w:ascii="Georgia" w:hAnsi="Georgia" w:cs="Times New Roman"/>
          <w:noProof/>
          <w:sz w:val="20"/>
          <w:szCs w:val="20"/>
          <w:vertAlign w:val="superscript"/>
        </w:rPr>
        <w:t>(20)</w:t>
      </w:r>
      <w:r w:rsidRPr="00136BA9">
        <w:rPr>
          <w:rFonts w:ascii="Georgia" w:hAnsi="Georgia" w:cs="Times New Roman"/>
          <w:sz w:val="20"/>
          <w:szCs w:val="20"/>
          <w:vertAlign w:val="superscript"/>
        </w:rPr>
        <w:fldChar w:fldCharType="end"/>
      </w:r>
      <w:r w:rsidRPr="00136BA9">
        <w:rPr>
          <w:rFonts w:ascii="Georgia" w:hAnsi="Georgia" w:cs="Times New Roman"/>
          <w:sz w:val="20"/>
          <w:szCs w:val="20"/>
        </w:rPr>
        <w:t xml:space="preserve"> Studies have shown that staying at home increases depression, health anxiety, financial concern, and loneliness.</w:t>
      </w:r>
      <w:r w:rsidRPr="00136BA9">
        <w:rPr>
          <w:rFonts w:ascii="Georgia" w:hAnsi="Georgia" w:cs="Times New Roman"/>
          <w:sz w:val="20"/>
          <w:szCs w:val="20"/>
          <w:vertAlign w:val="superscript"/>
        </w:rPr>
        <w:fldChar w:fldCharType="begin" w:fldLock="1"/>
      </w:r>
      <w:r w:rsidRPr="00136BA9">
        <w:rPr>
          <w:rFonts w:ascii="Georgia" w:hAnsi="Georgia" w:cs="Times New Roman"/>
          <w:sz w:val="20"/>
          <w:szCs w:val="20"/>
          <w:vertAlign w:val="superscript"/>
        </w:rPr>
        <w:instrText>ADDIN CSL_CITATION {"citationItems":[{"id":"ITEM-1","itemData":{"DOI":"10.1001/jamapsychiatry.2020.1060","author":[{"dropping-particle":"","family":"Medical Association","given":"American","non-dropping-particle":"","parse-names":false,"suffix":""}],"id":"ITEM-1","issued":{"date-parts":[["2020"]]},"title":"Suicide Mortality and Coronavirus Disease 2019-A Perfect Storm?","type":"article-journal"},"uris":["http://www.mendeley.com/documents/?uuid=54c7f16a-ffe2-363b-b55a-8550970849a8"]}],"mendeley":{"formattedCitation":"(21)","plainTextFormattedCitation":"(21)","previouslyFormattedCitation":"(21)"},"properties":{"noteIndex":0},"schema":"https://github.com/citation-style-language/schema/raw/master/csl-citation.json"}</w:instrText>
      </w:r>
      <w:r w:rsidRPr="00136BA9">
        <w:rPr>
          <w:rFonts w:ascii="Georgia" w:hAnsi="Georgia" w:cs="Times New Roman"/>
          <w:sz w:val="20"/>
          <w:szCs w:val="20"/>
          <w:vertAlign w:val="superscript"/>
        </w:rPr>
        <w:fldChar w:fldCharType="separate"/>
      </w:r>
      <w:r w:rsidRPr="00136BA9">
        <w:rPr>
          <w:rFonts w:ascii="Georgia" w:hAnsi="Georgia" w:cs="Times New Roman"/>
          <w:noProof/>
          <w:sz w:val="20"/>
          <w:szCs w:val="20"/>
          <w:vertAlign w:val="superscript"/>
        </w:rPr>
        <w:t>(21)</w:t>
      </w:r>
      <w:r w:rsidRPr="00136BA9">
        <w:rPr>
          <w:rFonts w:ascii="Georgia" w:hAnsi="Georgia" w:cs="Times New Roman"/>
          <w:sz w:val="20"/>
          <w:szCs w:val="20"/>
          <w:vertAlign w:val="superscript"/>
        </w:rPr>
        <w:fldChar w:fldCharType="end"/>
      </w:r>
      <w:r w:rsidRPr="00136BA9">
        <w:rPr>
          <w:rFonts w:ascii="Georgia" w:hAnsi="Georgia" w:cs="Times New Roman"/>
          <w:sz w:val="20"/>
          <w:szCs w:val="20"/>
          <w:vertAlign w:val="superscript"/>
        </w:rPr>
        <w:fldChar w:fldCharType="begin" w:fldLock="1"/>
      </w:r>
      <w:r w:rsidRPr="00136BA9">
        <w:rPr>
          <w:rFonts w:ascii="Georgia" w:hAnsi="Georgia" w:cs="Times New Roman"/>
          <w:sz w:val="20"/>
          <w:szCs w:val="20"/>
          <w:vertAlign w:val="superscript"/>
        </w:rPr>
        <w:instrText>ADDIN CSL_CITATION {"citationItems":[{"id":"ITEM-1","itemData":{"DOI":"10.3390/healthcare8040475","abstract":"During the COVID-19 pandemic, a social lockdown should be put in place and individuals should stay at home. Behavioral change is the only way to prevent the pandemic and overwhelmed healthcare systems until vaccines are available. We aimed to examine the psychological factors that predict staying at home during the COVID-19 pandemic and social lockdown. A total of 1980 participants in Japan completed a survey for this study from 9 to 11 May 2020, when the state of emergency covered all prefectures in the country. Self-reported behavior in terms of staying at home, the perceived severity of the pandemic, vulnerability to the pandemic, response efficacy, and self-efficacy based on protection motivation theory were assessed. Multiple regression analysis showed that perceived severity (standardized β = 0.11, p &lt; 0.001) and self-efficacy (standardized β = 0.32, p &lt; 0.001) significantly predicted greater levels of staying at home, after controlling for socio-demographics. However, perceived vulnerability and response efficacy did not. To encourage people to stay at home during the pandemic and social lockdown, increasing the perceived severity of infection by COVID-19 and self-efficacy in terms of exercising restraint with respect to going out may consequently encourage people to stay at home.","author":[{"dropping-particle":"","family":"Okuhara","given":"Tsuyoshi","non-dropping-particle":"","parse-names":false,"suffix":""},{"dropping-particle":"","family":"Okada","given":"Hiroko","non-dropping-particle":"","parse-names":false,"suffix":""},{"dropping-particle":"","family":"Kiuchi","given":"Takahiro","non-dropping-particle":"","parse-names":false,"suffix":""}],"id":"ITEM-1","issued":{"date-parts":[["0"]]},"title":"Predictors of Staying at Home during the COVID-19 Pandemic and Social Lockdown based on Protection Motivation Theory: A Cross-Sectional Study in Japan","type":"article-journal"},"uris":["http://www.mendeley.com/documents/?uuid=3396f1bf-040f-3043-b61b-cc02da4f5728"]}],"mendeley":{"formattedCitation":"(22)","plainTextFormattedCitation":"(22)","previouslyFormattedCitation":"(22)"},"properties":{"noteIndex":0},"schema":"https://github.com/citation-style-language/schema/raw/master/csl-citation.json"}</w:instrText>
      </w:r>
      <w:r w:rsidRPr="00136BA9">
        <w:rPr>
          <w:rFonts w:ascii="Georgia" w:hAnsi="Georgia" w:cs="Times New Roman"/>
          <w:sz w:val="20"/>
          <w:szCs w:val="20"/>
          <w:vertAlign w:val="superscript"/>
        </w:rPr>
        <w:fldChar w:fldCharType="separate"/>
      </w:r>
      <w:r w:rsidRPr="00136BA9">
        <w:rPr>
          <w:rFonts w:ascii="Georgia" w:hAnsi="Georgia" w:cs="Times New Roman"/>
          <w:noProof/>
          <w:sz w:val="20"/>
          <w:szCs w:val="20"/>
          <w:vertAlign w:val="superscript"/>
        </w:rPr>
        <w:t>(22)</w:t>
      </w:r>
      <w:r w:rsidRPr="00136BA9">
        <w:rPr>
          <w:rFonts w:ascii="Georgia" w:hAnsi="Georgia" w:cs="Times New Roman"/>
          <w:sz w:val="20"/>
          <w:szCs w:val="20"/>
          <w:vertAlign w:val="superscript"/>
        </w:rPr>
        <w:fldChar w:fldCharType="end"/>
      </w:r>
      <w:r w:rsidRPr="00136BA9">
        <w:rPr>
          <w:rFonts w:ascii="Georgia" w:hAnsi="Georgia" w:cs="Times New Roman"/>
          <w:sz w:val="20"/>
          <w:szCs w:val="20"/>
        </w:rPr>
        <w:t xml:space="preserve"> All limitations and practices have further increased the fear and anxiety of individuals for COVID-19.</w:t>
      </w:r>
      <w:r w:rsidRPr="00136BA9">
        <w:rPr>
          <w:rFonts w:ascii="Georgia" w:hAnsi="Georgia" w:cs="Times New Roman"/>
          <w:sz w:val="20"/>
          <w:szCs w:val="20"/>
        </w:rPr>
        <w:fldChar w:fldCharType="begin" w:fldLock="1"/>
      </w:r>
      <w:r w:rsidRPr="00136BA9">
        <w:rPr>
          <w:rFonts w:ascii="Georgia" w:hAnsi="Georgia" w:cs="Times New Roman"/>
          <w:sz w:val="20"/>
          <w:szCs w:val="20"/>
        </w:rPr>
        <w:instrText>ADDIN CSL_CITATION {"citationItems":[{"id":"ITEM-1","itemData":{"DOI":"10.3390/ijerph18041836","ISSN":"16604601","PMID":"33668655","abstract":"The COVID-19 virus has become a fearful epidemic for people all over the world. In Turkey, long quarantine periods and curfews have increased both physical and psychological problems. Due to the rapid spread and substantial impact of the COVID-19 virus, different psychological effects were observed among different segments of society, such as among young people, elderly people, and active workers. Because of fear caused by the COVID-19 virus, it is thought that depression, stress, and anxiety levels have increased. It is estimated that there are more psychological issues for people with poor health and others whose friends or family became ill or have died because of COVID-19. To explore and test the situation mentioned above, we conducted a cross-sectional study in Turkey with 3287 participants above 16 years old. We measured COVID-19 fear, along with anxiety, stress, and depression levels (DASS21) and demographics. Firstly, we tested whether COVID-19 fear predicts stress, anxiety, and depression. Secondly, we investigated if the effect of COVID-19 fear is stronger for those who have underlying illness and for those whose friends or family became ill or have died because of COVID-19. The results showed that women and 16–25 years old youths have higher COVID-19-related fear, anxiety, depression, and stress. Furthermore, we found a significant relationship between COVID-19 fear and stress, anxiety, and depression, as well as significant moderation effects of having an underlying illness and having friends or family who were infected or have died. These results show the importance of implementing specific implementations, particularly for vulnerable groups, to minimize the psychological problems that may arise with the pandemic.","author":[{"dropping-particle":"","family":"Koçak","given":"Orhan","non-dropping-particle":"","parse-names":false,"suffix":""},{"dropping-particle":"","family":"Koçak","given":"Ömer Erdem","non-dropping-particle":"","parse-names":false,"suffix":""},{"dropping-particle":"","family":"Younis","given":"Mustafa Z.","non-dropping-particle":"","parse-names":false,"suffix":""}],"container-title":"International Journal of Environmental Research and Public Health","id":"ITEM-1","issue":"4","issued":{"date-parts":[["2021"]]},"page":"1-15","title":"The psychological consequences of COVID-19 fear and the moderator effects of individuals’ underlying illness and witnessing infected friends and family","type":"article-journal","volume":"18"},"uris":["http://www.mendeley.com/documents/?uuid=f129283d-cd81-414f-aa93-73fcf222a005"]}],"mendeley":{"formattedCitation":"(10)","plainTextFormattedCitation":"(10)","previouslyFormattedCitation":"(10)"},"properties":{"noteIndex":0},"schema":"https://github.com/citation-style-language/schema/raw/master/csl-citation.json"}</w:instrText>
      </w:r>
      <w:r w:rsidRPr="00136BA9">
        <w:rPr>
          <w:rFonts w:ascii="Georgia" w:hAnsi="Georgia" w:cs="Times New Roman"/>
          <w:sz w:val="20"/>
          <w:szCs w:val="20"/>
        </w:rPr>
        <w:fldChar w:fldCharType="separate"/>
      </w:r>
      <w:r w:rsidRPr="00136BA9">
        <w:rPr>
          <w:rFonts w:ascii="Georgia" w:hAnsi="Georgia" w:cs="Times New Roman"/>
          <w:noProof/>
          <w:sz w:val="20"/>
          <w:szCs w:val="20"/>
          <w:vertAlign w:val="superscript"/>
        </w:rPr>
        <w:t>(10)</w:t>
      </w:r>
      <w:r w:rsidRPr="00136BA9">
        <w:rPr>
          <w:rFonts w:ascii="Georgia" w:hAnsi="Georgia" w:cs="Times New Roman"/>
          <w:sz w:val="20"/>
          <w:szCs w:val="20"/>
        </w:rPr>
        <w:fldChar w:fldCharType="end"/>
      </w:r>
      <w:r w:rsidRPr="00136BA9">
        <w:rPr>
          <w:rFonts w:ascii="Georgia" w:eastAsia="Times New Roman" w:hAnsi="Georgia" w:cs="Times New Roman"/>
          <w:color w:val="000000"/>
          <w:sz w:val="20"/>
          <w:szCs w:val="20"/>
        </w:rPr>
        <w:t xml:space="preserve"> A 39 year old COVID-19 infected man with a complicated psychiatric disorder, diabetes and obesity died alone at home in March 2020 in Italy.</w:t>
      </w:r>
      <w:r w:rsidRPr="00136BA9">
        <w:rPr>
          <w:rFonts w:ascii="Georgia" w:eastAsia="Times New Roman" w:hAnsi="Georgia" w:cs="Times New Roman"/>
          <w:color w:val="000000"/>
          <w:sz w:val="20"/>
          <w:szCs w:val="20"/>
          <w:vertAlign w:val="superscript"/>
        </w:rPr>
        <w:fldChar w:fldCharType="begin" w:fldLock="1"/>
      </w:r>
      <w:r w:rsidRPr="00136BA9">
        <w:rPr>
          <w:rFonts w:ascii="Georgia" w:eastAsia="Times New Roman" w:hAnsi="Georgia" w:cs="Times New Roman"/>
          <w:color w:val="000000"/>
          <w:sz w:val="20"/>
          <w:szCs w:val="20"/>
          <w:vertAlign w:val="superscript"/>
        </w:rPr>
        <w:instrText>ADDIN CSL_CITATION {"citationItems":[{"id":"ITEM-1","itemData":{"DOI":"10.1016/J.ENCEP.2020.04.005","ISSN":"0013-7006","abstract":"OBJECTIVE: The lack of resources and coordination to face the coronavirus epidemic raises concerns for the health of patients with mental disorders in a country where we still have memories of the dramatic experience of famine in psychiatric hospitals during the Second World War. This article aims to propose guidance to ensure mental health care during the SARS-CoV epidemic in France. METHODS: The authors performed a narrative review identifying relevant results in the scientific and medical literature and in local initiatives in France. RESULTS: We identified four types of major vulnerabilities among patients with mental disorders during this pandemic: (1) medical comorbidities that are more frequently found among patients with mental disorders (cardiovascular and pulmonary pathologies, diabetes, obesity, etc.) which are risk factors for severe covid-19 infection; (2) age (the elderly form the population most vulnerable to the coronavirus); (3) cognitive and behavioural disorders, which can hamper compliance with confinement and hygiene measures and finally and (4) psychosocial vulnerability as a result of stigmatization and/or socio-economic difficulties. Furthermore, the mental health healthcare system is more vulnerable than other healthcare systems. Current government plans are poorly suited to psychiatric establishments in a context of major shortages of organizational, material and human resources. In addition, a certain number of structural aspects make the psychiatric institution particularly vulnerable: many beds have been closed, wards have high densities of patients, mental health community facilities are closed, and medical teams are understaffed and poorly trained to face infectious diseases. There are also major issues when referring patients with acute mental disorders to intensive care units. To maintain the continuity of psychiatric care in this pandemic situation, several directions can be considered, in particular with the creation of \"COVID+ units\". These units are under the dual supervision of a psychiatrist and an internist/infectious disease specialist; all new entrants are placed in quarantine for 14 days; the nursing staff receives specific training, daily medical check-ups and close psychological support. Family visits are prohibited and replaced by videoconference. At the end of hospitalization, in particular for the population of patients in compulsory ambulatory care situations, specific case-management are organized with t…","author":[{"dropping-particle":"","family":"Chevance","given":"A.","non-dropping-particle":"","parse-names":false,"suffix":""},{"dropping-particle":"","family":"Gourion","given":"D.","non-dropping-particle":"","parse-names":false,"suffix":""},{"dropping-particle":"","family":"Hoertel","given":"N.","non-dropping-particle":"","parse-names":false,"suffix":""},{"dropping-particle":"","family":"Llorca","given":"P. M.","non-dropping-particle":"","parse-names":false,"suffix":""},{"dropping-particle":"","family":"Thomas","given":"P.","non-dropping-particle":"","parse-names":false,"suffix":""},{"dropping-particle":"","family":"Bocher","given":"R.","non-dropping-particle":"","parse-names":false,"suffix":""},{"dropping-particle":"","family":"Moro","given":"M. R.","non-dropping-particle":"","parse-names":false,"suffix":""},{"dropping-particle":"","family":"Laprévote","given":"V.","non-dropping-particle":"","parse-names":false,"suffix":""},{"dropping-particle":"","family":"Benyamina","given":"A.","non-dropping-particle":"","parse-names":false,"suffix":""},{"dropping-particle":"","family":"Fossati","given":"P.","non-dropping-particle":"","parse-names":false,"suffix":""},{"dropping-particle":"","family":"Masson","given":"M.","non-dropping-particle":"","parse-names":false,"suffix":""},{"dropping-particle":"","family":"Leaune","given":"E.","non-dropping-particle":"","parse-names":false,"suffix":""},{"dropping-particle":"","family":"Leboyer","given":"M.","non-dropping-particle":"","parse-names":false,"suffix":""},{"dropping-particle":"","family":"Gaillard","given":"R.","non-dropping-particle":"","parse-names":false,"suffix":""}],"container-title":"L'Encéphale","id":"ITEM-1","issue":"3","issued":{"date-parts":[["2020","6","1"]]},"page":"193-201","publisher":"Elsevier Masson","title":"Ensuring mental health care during the SARS-CoV-2 epidemic in France: A narrative review","type":"article-journal","volume":"46"},"uris":["http://www.mendeley.com/documents/?uuid=ea85e809-0e32-30f5-8354-7ff06e7ec783"]}],"mendeley":{"formattedCitation":"(23)","plainTextFormattedCitation":"(23)","previouslyFormattedCitation":"(23)"},"properties":{"noteIndex":0},"schema":"https://github.com/citation-style-language/schema/raw/master/csl-citation.json"}</w:instrText>
      </w:r>
      <w:r w:rsidRPr="00136BA9">
        <w:rPr>
          <w:rFonts w:ascii="Georgia" w:eastAsia="Times New Roman" w:hAnsi="Georgia" w:cs="Times New Roman"/>
          <w:color w:val="000000"/>
          <w:sz w:val="20"/>
          <w:szCs w:val="20"/>
          <w:vertAlign w:val="superscript"/>
        </w:rPr>
        <w:fldChar w:fldCharType="separate"/>
      </w:r>
      <w:r w:rsidRPr="00136BA9">
        <w:rPr>
          <w:rFonts w:ascii="Georgia" w:eastAsia="Times New Roman" w:hAnsi="Georgia" w:cs="Times New Roman"/>
          <w:noProof/>
          <w:color w:val="000000"/>
          <w:sz w:val="20"/>
          <w:szCs w:val="20"/>
          <w:vertAlign w:val="superscript"/>
        </w:rPr>
        <w:t>(23)</w:t>
      </w:r>
      <w:r w:rsidRPr="00136BA9">
        <w:rPr>
          <w:rFonts w:ascii="Georgia" w:eastAsia="Times New Roman" w:hAnsi="Georgia" w:cs="Times New Roman"/>
          <w:color w:val="000000"/>
          <w:sz w:val="20"/>
          <w:szCs w:val="20"/>
          <w:vertAlign w:val="superscript"/>
        </w:rPr>
        <w:fldChar w:fldCharType="end"/>
      </w:r>
      <w:r w:rsidRPr="00136BA9">
        <w:rPr>
          <w:rFonts w:ascii="Georgia" w:eastAsia="Times New Roman" w:hAnsi="Georgia" w:cs="Times New Roman"/>
          <w:b/>
          <w:color w:val="000000"/>
          <w:sz w:val="20"/>
          <w:szCs w:val="20"/>
        </w:rPr>
        <w:t xml:space="preserve"> </w:t>
      </w:r>
      <w:r w:rsidRPr="00136BA9">
        <w:rPr>
          <w:rFonts w:ascii="Georgia" w:eastAsia="Times New Roman" w:hAnsi="Georgia" w:cs="Times New Roman"/>
          <w:color w:val="000000"/>
          <w:sz w:val="20"/>
          <w:szCs w:val="20"/>
        </w:rPr>
        <w:t>Hence, it became utmost important to analyze the effect of fear among population of Pakistan. Our investigation featured the underlying psychological responses to the fear against theCOVID-19 pandemic during the period of highest reported cases in Pakistan i.e. 1 June to 31 July 2020.</w:t>
      </w:r>
    </w:p>
    <w:p w14:paraId="08DDE757" w14:textId="77777777" w:rsidR="00731B6E" w:rsidRDefault="00136BA9" w:rsidP="00731B6E">
      <w:pPr>
        <w:spacing w:after="0" w:line="240" w:lineRule="auto"/>
        <w:jc w:val="both"/>
        <w:rPr>
          <w:rFonts w:ascii="Georgia" w:hAnsi="Georgia" w:cs="Times New Roman"/>
          <w:sz w:val="20"/>
          <w:szCs w:val="18"/>
        </w:rPr>
      </w:pPr>
      <w:r>
        <w:rPr>
          <w:rFonts w:ascii="Georgia" w:hAnsi="Georgia" w:cs="Times New Roman"/>
          <w:sz w:val="20"/>
          <w:szCs w:val="18"/>
        </w:rPr>
        <w:t xml:space="preserve">    </w:t>
      </w:r>
      <w:r w:rsidRPr="00136BA9">
        <w:rPr>
          <w:rFonts w:ascii="Georgia" w:hAnsi="Georgia" w:cs="Times New Roman"/>
          <w:sz w:val="20"/>
          <w:szCs w:val="18"/>
        </w:rPr>
        <w:t xml:space="preserve">Irrespective of norms, our study results revealed males showing higher levels of fear as compared to females. </w:t>
      </w:r>
      <w:r w:rsidRPr="00136BA9">
        <w:rPr>
          <w:rFonts w:ascii="Georgia" w:hAnsi="Georgia" w:cs="Times New Roman"/>
          <w:sz w:val="20"/>
          <w:szCs w:val="18"/>
        </w:rPr>
        <w:t>This is interesting as literature has shown that females are more inclined towards stress, depression and anxiety.</w:t>
      </w:r>
      <w:r w:rsidRPr="00136BA9">
        <w:rPr>
          <w:rFonts w:ascii="Georgia" w:hAnsi="Georgia" w:cs="Times New Roman"/>
          <w:sz w:val="20"/>
          <w:szCs w:val="18"/>
          <w:vertAlign w:val="superscript"/>
        </w:rPr>
        <w:fldChar w:fldCharType="begin" w:fldLock="1"/>
      </w:r>
      <w:r w:rsidRPr="00136BA9">
        <w:rPr>
          <w:rFonts w:ascii="Georgia" w:hAnsi="Georgia" w:cs="Times New Roman"/>
          <w:sz w:val="20"/>
          <w:szCs w:val="18"/>
          <w:vertAlign w:val="superscript"/>
        </w:rPr>
        <w:instrText>ADDIN CSL_CITATION {"citationItems":[{"id":"ITEM-1","itemData":{"DOI":"10.1136/gpsych-2020-100213","ISSN":"2517729X","PMID":"32215365","abstract":"The Coronavirus Disease 2019 (COVID-19) epidemic emerged in Wuhan, China, spread nationwide and then onto half a dozen other countries between December 2019 and early 2020. The implementation of unprecedented strict quarantine measures in China has kept a large number of people in isolation and affected many aspects of people's lives. It has also triggered a wide variety of psychological problems, such as panic disorder, anxiety and depression. This study is the first nationwide large-scale survey of psychological distress in the general population of China during the COVID-19 epidemic.","author":[{"dropping-particle":"","family":"Qiu","given":"Jianyin","non-dropping-particle":"","parse-names":false,"suffix":""},{"dropping-particle":"","family":"Shen","given":"Bin","non-dropping-particle":"","parse-names":false,"suffix":""},{"dropping-particle":"","family":"Zhao","given":"Min","non-dropping-particle":"","parse-names":false,"suffix":""},{"dropping-particle":"","family":"Wang","given":"Zhen","non-dropping-particle":"","parse-names":false,"suffix":""},{"dropping-particle":"","family":"Xie","given":"Bin","non-dropping-particle":"","parse-names":false,"suffix":""},{"dropping-particle":"","family":"Xu","given":"Yifeng","non-dropping-particle":"","parse-names":false,"suffix":""}],"container-title":"General Psychiatry","id":"ITEM-1","issued":{"date-parts":[["2020"]]},"title":"A nationwide survey of psychological distress among Chinese people in the COVID-19 epidemic: Implications and policy recommendations","type":"article"},"uris":["http://www.mendeley.com/documents/?uuid=7ade7f1b-88d7-40e8-95e6-21a62d28be90"]}],"mendeley":{"formattedCitation":"(24)","plainTextFormattedCitation":"(24)","previouslyFormattedCitation":"(24)"},"properties":{"noteIndex":0},"schema":"https://github.com/citation-style-language/schema/raw/master/csl-citation.json"}</w:instrText>
      </w:r>
      <w:r w:rsidRPr="00136BA9">
        <w:rPr>
          <w:rFonts w:ascii="Georgia" w:hAnsi="Georgia" w:cs="Times New Roman"/>
          <w:sz w:val="20"/>
          <w:szCs w:val="18"/>
          <w:vertAlign w:val="superscript"/>
        </w:rPr>
        <w:fldChar w:fldCharType="separate"/>
      </w:r>
      <w:r w:rsidRPr="00136BA9">
        <w:rPr>
          <w:rFonts w:ascii="Georgia" w:hAnsi="Georgia" w:cs="Times New Roman"/>
          <w:noProof/>
          <w:sz w:val="20"/>
          <w:szCs w:val="18"/>
          <w:vertAlign w:val="superscript"/>
        </w:rPr>
        <w:t>(24)</w:t>
      </w:r>
      <w:r w:rsidRPr="00136BA9">
        <w:rPr>
          <w:rFonts w:ascii="Georgia" w:hAnsi="Georgia" w:cs="Times New Roman"/>
          <w:sz w:val="20"/>
          <w:szCs w:val="18"/>
          <w:vertAlign w:val="superscript"/>
        </w:rPr>
        <w:fldChar w:fldCharType="end"/>
      </w:r>
      <w:r w:rsidRPr="00136BA9">
        <w:rPr>
          <w:rFonts w:ascii="Georgia" w:hAnsi="Georgia" w:cs="Times New Roman"/>
          <w:sz w:val="20"/>
          <w:szCs w:val="18"/>
          <w:vertAlign w:val="superscript"/>
        </w:rPr>
        <w:fldChar w:fldCharType="begin" w:fldLock="1"/>
      </w:r>
      <w:r w:rsidRPr="00136BA9">
        <w:rPr>
          <w:rFonts w:ascii="Georgia" w:hAnsi="Georgia" w:cs="Times New Roman"/>
          <w:sz w:val="20"/>
          <w:szCs w:val="18"/>
          <w:vertAlign w:val="superscript"/>
        </w:rPr>
        <w:instrText>ADDIN CSL_CITATION {"citationItems":[{"id":"ITEM-1","itemData":{"DOI":"10.1002/da.22077","ISSN":"10914269","PMID":"23408506","abstract":"Serious nonfatal physical injuries and burns are common occurrences that can have substantial implications for personal, social, and occupational functioning. Such injuries are frequently associated with significant mental health issues, and compromised quality of life and well-being. The purpose of this review is to summarize the current literature on physical, psychological, and social risk factors for mental health issues post-injury and to contextualize findings using Engel's biopsychosocial framework. We distinguish between pre-injury, injury-related, and post-injury risk factors for mental health problems. Female sex, history of mental health problems or trauma, type of injury, and level of pain are among the strong risk factors for mental health problems post-injury. We highlight inconsistent findings in the literature, identify directions for future research, and explore the implications of the risk factors identified for treatment and prevention. © 2013 Wiley Periodicals, Inc.","author":[{"dropping-particle":"","family":"Sareen","given":"Jitender","non-dropping-particle":"","parse-names":false,"suffix":""},{"dropping-particle":"","family":"Erickson","given":"Julie","non-dropping-particle":"","parse-names":false,"suffix":""},{"dropping-particle":"","family":"Medved","given":"Maria I.","non-dropping-particle":"","parse-names":false,"suffix":""},{"dropping-particle":"","family":"Asmundson","given":"Gordon J.G.","non-dropping-particle":"","parse-names":false,"suffix":""},{"dropping-particle":"","family":"Enns","given":"Murray W.","non-dropping-particle":"","parse-names":false,"suffix":""},{"dropping-particle":"","family":"Stein","given":"Murray","non-dropping-particle":"","parse-names":false,"suffix":""},{"dropping-particle":"","family":"Leslie","given":"William","non-dropping-particle":"","parse-names":false,"suffix":""},{"dropping-particle":"","family":"Doupe","given":"Malcolm","non-dropping-particle":"","parse-names":false,"suffix":""},{"dropping-particle":"","family":"Logsetty","given":"Sarvesh","non-dropping-particle":"","parse-names":false,"suffix":""}],"container-title":"Depression and Anxiety","id":"ITEM-1","issued":{"date-parts":[["2013"]]},"title":"Risk factors for post-injury mental health problems","type":"article-journal"},"uris":["http://www.mendeley.com/documents/?uuid=bea9eb34-a305-4aaa-95d7-7b6a60a08aa9"]}],"mendeley":{"formattedCitation":"(25)","plainTextFormattedCitation":"(25)","previouslyFormattedCitation":"(25)"},"properties":{"noteIndex":0},"schema":"https://github.com/citation-style-language/schema/raw/master/csl-citation.json"}</w:instrText>
      </w:r>
      <w:r w:rsidRPr="00136BA9">
        <w:rPr>
          <w:rFonts w:ascii="Georgia" w:hAnsi="Georgia" w:cs="Times New Roman"/>
          <w:sz w:val="20"/>
          <w:szCs w:val="18"/>
          <w:vertAlign w:val="superscript"/>
        </w:rPr>
        <w:fldChar w:fldCharType="separate"/>
      </w:r>
      <w:r w:rsidRPr="00136BA9">
        <w:rPr>
          <w:rFonts w:ascii="Georgia" w:hAnsi="Georgia" w:cs="Times New Roman"/>
          <w:noProof/>
          <w:sz w:val="20"/>
          <w:szCs w:val="18"/>
          <w:vertAlign w:val="superscript"/>
        </w:rPr>
        <w:t>(25)</w:t>
      </w:r>
      <w:r w:rsidRPr="00136BA9">
        <w:rPr>
          <w:rFonts w:ascii="Georgia" w:hAnsi="Georgia" w:cs="Times New Roman"/>
          <w:sz w:val="20"/>
          <w:szCs w:val="18"/>
          <w:vertAlign w:val="superscript"/>
        </w:rPr>
        <w:fldChar w:fldCharType="end"/>
      </w:r>
      <w:r w:rsidRPr="00136BA9">
        <w:rPr>
          <w:rFonts w:ascii="Georgia" w:hAnsi="Georgia" w:cs="Times New Roman"/>
          <w:sz w:val="20"/>
          <w:szCs w:val="18"/>
        </w:rPr>
        <w:t xml:space="preserve"> Likewise, a study conducted in India showed females had 1.29 times essentially higher chances to fear COVID-19 in contrast to their male counterparts.</w:t>
      </w:r>
      <w:r w:rsidRPr="00136BA9">
        <w:rPr>
          <w:rFonts w:ascii="Georgia" w:hAnsi="Georgia" w:cs="Times New Roman"/>
          <w:sz w:val="20"/>
          <w:szCs w:val="18"/>
        </w:rPr>
        <w:fldChar w:fldCharType="begin" w:fldLock="1"/>
      </w:r>
      <w:r w:rsidRPr="00136BA9">
        <w:rPr>
          <w:rFonts w:ascii="Georgia" w:hAnsi="Georgia" w:cs="Times New Roman"/>
          <w:sz w:val="20"/>
          <w:szCs w:val="18"/>
        </w:rPr>
        <w:instrText>ADDIN CSL_CITATION {"citationItems":[{"id":"ITEM-1","itemData":{"DOI":"10.1007/s11469-020-00332-x","ISSN":"15571882","abstract":"The current study aimed to determine the level of fear of COVID-19 among Indian residents using the Fear of COVID-19 Scale (FCV-19S) and compare it with demographic variables. This cross-sectional online survey conducted among the Indian population employed a convenient snowball sampling technique. Age, gender, marital status, educational qualifications, health care worker status and state of residence were the demographic details (six items) collected. The seven-item FCV-19S was used to assess fear regarding COVID−19 on a five-point Likert scale. The mean score for the responses was calculated and compared based on demographic variables. A comparison of low and high levels of fear and a multiple logistic regression analysis of levels of fear with demographic variables were conducted. p &lt; 0.05 was considered statistically significant. The study population comprised 45.6% (683) males and 54.4% (816) females, with approximately 68% belonging to the age group of 20–40 years. The overall mean score for the questionnaire was 18.00 + 5.68. A significantly higher number of the study population reported low fear (54.8%). Only gender (p = 0.08) and health care worker status (p = 0.02) revealed a significant difference based on the level of fear. Females, married status, lower educational status and being a health care worker displayed significantly higher odds for high level of fear compared to their respective counterparts in this study population. The findings of this study may help to identify the groups most at risk and formulate tailor-made intervention strategies to ensure their optimal health in this time of global crisis.","author":[{"dropping-particle":"","family":"Doshi","given":"Dolar","non-dropping-particle":"","parse-names":false,"suffix":""},{"dropping-particle":"","family":"Karunakar","given":"Parupalli","non-dropping-particle":"","parse-names":false,"suffix":""},{"dropping-particle":"","family":"Sukhabogi","given":"Jagadeeswara Rao","non-dropping-particle":"","parse-names":false,"suffix":""},{"dropping-particle":"","family":"Prasanna","given":"Jammula Surya","non-dropping-particle":"","parse-names":false,"suffix":""},{"dropping-particle":"","family":"Mahajan","given":"Sheshadri Vishnu","non-dropping-particle":"","parse-names":false,"suffix":""}],"container-title":"International Journal of Mental Health and Addiction","id":"ITEM-1","issued":{"date-parts":[["2020"]]},"title":"Assessing Coronavirus Fear in Indian Population Using the Fear of COVID-19 Scale","type":"article-journal"},"uris":["http://www.mendeley.com/documents/?uuid=42f5d51d-747d-487a-99b7-2f70423813d2"]}],"mendeley":{"formattedCitation":"(26)","plainTextFormattedCitation":"(26)","previouslyFormattedCitation":"(26)"},"properties":{"noteIndex":0},"schema":"https://github.com/citation-style-language/schema/raw/master/csl-citation.json"}</w:instrText>
      </w:r>
      <w:r w:rsidRPr="00136BA9">
        <w:rPr>
          <w:rFonts w:ascii="Georgia" w:hAnsi="Georgia" w:cs="Times New Roman"/>
          <w:sz w:val="20"/>
          <w:szCs w:val="18"/>
        </w:rPr>
        <w:fldChar w:fldCharType="separate"/>
      </w:r>
      <w:r w:rsidRPr="00136BA9">
        <w:rPr>
          <w:rFonts w:ascii="Georgia" w:hAnsi="Georgia" w:cs="Times New Roman"/>
          <w:noProof/>
          <w:sz w:val="20"/>
          <w:szCs w:val="18"/>
          <w:vertAlign w:val="superscript"/>
        </w:rPr>
        <w:t>(26)</w:t>
      </w:r>
      <w:r w:rsidRPr="00136BA9">
        <w:rPr>
          <w:rFonts w:ascii="Georgia" w:hAnsi="Georgia" w:cs="Times New Roman"/>
          <w:sz w:val="20"/>
          <w:szCs w:val="18"/>
        </w:rPr>
        <w:fldChar w:fldCharType="end"/>
      </w:r>
      <w:r w:rsidRPr="00136BA9">
        <w:rPr>
          <w:rFonts w:ascii="Georgia" w:hAnsi="Georgia" w:cs="Times New Roman"/>
          <w:sz w:val="20"/>
          <w:szCs w:val="18"/>
        </w:rPr>
        <w:t xml:space="preserve"> </w:t>
      </w:r>
      <w:r w:rsidRPr="00136BA9">
        <w:rPr>
          <w:rFonts w:ascii="Georgia" w:hAnsi="Georgia" w:cs="Times New Roman"/>
          <w:sz w:val="20"/>
          <w:szCs w:val="18"/>
          <w:shd w:val="clear" w:color="auto" w:fill="FFFFFF"/>
        </w:rPr>
        <w:t>The female gender is more prone to suffer from mental health problems in several studies.</w:t>
      </w:r>
      <w:r w:rsidRPr="00136BA9">
        <w:rPr>
          <w:rFonts w:ascii="Georgia" w:hAnsi="Georgia" w:cs="Times New Roman"/>
          <w:sz w:val="20"/>
          <w:szCs w:val="18"/>
          <w:shd w:val="clear" w:color="auto" w:fill="FFFFFF"/>
          <w:vertAlign w:val="superscript"/>
        </w:rPr>
        <w:fldChar w:fldCharType="begin" w:fldLock="1"/>
      </w:r>
      <w:r w:rsidRPr="00136BA9">
        <w:rPr>
          <w:rFonts w:ascii="Georgia" w:hAnsi="Georgia" w:cs="Times New Roman"/>
          <w:sz w:val="20"/>
          <w:szCs w:val="18"/>
          <w:shd w:val="clear" w:color="auto" w:fill="FFFFFF"/>
          <w:vertAlign w:val="superscript"/>
        </w:rPr>
        <w:instrText>ADDIN CSL_CITATION {"citationItems":[{"id":"ITEM-1","itemData":{"DOI":"10.1007/s00787-020-01541-4","ISBN":"0123456789","abstract":"Psychological health problems, especially emotional disorders, are common among adolescents. The epidemiology of emotional disorders is greatly influenced by stressful events. This study sought to assess the prevalence rate and socio-demographic correlates of depressive and anxiety symptoms among Chinese adolescents affected by the outbreak of COVID-19. We conducted a cross-sectional study among Chinese students aged 12-18 years during the COVID-19 epidemic period. An online survey was used to conduct rapid assessment. A total of 8079 participants were involved in the study. An online survey was used to collect demographic data, assess students' awareness of COVID-19, and assess depressive and anxiety symptoms with the Patient Health Questionnaire (PHQ-9) and the Generalized Anxiety Disorder (GAD-7) questionnaire, respectively. The prevalence of depressive symptoms, anxiety symptoms, and a combination of depressive and anxiety symptoms was 43.7%, 37.4%, and 31.3%, respectively, among Chinese high school students during the COVID-19 outbreak. Multivariable logistic regression analysis revealed that female gender was the higher risk factor for depressive and anxiety symptoms. In terms of grades, senior high school was a risk factor for depressive and anxiety symptoms; the higher the grade, the greater the prevalence of depressive and anxiety symptoms. Our findings show there is a high prevalence of psychological health problems among adolescents, which are negatively associated with the level of awareness of COVID-19. These findings suggest that the government needs to pay more attention to psychological health among adolescents while combating COVID-19.","author":[{"dropping-particle":"","family":"Zhou","given":"Shuang-Jiang","non-dropping-particle":"","parse-names":false,"suffix":""},{"dropping-particle":"","family":"Li","given":"·","non-dropping-particle":"","parse-names":false,"suffix":""},{"dropping-particle":"","family":"Zhang","given":"-Gang","non-dropping-particle":"","parse-names":false,"suffix":""},{"dropping-particle":"","family":"Wang","given":"Lei-Lei","non-dropping-particle":"","parse-names":false,"suffix":""},{"dropping-particle":"","family":"Guo","given":"Zhao-Chang","non-dropping-particle":"","parse-names":false,"suffix":""},{"dropping-particle":"","family":"Wang","given":"Jing-Qi","non-dropping-particle":"","parse-names":false,"suffix":""},{"dropping-particle":"","family":"Chen","given":"Jin-Cheng","non-dropping-particle":"","parse-names":false,"suffix":""},{"dropping-particle":"","family":"Liu","given":"· Mei","non-dropping-particle":"","parse-names":false,"suffix":""},{"dropping-particle":"","family":"Chen","given":"· Xi","non-dropping-particle":"","parse-names":false,"suffix":""},{"dropping-particle":"","family":"Chen","given":"Jing-Xu","non-dropping-particle":"","parse-names":false,"suffix":""}],"id":"ITEM-1","issued":{"date-parts":[["2020"]]},"page":"749-758","title":"Prevalence and socio-demographic correlates of psychological health problems in Chinese adolescents during the outbreak of COVID-19","type":"article-journal","volume":"29"},"uris":["http://www.mendeley.com/documents/?uuid=03bfe756-b66e-3b25-926f-9e766726ea87"]}],"mendeley":{"formattedCitation":"(27)","plainTextFormattedCitation":"(27)","previouslyFormattedCitation":"(27)"},"properties":{"noteIndex":0},"schema":"https://github.com/citation-style-language/schema/raw/master/csl-citation.json"}</w:instrText>
      </w:r>
      <w:r w:rsidRPr="00136BA9">
        <w:rPr>
          <w:rFonts w:ascii="Georgia" w:hAnsi="Georgia" w:cs="Times New Roman"/>
          <w:sz w:val="20"/>
          <w:szCs w:val="18"/>
          <w:shd w:val="clear" w:color="auto" w:fill="FFFFFF"/>
          <w:vertAlign w:val="superscript"/>
        </w:rPr>
        <w:fldChar w:fldCharType="separate"/>
      </w:r>
      <w:r w:rsidRPr="00136BA9">
        <w:rPr>
          <w:rFonts w:ascii="Georgia" w:hAnsi="Georgia" w:cs="Times New Roman"/>
          <w:noProof/>
          <w:sz w:val="20"/>
          <w:szCs w:val="18"/>
          <w:shd w:val="clear" w:color="auto" w:fill="FFFFFF"/>
          <w:vertAlign w:val="superscript"/>
        </w:rPr>
        <w:t>(27)</w:t>
      </w:r>
      <w:r w:rsidRPr="00136BA9">
        <w:rPr>
          <w:rFonts w:ascii="Georgia" w:hAnsi="Georgia" w:cs="Times New Roman"/>
          <w:sz w:val="20"/>
          <w:szCs w:val="18"/>
          <w:shd w:val="clear" w:color="auto" w:fill="FFFFFF"/>
          <w:vertAlign w:val="superscript"/>
        </w:rPr>
        <w:fldChar w:fldCharType="end"/>
      </w:r>
      <w:r w:rsidRPr="00136BA9">
        <w:rPr>
          <w:rFonts w:ascii="Georgia" w:hAnsi="Georgia" w:cs="Times New Roman"/>
          <w:sz w:val="20"/>
          <w:szCs w:val="18"/>
          <w:shd w:val="clear" w:color="auto" w:fill="FFFFFF"/>
          <w:vertAlign w:val="superscript"/>
        </w:rPr>
        <w:fldChar w:fldCharType="begin" w:fldLock="1"/>
      </w:r>
      <w:r w:rsidRPr="00136BA9">
        <w:rPr>
          <w:rFonts w:ascii="Georgia" w:hAnsi="Georgia" w:cs="Times New Roman"/>
          <w:sz w:val="20"/>
          <w:szCs w:val="18"/>
          <w:shd w:val="clear" w:color="auto" w:fill="FFFFFF"/>
          <w:vertAlign w:val="superscript"/>
        </w:rPr>
        <w:instrText>ADDIN CSL_CITATION {"citationItems":[{"id":"ITEM-1","itemData":{"DOI":"10.1136/jnnp-2020-323134","id":"ITEM-1","issued":{"date-parts":[["0"]]},"title":"Psychological impact on women health workers involved in COVID-19 outbreak in Wuhan: a cross-sectional study","type":"article-journal"},"uris":["http://www.mendeley.com/documents/?uuid=2b1327e6-50df-39fe-9614-c6c34b33ab61"]}],"mendeley":{"formattedCitation":"(28)","plainTextFormattedCitation":"(28)","previouslyFormattedCitation":"(28)"},"properties":{"noteIndex":0},"schema":"https://github.com/citation-style-language/schema/raw/master/csl-citation.json"}</w:instrText>
      </w:r>
      <w:r w:rsidRPr="00136BA9">
        <w:rPr>
          <w:rFonts w:ascii="Georgia" w:hAnsi="Georgia" w:cs="Times New Roman"/>
          <w:sz w:val="20"/>
          <w:szCs w:val="18"/>
          <w:shd w:val="clear" w:color="auto" w:fill="FFFFFF"/>
          <w:vertAlign w:val="superscript"/>
        </w:rPr>
        <w:fldChar w:fldCharType="separate"/>
      </w:r>
      <w:r w:rsidRPr="00136BA9">
        <w:rPr>
          <w:rFonts w:ascii="Georgia" w:hAnsi="Georgia" w:cs="Times New Roman"/>
          <w:noProof/>
          <w:sz w:val="20"/>
          <w:szCs w:val="18"/>
          <w:shd w:val="clear" w:color="auto" w:fill="FFFFFF"/>
          <w:vertAlign w:val="superscript"/>
        </w:rPr>
        <w:t>(28)</w:t>
      </w:r>
      <w:r w:rsidRPr="00136BA9">
        <w:rPr>
          <w:rFonts w:ascii="Georgia" w:hAnsi="Georgia" w:cs="Times New Roman"/>
          <w:sz w:val="20"/>
          <w:szCs w:val="18"/>
          <w:shd w:val="clear" w:color="auto" w:fill="FFFFFF"/>
          <w:vertAlign w:val="superscript"/>
        </w:rPr>
        <w:fldChar w:fldCharType="end"/>
      </w:r>
      <w:r w:rsidRPr="00136BA9">
        <w:rPr>
          <w:rFonts w:ascii="Georgia" w:hAnsi="Georgia" w:cs="Times New Roman"/>
          <w:sz w:val="20"/>
          <w:szCs w:val="18"/>
          <w:shd w:val="clear" w:color="auto" w:fill="FFFFFF"/>
          <w:vertAlign w:val="superscript"/>
        </w:rPr>
        <w:fldChar w:fldCharType="begin" w:fldLock="1"/>
      </w:r>
      <w:r w:rsidRPr="00136BA9">
        <w:rPr>
          <w:rFonts w:ascii="Georgia" w:hAnsi="Georgia" w:cs="Times New Roman"/>
          <w:sz w:val="20"/>
          <w:szCs w:val="18"/>
          <w:shd w:val="clear" w:color="auto" w:fill="FFFFFF"/>
          <w:vertAlign w:val="superscript"/>
        </w:rPr>
        <w:instrText>ADDIN CSL_CITATION {"citationItems":[{"id":"ITEM-1","itemData":{"DOI":"10.1016/J.BBI.2020.03.028","ISSN":"0889-1591","abstract":"The severe 2019 outbreak of novel coronavirus disease (COVID-19), which was first reported in Wuhan, would be expected to impact the mental health of local medical and nursing staff and thus lead them to seek help. However, those outcomes have yet to be established using epidemiological data. To explore the mental health status of medical and nursing staff and the efficacy, or lack thereof, of critically connecting psychological needs to receiving psychological care, we conducted a quantitative study. This is the first paper on the mental health of medical and nursing staff in Wuhan. Notably, among 994 medical and nursing staff working in Wuhan, 36.9% had subthreshold mental health disturbances (mean PHQ-9: 2.4), 34.4% had mild disturbances (mean PHQ-9: 5.4), 22.4% had moderate disturbances (mean PHQ-9: 9.0), and 6.2% had severe disturbance (mean PHQ-9: 15.1) in the immediate wake of the viral epidemic. The noted burden fell particularly heavily on young women. Of all participants, 36.3% had accessed psychological materials (such as books on mental health), 50.4% had accessed psychological resources available through media (such as online push messages on mental health self-help coping methods), and 17.5% had participated in counseling or psychotherapy. Trends in levels of psychological distress and factors such as exposure to infected people and psychological assistance were identified. Although staff accessed limited mental healthcare services, distressed staff nonetheless saw these services as important resources to alleviate acute mental health disturbances and improve their physical health perceptions. These findings emphasize the importance of being prepared to support frontline workers through mental health interventions at times of widespread crisis.","author":[{"dropping-particle":"","family":"Kang","given":"Lijun","non-dropping-particle":"","parse-names":false,"suffix":""},{"dropping-particle":"","family":"Ma","given":"Simeng","non-dropping-particle":"","parse-names":false,"suffix":""},{"dropping-particle":"","family":"Chen","given":"Min","non-dropping-particle":"","parse-names":false,"suffix":""},{"dropping-particle":"","family":"Yang","given":"Jun","non-dropping-particle":"","parse-names":false,"suffix":""},{"dropping-particle":"","family":"Wang","given":"Ying","non-dropping-particle":"","parse-names":false,"suffix":""},{"dropping-particle":"","family":"Li","given":"Ruiting","non-dropping-particle":"","parse-names":false,"suffix":""},{"dropping-particle":"","family":"Yao","given":"Lihua","non-dropping-particle":"","parse-names":false,"suffix":""},{"dropping-particle":"","family":"Bai","given":"Hanping","non-dropping-particle":"","parse-names":false,"suffix":""},{"dropping-particle":"","family":"Cai","given":"Zhongxiang","non-dropping-particle":"","parse-names":false,"suffix":""},{"dropping-particle":"","family":"Xiang Yang","given":"Bing","non-dropping-particle":"","parse-names":false,"suffix":""},{"dropping-particle":"","family":"Hu","given":"Shaohua","non-dropping-particle":"","parse-names":false,"suffix":""},{"dropping-particle":"","family":"Zhang","given":"Kerang","non-dropping-particle":"","parse-names":false,"suffix":""},{"dropping-particle":"","family":"Wang","given":"Gaohua","non-dropping-particle":"","parse-names":false,"suffix":""},{"dropping-particle":"","family":"Ma","given":"Ci","non-dropping-particle":"","parse-names":false,"suffix":""},{"dropping-particle":"","family":"Liu","given":"Zhongchun","non-dropping-particle":"","parse-names":false,"suffix":""}],"container-title":"Brain, Behavior, and Immunity","id":"ITEM-1","issued":{"date-parts":[["2020","7","1"]]},"page":"11-17","publisher":"Academic Press","title":"Impact on mental health and perceptions of psychological care among medical and nursing staff in Wuhan during the 2019 novel coronavirus disease outbreak: A cross-sectional study","type":"article-journal","volume":"87"},"uris":["http://www.mendeley.com/documents/?uuid=bc53491a-67a0-364d-9659-22a4efc65d89"]}],"mendeley":{"formattedCitation":"(29)","plainTextFormattedCitation":"(29)","previouslyFormattedCitation":"(29)"},"properties":{"noteIndex":0},"schema":"https://github.com/citation-style-language/schema/raw/master/csl-citation.json"}</w:instrText>
      </w:r>
      <w:r w:rsidRPr="00136BA9">
        <w:rPr>
          <w:rFonts w:ascii="Georgia" w:hAnsi="Georgia" w:cs="Times New Roman"/>
          <w:sz w:val="20"/>
          <w:szCs w:val="18"/>
          <w:shd w:val="clear" w:color="auto" w:fill="FFFFFF"/>
          <w:vertAlign w:val="superscript"/>
        </w:rPr>
        <w:fldChar w:fldCharType="separate"/>
      </w:r>
      <w:r w:rsidRPr="00136BA9">
        <w:rPr>
          <w:rFonts w:ascii="Georgia" w:hAnsi="Georgia" w:cs="Times New Roman"/>
          <w:noProof/>
          <w:sz w:val="20"/>
          <w:szCs w:val="18"/>
          <w:shd w:val="clear" w:color="auto" w:fill="FFFFFF"/>
          <w:vertAlign w:val="superscript"/>
        </w:rPr>
        <w:t>(29)</w:t>
      </w:r>
      <w:r w:rsidRPr="00136BA9">
        <w:rPr>
          <w:rFonts w:ascii="Georgia" w:hAnsi="Georgia" w:cs="Times New Roman"/>
          <w:sz w:val="20"/>
          <w:szCs w:val="18"/>
          <w:shd w:val="clear" w:color="auto" w:fill="FFFFFF"/>
          <w:vertAlign w:val="superscript"/>
        </w:rPr>
        <w:fldChar w:fldCharType="end"/>
      </w:r>
      <w:r w:rsidRPr="00136BA9">
        <w:rPr>
          <w:rFonts w:ascii="Georgia" w:hAnsi="Georgia" w:cs="Times New Roman"/>
          <w:sz w:val="20"/>
          <w:szCs w:val="18"/>
          <w:shd w:val="clear" w:color="auto" w:fill="FFFFFF"/>
          <w:vertAlign w:val="superscript"/>
        </w:rPr>
        <w:fldChar w:fldCharType="begin" w:fldLock="1"/>
      </w:r>
      <w:r w:rsidRPr="00136BA9">
        <w:rPr>
          <w:rFonts w:ascii="Georgia" w:hAnsi="Georgia" w:cs="Times New Roman"/>
          <w:sz w:val="20"/>
          <w:szCs w:val="18"/>
          <w:shd w:val="clear" w:color="auto" w:fill="FFFFFF"/>
          <w:vertAlign w:val="superscript"/>
        </w:rPr>
        <w:instrText>ADDIN CSL_CITATION {"citationItems":[{"id":"ITEM-1","itemData":{"DOI":"10.1016/j.bbi.2020.05.008","id":"ITEM-1","issued":{"date-parts":[["2020"]]},"title":"Letter to the Editor Prevalence, risk factors, and clinical correlates of insomnia in volunteer and at home medical staff during the COVID-19","type":"article-journal"},"uris":["http://www.mendeley.com/documents/?uuid=2b506b84-016e-3496-aa7c-abbfd855ad1b"]}],"mendeley":{"formattedCitation":"(30)","plainTextFormattedCitation":"(30)","previouslyFormattedCitation":"(30)"},"properties":{"noteIndex":0},"schema":"https://github.com/citation-style-language/schema/raw/master/csl-citation.json"}</w:instrText>
      </w:r>
      <w:r w:rsidRPr="00136BA9">
        <w:rPr>
          <w:rFonts w:ascii="Georgia" w:hAnsi="Georgia" w:cs="Times New Roman"/>
          <w:sz w:val="20"/>
          <w:szCs w:val="18"/>
          <w:shd w:val="clear" w:color="auto" w:fill="FFFFFF"/>
          <w:vertAlign w:val="superscript"/>
        </w:rPr>
        <w:fldChar w:fldCharType="separate"/>
      </w:r>
      <w:r w:rsidRPr="00136BA9">
        <w:rPr>
          <w:rFonts w:ascii="Georgia" w:hAnsi="Georgia" w:cs="Times New Roman"/>
          <w:noProof/>
          <w:sz w:val="20"/>
          <w:szCs w:val="18"/>
          <w:shd w:val="clear" w:color="auto" w:fill="FFFFFF"/>
          <w:vertAlign w:val="superscript"/>
        </w:rPr>
        <w:t>(30)</w:t>
      </w:r>
      <w:r w:rsidRPr="00136BA9">
        <w:rPr>
          <w:rFonts w:ascii="Georgia" w:hAnsi="Georgia" w:cs="Times New Roman"/>
          <w:sz w:val="20"/>
          <w:szCs w:val="18"/>
          <w:shd w:val="clear" w:color="auto" w:fill="FFFFFF"/>
          <w:vertAlign w:val="superscript"/>
        </w:rPr>
        <w:fldChar w:fldCharType="end"/>
      </w:r>
      <w:r w:rsidRPr="00136BA9">
        <w:rPr>
          <w:rFonts w:ascii="Georgia" w:hAnsi="Georgia" w:cs="Times New Roman"/>
          <w:sz w:val="20"/>
          <w:szCs w:val="18"/>
          <w:shd w:val="clear" w:color="auto" w:fill="FFFFFF"/>
          <w:vertAlign w:val="superscript"/>
        </w:rPr>
        <w:t> </w:t>
      </w:r>
      <w:r w:rsidRPr="00136BA9">
        <w:rPr>
          <w:rFonts w:ascii="Georgia" w:hAnsi="Georgia" w:cs="Times New Roman"/>
          <w:sz w:val="20"/>
          <w:szCs w:val="18"/>
        </w:rPr>
        <w:t>One possible justification for our study finding could be that males had more outdoor activities</w:t>
      </w:r>
      <w:r w:rsidRPr="00136BA9">
        <w:rPr>
          <w:rFonts w:ascii="Georgia" w:hAnsi="Georgia" w:cs="Times New Roman"/>
          <w:sz w:val="20"/>
          <w:szCs w:val="18"/>
          <w:vertAlign w:val="superscript"/>
        </w:rPr>
        <w:fldChar w:fldCharType="begin" w:fldLock="1"/>
      </w:r>
      <w:r w:rsidRPr="00136BA9">
        <w:rPr>
          <w:rFonts w:ascii="Georgia" w:hAnsi="Georgia" w:cs="Times New Roman"/>
          <w:sz w:val="20"/>
          <w:szCs w:val="18"/>
          <w:vertAlign w:val="superscript"/>
        </w:rPr>
        <w:instrText>ADDIN CSL_CITATION {"citationItems":[{"id":"ITEM-1","itemData":{"DOI":"10.1080/13574809.2018.1458607","ISSN":"14699664","abstract":"This paper investigates spatial, temporal, age and gender patterns of outdoor social activities in urban neighbourhoods and their correlation with properties of urban form. Informed by theories and mapping techniques in urban sociology, urban design and behavioural research, the paper develops a methodology for mapping outdoor social activities and applies it to four case studies in London and Berlin. Findings demonstrate how different types of activities are spatially distributed, reflecting socio-spatial characteristics of the given neighbourhood. The paper elaborates the contribution of the research to ongoing debates such as gendered space and age-friendly communities and suggests methodological improvements for future research.","author":[{"dropping-particle":"","family":"Shirazi","given":"M. Reza","non-dropping-particle":"","parse-names":false,"suffix":""}],"container-title":"Journal of Urban Design","id":"ITEM-1","issue":"5","issued":{"date-parts":[["2019"]]},"page":"715-737","publisher":"Routledge","title":"Mapping neighbourhood outdoor activities: space, time, gender and age","type":"article-journal","volume":"24"},"uris":["http://www.mendeley.com/documents/?uuid=4a67bc53-7bc5-46dd-9847-78f885726f32"]}],"mendeley":{"formattedCitation":"(31)","plainTextFormattedCitation":"(31)","previouslyFormattedCitation":"(31)"},"properties":{"noteIndex":0},"schema":"https://github.com/citation-style-language/schema/raw/master/csl-citation.json"}</w:instrText>
      </w:r>
      <w:r w:rsidRPr="00136BA9">
        <w:rPr>
          <w:rFonts w:ascii="Georgia" w:hAnsi="Georgia" w:cs="Times New Roman"/>
          <w:sz w:val="20"/>
          <w:szCs w:val="18"/>
          <w:vertAlign w:val="superscript"/>
        </w:rPr>
        <w:fldChar w:fldCharType="separate"/>
      </w:r>
      <w:r w:rsidRPr="00136BA9">
        <w:rPr>
          <w:rFonts w:ascii="Georgia" w:hAnsi="Georgia" w:cs="Times New Roman"/>
          <w:noProof/>
          <w:sz w:val="20"/>
          <w:szCs w:val="18"/>
          <w:vertAlign w:val="superscript"/>
        </w:rPr>
        <w:t>(31)</w:t>
      </w:r>
      <w:r w:rsidRPr="00136BA9">
        <w:rPr>
          <w:rFonts w:ascii="Georgia" w:hAnsi="Georgia" w:cs="Times New Roman"/>
          <w:sz w:val="20"/>
          <w:szCs w:val="18"/>
          <w:vertAlign w:val="superscript"/>
        </w:rPr>
        <w:fldChar w:fldCharType="end"/>
      </w:r>
      <w:r w:rsidRPr="00136BA9">
        <w:rPr>
          <w:rFonts w:ascii="Georgia" w:hAnsi="Georgia" w:cs="Times New Roman"/>
          <w:sz w:val="20"/>
          <w:szCs w:val="18"/>
        </w:rPr>
        <w:t xml:space="preserve"> and more chances of interaction with others which subsequently made them to be more afraid as they could possibly carry the pathogen to their homes. </w:t>
      </w:r>
    </w:p>
    <w:p w14:paraId="4D355F7B" w14:textId="2A2B6B38" w:rsidR="00731B6E" w:rsidRPr="00731B6E" w:rsidRDefault="00731B6E" w:rsidP="00731B6E">
      <w:pPr>
        <w:spacing w:after="0" w:line="240" w:lineRule="auto"/>
        <w:jc w:val="both"/>
        <w:rPr>
          <w:rFonts w:ascii="Georgia" w:hAnsi="Georgia" w:cs="Times New Roman"/>
          <w:sz w:val="20"/>
          <w:szCs w:val="18"/>
        </w:rPr>
      </w:pPr>
      <w:r>
        <w:rPr>
          <w:rFonts w:ascii="Georgia" w:hAnsi="Georgia" w:cs="Times New Roman"/>
          <w:sz w:val="20"/>
          <w:szCs w:val="18"/>
        </w:rPr>
        <w:t xml:space="preserve">    </w:t>
      </w:r>
      <w:r w:rsidRPr="00136BA9">
        <w:rPr>
          <w:rFonts w:ascii="Georgia" w:eastAsia="Times New Roman" w:hAnsi="Georgia" w:cs="Times New Roman"/>
          <w:color w:val="000000"/>
          <w:sz w:val="20"/>
          <w:szCs w:val="20"/>
        </w:rPr>
        <w:t>Expectedly, fear level among COVID-19 affected individuals came out to be high when compared with uninfected individuals. This study is conducted during the peak epidemic time,</w:t>
      </w:r>
      <w:hyperlink r:id="rId10" w:history="1">
        <w:r w:rsidRPr="00250067">
          <w:rPr>
            <w:rStyle w:val="Hyperlink"/>
            <w:rFonts w:ascii="Georgia" w:eastAsia="Times New Roman" w:hAnsi="Georgia" w:cs="Times New Roman"/>
            <w:sz w:val="20"/>
            <w:szCs w:val="20"/>
            <w:vertAlign w:val="superscript"/>
          </w:rPr>
          <w:footnoteReference w:id="3"/>
        </w:r>
      </w:hyperlink>
      <w:r>
        <w:rPr>
          <w:rFonts w:ascii="Georgia" w:eastAsia="Times New Roman" w:hAnsi="Georgia" w:cs="Times New Roman"/>
          <w:color w:val="000000"/>
          <w:sz w:val="20"/>
          <w:szCs w:val="20"/>
        </w:rPr>
        <w:t xml:space="preserve"> </w:t>
      </w:r>
      <w:r w:rsidRPr="00136BA9">
        <w:rPr>
          <w:rFonts w:ascii="Georgia" w:eastAsia="Times New Roman" w:hAnsi="Georgia" w:cs="Times New Roman"/>
          <w:color w:val="000000"/>
          <w:sz w:val="20"/>
          <w:szCs w:val="20"/>
        </w:rPr>
        <w:t>hence fear of contracting the disease, and chance of transmitting it to their beloved ones and elements of stigmatization, all lead to excessive perception of fear against COVID-19 which is in accordance with a study conducted in Iraq</w:t>
      </w:r>
      <w:r w:rsidRPr="00136BA9">
        <w:rPr>
          <w:rFonts w:ascii="Georgia" w:eastAsia="Times New Roman" w:hAnsi="Georgia" w:cs="Times New Roman"/>
          <w:color w:val="000000"/>
          <w:sz w:val="20"/>
          <w:szCs w:val="20"/>
          <w:vertAlign w:val="superscript"/>
        </w:rPr>
        <w:fldChar w:fldCharType="begin" w:fldLock="1"/>
      </w:r>
      <w:r w:rsidRPr="00136BA9">
        <w:rPr>
          <w:rFonts w:ascii="Georgia" w:eastAsia="Times New Roman" w:hAnsi="Georgia" w:cs="Times New Roman"/>
          <w:color w:val="000000"/>
          <w:sz w:val="20"/>
          <w:szCs w:val="20"/>
          <w:vertAlign w:val="superscript"/>
        </w:rPr>
        <w:instrText>ADDIN CSL_CITATION {"citationItems":[{"id":"ITEM-1","itemData":{"DOI":"10.2196/19556","ISSN":"14388871","PMID":"32369026","abstract":"Background: In the first few months of 2020, information and news reports about the coronavirus disease (COVID-19) were rapidly published and shared on social media and social networking sites. While the field of infodemiology has studied information patterns on the Web and in social media for at least 18 years, the COVID-19 pandemic has been referred to as the first social media infodemic. However, there is limited evidence about whether and how the social media infodemic has spread panic and affected the mental health of social media users. Objective: The aim of this study is to determine how social media affects self-reported mental health and the spread of panic about COVID-19 in the Kurdistan Region of Iraq. Methods: To carry out this study, an online questionnaire was prepared and conducted in Iraqi Kurdistan, and a total of 516 social media users were sampled. This study deployed a content analysis method for data analysis. Correspondingly, data were analyzed using SPSS software. Results: Participants reported that social media has a significant impact on spreading fear and panic related to the COVID-19 outbreak in Iraqi Kurdistan, with a potential negative influence on people's mental health and psychological well-being. Facebook was the most used social media network for spreading panic about the COVID-19 outbreak in Iraq. We found a significant positive statistical correlation between self-reported social media use and the spread of panic related to COVID-19 (R=.8701). Our results showed that the majority of youths aged 18-35 years are facing psychological anxiety. Conclusions: During lockdown, people are using social media platforms to gain information about COVID-19. The nature of the impact of social media panic among people varies depending on an individual's gender, age, and level of education. Social media has played a key role in spreading anxiety about the COVID-19 outbreak in Iraqi Kurdistan.","author":[{"dropping-particle":"","family":"Ahmad","given":"Araz Ramazan","non-dropping-particle":"","parse-names":false,"suffix":""},{"dropping-particle":"","family":"Murad","given":"Hersh Rasool","non-dropping-particle":"","parse-names":false,"suffix":""}],"container-title":"Journal of Medical Internet Research","id":"ITEM-1","issued":{"date-parts":[["2020"]]},"title":"The impact of social media on panic during the COVID-19 pandemic in iraqi kurdistan: Online questionnaire study","type":"article-journal"},"uris":["http://www.mendeley.com/documents/?uuid=73829a11-dbc6-4da7-a5b9-36ab3bc17117"]}],"mendeley":{"formattedCitation":"(32)","plainTextFormattedCitation":"(32)","previouslyFormattedCitation":"(32)"},"properties":{"noteIndex":0},"schema":"https://github.com/citation-style-language/schema/raw/master/csl-citation.json"}</w:instrText>
      </w:r>
      <w:r w:rsidRPr="00136BA9">
        <w:rPr>
          <w:rFonts w:ascii="Georgia" w:eastAsia="Times New Roman" w:hAnsi="Georgia" w:cs="Times New Roman"/>
          <w:color w:val="000000"/>
          <w:sz w:val="20"/>
          <w:szCs w:val="20"/>
          <w:vertAlign w:val="superscript"/>
        </w:rPr>
        <w:fldChar w:fldCharType="separate"/>
      </w:r>
      <w:r w:rsidRPr="00136BA9">
        <w:rPr>
          <w:rFonts w:ascii="Georgia" w:eastAsia="Times New Roman" w:hAnsi="Georgia" w:cs="Times New Roman"/>
          <w:noProof/>
          <w:color w:val="000000"/>
          <w:sz w:val="20"/>
          <w:szCs w:val="20"/>
          <w:vertAlign w:val="superscript"/>
        </w:rPr>
        <w:t>(32)</w:t>
      </w:r>
      <w:r w:rsidRPr="00136BA9">
        <w:rPr>
          <w:rFonts w:ascii="Georgia" w:eastAsia="Times New Roman" w:hAnsi="Georgia" w:cs="Times New Roman"/>
          <w:color w:val="000000"/>
          <w:sz w:val="20"/>
          <w:szCs w:val="20"/>
          <w:vertAlign w:val="superscript"/>
        </w:rPr>
        <w:fldChar w:fldCharType="end"/>
      </w:r>
      <w:r w:rsidRPr="00136BA9">
        <w:rPr>
          <w:rFonts w:ascii="Georgia" w:eastAsia="Times New Roman" w:hAnsi="Georgia" w:cs="Times New Roman"/>
          <w:color w:val="000000"/>
          <w:sz w:val="20"/>
          <w:szCs w:val="20"/>
        </w:rPr>
        <w:t xml:space="preserve"> and India.</w:t>
      </w:r>
      <w:r w:rsidRPr="00136BA9">
        <w:rPr>
          <w:rFonts w:ascii="Georgia" w:eastAsia="Times New Roman" w:hAnsi="Georgia" w:cs="Times New Roman"/>
          <w:color w:val="000000"/>
          <w:sz w:val="20"/>
          <w:szCs w:val="20"/>
          <w:vertAlign w:val="superscript"/>
        </w:rPr>
        <w:fldChar w:fldCharType="begin" w:fldLock="1"/>
      </w:r>
      <w:r w:rsidRPr="00136BA9">
        <w:rPr>
          <w:rFonts w:ascii="Georgia" w:eastAsia="Times New Roman" w:hAnsi="Georgia" w:cs="Times New Roman"/>
          <w:color w:val="000000"/>
          <w:sz w:val="20"/>
          <w:szCs w:val="20"/>
          <w:vertAlign w:val="superscript"/>
        </w:rPr>
        <w:instrText>ADDIN CSL_CITATION {"citationItems":[{"id":"ITEM-1","itemData":{"DOI":"10.1016/j.psychres.2020.113145","ISSN":"18727123","PMID":"32544650","abstract":"Many Indian COVID-19 suicide cases are turning the press-media attention and flooding in the social media platforms although, no particular studies assessed the COVID-19 suicide causative factors to a large extent. Therefore, the present study presents 69 COVID-19 suicide cases (aged 19 to 65 years; 63 cases were males). The suicide causalities are included as follows – fear of COVID-19 infection (n=21), followed by financial crisis (n=19), loneliness, social boycott and pressure to be quarantine, COVID-19 positive, COVID-19 work-related stress, unable to come back home due to lockdown, unavailability of alcohol etc. Considering the extreme psychological impacts related to COVID-19, there emerges a need for countrywide extensive tele-mental health care services.","author":[{"dropping-particle":"","family":"Dsouza","given":"Deena Dimple","non-dropping-particle":"","parse-names":false,"suffix":""},{"dropping-particle":"","family":"Quadros","given":"Shalini","non-dropping-particle":"","parse-names":false,"suffix":""},{"dropping-particle":"","family":"Hyderabadwala","given":"Zainab Juzer","non-dropping-particle":"","parse-names":false,"suffix":""},{"dropping-particle":"","family":"Mamun","given":"Mohammed A.","non-dropping-particle":"","parse-names":false,"suffix":""}],"container-title":"Psychiatry Research","id":"ITEM-1","issue":"May","issued":{"date-parts":[["2020"]]},"page":"17-20","title":"Aggregated COVID-19 suicide incidences in India: Fear of COVID-19 infection is the prominent causative factor","type":"article-journal","volume":"290"},"uris":["http://www.mendeley.com/documents/?uuid=ca154d98-b4fe-4ca5-a2bf-47a5d5b8d926"]}],"mendeley":{"formattedCitation":"(33)","plainTextFormattedCitation":"(33)","previouslyFormattedCitation":"(33)"},"properties":{"noteIndex":0},"schema":"https://github.com/citation-style-language/schema/raw/master/csl-citation.json"}</w:instrText>
      </w:r>
      <w:r w:rsidRPr="00136BA9">
        <w:rPr>
          <w:rFonts w:ascii="Georgia" w:eastAsia="Times New Roman" w:hAnsi="Georgia" w:cs="Times New Roman"/>
          <w:color w:val="000000"/>
          <w:sz w:val="20"/>
          <w:szCs w:val="20"/>
          <w:vertAlign w:val="superscript"/>
        </w:rPr>
        <w:fldChar w:fldCharType="separate"/>
      </w:r>
      <w:r w:rsidRPr="00136BA9">
        <w:rPr>
          <w:rFonts w:ascii="Georgia" w:eastAsia="Times New Roman" w:hAnsi="Georgia" w:cs="Times New Roman"/>
          <w:noProof/>
          <w:color w:val="000000"/>
          <w:sz w:val="20"/>
          <w:szCs w:val="20"/>
          <w:vertAlign w:val="superscript"/>
        </w:rPr>
        <w:t>(33)</w:t>
      </w:r>
      <w:r w:rsidRPr="00136BA9">
        <w:rPr>
          <w:rFonts w:ascii="Georgia" w:eastAsia="Times New Roman" w:hAnsi="Georgia" w:cs="Times New Roman"/>
          <w:color w:val="000000"/>
          <w:sz w:val="20"/>
          <w:szCs w:val="20"/>
          <w:vertAlign w:val="superscript"/>
        </w:rPr>
        <w:fldChar w:fldCharType="end"/>
      </w:r>
      <w:r w:rsidRPr="00136BA9">
        <w:rPr>
          <w:rFonts w:ascii="Georgia" w:eastAsia="Times New Roman" w:hAnsi="Georgia" w:cs="Times New Roman"/>
          <w:color w:val="000000"/>
          <w:sz w:val="20"/>
          <w:szCs w:val="20"/>
          <w:vertAlign w:val="superscript"/>
        </w:rPr>
        <w:t xml:space="preserve"> </w:t>
      </w:r>
      <w:r w:rsidRPr="00136BA9">
        <w:rPr>
          <w:rFonts w:ascii="Georgia" w:hAnsi="Georgia" w:cs="Times New Roman"/>
          <w:color w:val="000000"/>
          <w:sz w:val="20"/>
          <w:szCs w:val="20"/>
          <w:shd w:val="clear" w:color="auto" w:fill="FFFFFF"/>
        </w:rPr>
        <w:t>Empirical studies implied that patients who contracted COVID-19 had experienced adverse mental health consequences.</w:t>
      </w:r>
      <w:r w:rsidRPr="00136BA9">
        <w:rPr>
          <w:rFonts w:ascii="Georgia" w:hAnsi="Georgia" w:cs="Times New Roman"/>
          <w:color w:val="000000"/>
          <w:sz w:val="20"/>
          <w:szCs w:val="20"/>
          <w:shd w:val="clear" w:color="auto" w:fill="FFFFFF"/>
          <w:vertAlign w:val="superscript"/>
        </w:rPr>
        <w:fldChar w:fldCharType="begin" w:fldLock="1"/>
      </w:r>
      <w:r w:rsidRPr="00136BA9">
        <w:rPr>
          <w:rFonts w:ascii="Georgia" w:hAnsi="Georgia" w:cs="Times New Roman"/>
          <w:color w:val="000000"/>
          <w:sz w:val="20"/>
          <w:szCs w:val="20"/>
          <w:shd w:val="clear" w:color="auto" w:fill="FFFFFF"/>
          <w:vertAlign w:val="superscript"/>
        </w:rPr>
        <w:instrText>ADDIN CSL_CITATION {"citationItems":[{"id":"ITEM-1","itemData":{"DOI":"10.1016/J.BBI.2020.05.038","ISSN":"0889-1591","abstract":"Since the end of 2019, Corona Virus Disease 2019 (COVID-19) has been the cause of a worldwide pandemic. The mental status of patients with COVID-19 who have been quarantined and the interactions between their psychological distress and physiological levels of inflammation have yet to be analyzed. Using a mixed-method triangulation design (QUAN + QUAL), this study investigated and compared the mental status and inflammatory markers of 103 patients who, while hospitalized with mild symptoms, tested positive with COVID-19 and 103 matched controls that were COVID-19 negative. The severity of depression, anxiety, and post-traumatic stress symptoms (PTSS) was measured via an on-line survey. Using a convenience sampling technique, qualitative data were collected until the point of data saturation. In addition, a semi-structured interview was conducted among five patients with COVID-19. Peripheral inflammatory markers were also collected in patients, both at baseline and within ± three days of completing the on-line survey. Results revealed that COVID-19 patients, when compared to non-COVID controls, manifested higher levels of depression (P &lt; 0.001), anxiety (P &lt; 0.001), and post-traumatic stress symptoms (P &lt; 0.001). A gender effect was observed in the score of “Perceived Helplessness”, the subscale of PSS-10, with female patients showing higher scores compared to male patients (Z = 2.56, P = 0.010), female (Z = 2.37, P = 0.018) and male controls (Z = 2.87, P = 0.004). Levels of CRP, a peripheral inflammatory indicator, correlated positively with the PHQ-9 total score (R = 0.37, P = 0.003, Spearman's correlation) of patients who presented symptoms of depression. Moreover, the change of CRP level from baseline inversely correlated with the PHQ-9 total score (R = -0.31, P = 0.002), indicative of improvement of depression symptoms. Qualitative analysis revealed similar results with respect to patient reports of negative feelings, including fear, guilt, and helplessness. Stigma and uncertainty of viral disease progression were two main concerns expressed by COVID-19 patients. Our results indicate that significant psychological distress was experienced by hospitalized COVID-19 patients and that levels of depressive features may be related to the inflammation markers in these patients. Thus, we recommend that necessary measures should be provided to address depression and other psychiatric symptoms for COVID-19 patients and attention should be paid to patient perce…","author":[{"dropping-particle":"","family":"Guo","given":"Qian","non-dropping-particle":"","parse-names":false,"suffix":""},{"dropping-particle":"","family":"Zheng","given":"Yuchen","non-dropping-particle":"","parse-names":false,"suffix":""},{"dropping-particle":"","family":"Shi","given":"Jia","non-dropping-particle":"","parse-names":false,"suffix":""},{"dropping-particle":"","family":"Wang","given":"Jijun","non-dropping-particle":"","parse-names":false,"suffix":""},{"dropping-particle":"","family":"Li","given":"Guanjun","non-dropping-particle":"","parse-names":false,"suffix":""},{"dropping-particle":"","family":"Li","given":"Chunbo","non-dropping-particle":"","parse-names":false,"suffix":""},{"dropping-particle":"","family":"Fromson","given":"John A.","non-dropping-particle":"","parse-names":false,"suffix":""},{"dropping-particle":"","family":"Xu","given":"Yong","non-dropping-particle":"","parse-names":false,"suffix":""},{"dropping-particle":"","family":"Liu","given":"Xiaohua","non-dropping-particle":"","parse-names":false,"suffix":""},{"dropping-particle":"","family":"Xu","given":"Hua","non-dropping-particle":"","parse-names":false,"suffix":""},{"dropping-particle":"","family":"Zhang","given":"Tianhong","non-dropping-particle":"","parse-names":false,"suffix":""},{"dropping-particle":"","family":"Lu","given":"Yunfei","non-dropping-particle":"","parse-names":false,"suffix":""},{"dropping-particle":"","family":"Chen","given":"Xiaorong","non-dropping-particle":"","parse-names":false,"suffix":""},{"dropping-particle":"","family":"Hu","given":"Hao","non-dropping-particle":"","parse-names":false,"suffix":""},{"dropping-particle":"","family":"Tang","given":"Yingying","non-dropping-particle":"","parse-names":false,"suffix":""},{"dropping-particle":"","family":"Yang","given":"Shuwen","non-dropping-particle":"","parse-names":false,"suffix":""},{"dropping-particle":"","family":"Zhou","given":"Han","non-dropping-particle":"","parse-names":false,"suffix":""},{"dropping-particle":"","family":"Wang","given":"Xiaoliang","non-dropping-particle":"","parse-names":false,"suffix":""},{"dropping-particle":"","family":"Chen","given":"Haiying","non-dropping-particle":"","parse-names":false,"suffix":""},{"dropping-particle":"","family":"Wang","given":"Zhen","non-dropping-particle":"","parse-names":false,"suffix":""},{"dropping-particle":"","family":"Yang","given":"Zongguo","non-dropping-particle":"","parse-names":false,"suffix":""}],"container-title":"Brain, Behavior, and Immunity","id":"ITEM-1","issued":{"date-parts":[["2020","8","1"]]},"page":"17-27","publisher":"Academic Press","title":"Immediate psychological distress in quarantined patients with COVID-19 and its association with peripheral inflammation: A mixed-method study","type":"article-journal","volume":"88"},"uris":["http://www.mendeley.com/documents/?uuid=c7eaff23-2d17-3535-b88d-45165765409d"]}],"mendeley":{"formattedCitation":"(34)","plainTextFormattedCitation":"(34)","previouslyFormattedCitation":"(34)"},"properties":{"noteIndex":0},"schema":"https://github.com/citation-style-language/schema/raw/master/csl-citation.json"}</w:instrText>
      </w:r>
      <w:r w:rsidRPr="00136BA9">
        <w:rPr>
          <w:rFonts w:ascii="Georgia" w:hAnsi="Georgia" w:cs="Times New Roman"/>
          <w:color w:val="000000"/>
          <w:sz w:val="20"/>
          <w:szCs w:val="20"/>
          <w:shd w:val="clear" w:color="auto" w:fill="FFFFFF"/>
          <w:vertAlign w:val="superscript"/>
        </w:rPr>
        <w:fldChar w:fldCharType="separate"/>
      </w:r>
      <w:r w:rsidRPr="00136BA9">
        <w:rPr>
          <w:rFonts w:ascii="Georgia" w:hAnsi="Georgia" w:cs="Times New Roman"/>
          <w:noProof/>
          <w:color w:val="000000"/>
          <w:sz w:val="20"/>
          <w:szCs w:val="20"/>
          <w:shd w:val="clear" w:color="auto" w:fill="FFFFFF"/>
          <w:vertAlign w:val="superscript"/>
        </w:rPr>
        <w:t>(34)</w:t>
      </w:r>
      <w:r w:rsidRPr="00136BA9">
        <w:rPr>
          <w:rFonts w:ascii="Georgia" w:hAnsi="Georgia" w:cs="Times New Roman"/>
          <w:color w:val="000000"/>
          <w:sz w:val="20"/>
          <w:szCs w:val="20"/>
          <w:shd w:val="clear" w:color="auto" w:fill="FFFFFF"/>
          <w:vertAlign w:val="superscript"/>
        </w:rPr>
        <w:fldChar w:fldCharType="end"/>
      </w:r>
      <w:r w:rsidRPr="00136BA9">
        <w:rPr>
          <w:rFonts w:ascii="Georgia" w:hAnsi="Georgia" w:cs="Times New Roman"/>
          <w:color w:val="000000"/>
          <w:sz w:val="20"/>
          <w:szCs w:val="20"/>
          <w:shd w:val="clear" w:color="auto" w:fill="FFFFFF"/>
          <w:vertAlign w:val="superscript"/>
        </w:rPr>
        <w:fldChar w:fldCharType="begin" w:fldLock="1"/>
      </w:r>
      <w:r w:rsidRPr="00136BA9">
        <w:rPr>
          <w:rFonts w:ascii="Georgia" w:hAnsi="Georgia" w:cs="Times New Roman"/>
          <w:color w:val="000000"/>
          <w:sz w:val="20"/>
          <w:szCs w:val="20"/>
          <w:shd w:val="clear" w:color="auto" w:fill="FFFFFF"/>
          <w:vertAlign w:val="superscript"/>
        </w:rPr>
        <w:instrText>ADDIN CSL_CITATION {"citationItems":[{"id":"ITEM-1","itemData":{"DOI":"10.1016/J.PSYCHRES.2020.112954","ISSN":"0165-1781","abstract":"China has been severely affected by Coronavirus Disease 2019(COVID-19) since December, 2019. We aimed to assess the mental health burden of Chinese public during the outbreak, and to explore the potential influence factors. Using a web-based cross-sectional survey, we collected data from 7,236 self-selected volunteers assessed with demographic information, COVID-19 related knowledge, generalized anxiety disorder (GAD), depressive symptoms, and sleep quality. The overall prevalence of GAD, depressive symptoms, and sleep quality of the public were 35.1%, 20.1%, and 18.2%, respectively. Younger people reported a significantly higher prevalence of GAD and depressive symptoms than older people. Compared with other occupational group, healthcare workers were more likely to have poor sleep quality. Multivariate logistic regression showed that age (&lt; 35 years) and time spent focusing on the COVID-19 (≥ 3 hours per day) were associated with GAD, and healthcare workers were at high risk for poor sleep quality. Our study identified a major mental health burden of the public during the COVID-19 outbreak. Younger people, people spending too much time thinking about the outbreak, and healthcare workers were at high risk of mental illness. Continuous surveillance of the psychological consequences for outbreaks should become routine as part of preparedness efforts worldwide.","author":[{"dropping-particle":"","family":"Huang","given":"Yeen","non-dropping-particle":"","parse-names":false,"suffix":""},{"dropping-particle":"","family":"Zhao","given":"Ning","non-dropping-particle":"","parse-names":false,"suffix":""}],"container-title":"Psychiatry Research","id":"ITEM-1","issued":{"date-parts":[["2020","6","1"]]},"page":"112954","publisher":"Elsevier","title":"Generalized anxiety disorder, depressive symptoms and sleep quality during COVID-19 outbreak in China: a web-based cross-sectional survey","type":"article-journal","volume":"288"},"uris":["http://www.mendeley.com/documents/?uuid=c1680a16-645c-3d78-8895-a9be152f17f2"]}],"mendeley":{"formattedCitation":"(35)","plainTextFormattedCitation":"(35)","previouslyFormattedCitation":"(35)"},"properties":{"noteIndex":0},"schema":"https://github.com/citation-style-language/schema/raw/master/csl-citation.json"}</w:instrText>
      </w:r>
      <w:r w:rsidRPr="00136BA9">
        <w:rPr>
          <w:rFonts w:ascii="Georgia" w:hAnsi="Georgia" w:cs="Times New Roman"/>
          <w:color w:val="000000"/>
          <w:sz w:val="20"/>
          <w:szCs w:val="20"/>
          <w:shd w:val="clear" w:color="auto" w:fill="FFFFFF"/>
          <w:vertAlign w:val="superscript"/>
        </w:rPr>
        <w:fldChar w:fldCharType="separate"/>
      </w:r>
      <w:r w:rsidRPr="00136BA9">
        <w:rPr>
          <w:rFonts w:ascii="Georgia" w:hAnsi="Georgia" w:cs="Times New Roman"/>
          <w:noProof/>
          <w:color w:val="000000"/>
          <w:sz w:val="20"/>
          <w:szCs w:val="20"/>
          <w:shd w:val="clear" w:color="auto" w:fill="FFFFFF"/>
          <w:vertAlign w:val="superscript"/>
        </w:rPr>
        <w:t>(35)</w:t>
      </w:r>
      <w:r w:rsidRPr="00136BA9">
        <w:rPr>
          <w:rFonts w:ascii="Georgia" w:hAnsi="Georgia" w:cs="Times New Roman"/>
          <w:color w:val="000000"/>
          <w:sz w:val="20"/>
          <w:szCs w:val="20"/>
          <w:shd w:val="clear" w:color="auto" w:fill="FFFFFF"/>
          <w:vertAlign w:val="superscript"/>
        </w:rPr>
        <w:fldChar w:fldCharType="end"/>
      </w:r>
      <w:r w:rsidRPr="00136BA9">
        <w:rPr>
          <w:rFonts w:ascii="Georgia" w:hAnsi="Georgia" w:cs="Times New Roman"/>
          <w:color w:val="000000"/>
          <w:sz w:val="20"/>
          <w:szCs w:val="20"/>
          <w:shd w:val="clear" w:color="auto" w:fill="FFFFFF"/>
          <w:vertAlign w:val="superscript"/>
        </w:rPr>
        <w:fldChar w:fldCharType="begin" w:fldLock="1"/>
      </w:r>
      <w:r w:rsidRPr="00136BA9">
        <w:rPr>
          <w:rFonts w:ascii="Georgia" w:hAnsi="Georgia" w:cs="Times New Roman"/>
          <w:color w:val="000000"/>
          <w:sz w:val="20"/>
          <w:szCs w:val="20"/>
          <w:shd w:val="clear" w:color="auto" w:fill="FFFFFF"/>
          <w:vertAlign w:val="superscript"/>
        </w:rPr>
        <w:instrText>ADDIN CSL_CITATION {"citationItems":[{"id":"ITEM-1","itemData":{"DOI":"10.1016/J.BBI.2020.04.069","ISSN":"0889-1591","abstract":"This study aimed to assess and compare the immediate stress and psychological impact experienced by people with and without psychiatric illnesses during the peak of 2019 coronavirus disease (COVID-19) epidemic with strict lockdown measures. Seventy-six psychiatric patients and 109 healthy control subjects were recruited from Chongqing, China and completed a survey on demographic data, physical symptoms during the past 14 days and a range of psychiatric symptoms using the Impact of Event Scale-Revised (IES-R), Depression, Anxiety and Stress Scale (DASS-21) and Insomnia Severity Index (ISI). IES-R measures PTSD symptoms in survivorship after an event. DASS-21 is based on tripartite model of psychopathology that comprise a general distress construct with distinct characteristics. The mean IES-R, DASS-21 anxiety, depression and stress subscale and ISI scores were higher in psychiatric patients than healthy controls (p &lt; 0.001). Serious worries about their physical health, anger and impulsivity and intense suicidal ideation were significantly higher in psychiatric patients than healthy controls (p &lt; 0.05). More than one-third of psychiatric patients might fulfil the diagnostic criteria post-traumatic stress disorder (PTSD). More than one-quarter of psychiatric patients suffered from moderately severe to severe insomnia. Respondents who reported no change, poor or worse physical health status and had a psychiatric illness were significantly more likely to have higher mean IES-R, DASS depression, anxiety and stress subscale scores and ISI scores (p &lt; 0.05). This study confirms the severity of negative psychological impact on psychiatric patients during the COVID-19 epidemic with strict lockdown measures. Understanding the psychological impact on psychiatric patients during the COVID-19 pandemic has the potential to provide insight into how to develop a new immunopsychiatry service. Further research is required to compare pro-inflammatory cytokines between psychiatric patients and healthy controls during the pandemic.","author":[{"dropping-particle":"","family":"Hao","given":"Fengyi","non-dropping-particle":"","parse-names":false,"suffix":""},{"dropping-particle":"","family":"Tan","given":"Wanqiu","non-dropping-particle":"","parse-names":false,"suffix":""},{"dropping-particle":"","family":"Jiang","given":"Li","non-dropping-particle":"","parse-names":false,"suffix":""},{"dropping-particle":"","family":"Zhang","given":"Ling","non-dropping-particle":"","parse-names":false,"suffix":""},{"dropping-particle":"","family":"Zhao","given":"Xinling","non-dropping-particle":"","parse-names":false,"suffix":""},{"dropping-particle":"","family":"Zou","given":"Yiran","non-dropping-particle":"","parse-names":false,"suffix":""},{"dropping-particle":"","family":"Hu","given":"Yirong","non-dropping-particle":"","parse-names":false,"suffix":""},{"dropping-particle":"","family":"Luo","given":"Xi","non-dropping-particle":"","parse-names":false,"suffix":""},{"dropping-particle":"","family":"Jiang","given":"Xiaojiang","non-dropping-particle":"","parse-names":false,"suffix":""},{"dropping-particle":"","family":"McIntyre","given":"Roger S.","non-dropping-particle":"","parse-names":false,"suffix":""},{"dropping-particle":"","family":"Tran","given":"Bach","non-dropping-particle":"","parse-names":false,"suffix":""},{"dropping-particle":"","family":"Sun","given":"Jiaqian","non-dropping-particle":"","parse-names":false,"suffix":""},{"dropping-particle":"","family":"Zhang","given":"Zhisong","non-dropping-particle":"","parse-names":false,"suffix":""},{"dropping-particle":"","family":"Ho","given":"Roger","non-dropping-particle":"","parse-names":false,"suffix":""},{"dropping-particle":"","family":"Ho","given":"Cyrus","non-dropping-particle":"","parse-names":false,"suffix":""},{"dropping-particle":"","family":"Tam","given":"Wilson","non-dropping-particle":"","parse-names":false,"suffix":""}],"container-title":"Brain, Behavior, and Immunity","id":"ITEM-1","issued":{"date-parts":[["2020","7","1"]]},"page":"100-106","publisher":"Academic Press","title":"Do psychiatric patients experience more psychiatric symptoms during COVID-19 pandemic and lockdown? A case-control study with service and research implications for immunopsychiatry","type":"article-journal","volume":"87"},"uris":["http://www.mendeley.com/documents/?uuid=e445f8c4-62fd-307e-a2d3-c854f23bea89"]}],"mendeley":{"formattedCitation":"(36)","plainTextFormattedCitation":"(36)","previouslyFormattedCitation":"(36)"},"properties":{"noteIndex":0},"schema":"https://github.com/citation-style-language/schema/raw/master/csl-citation.json"}</w:instrText>
      </w:r>
      <w:r w:rsidRPr="00136BA9">
        <w:rPr>
          <w:rFonts w:ascii="Georgia" w:hAnsi="Georgia" w:cs="Times New Roman"/>
          <w:color w:val="000000"/>
          <w:sz w:val="20"/>
          <w:szCs w:val="20"/>
          <w:shd w:val="clear" w:color="auto" w:fill="FFFFFF"/>
          <w:vertAlign w:val="superscript"/>
        </w:rPr>
        <w:fldChar w:fldCharType="separate"/>
      </w:r>
      <w:r w:rsidRPr="00136BA9">
        <w:rPr>
          <w:rFonts w:ascii="Georgia" w:hAnsi="Georgia" w:cs="Times New Roman"/>
          <w:noProof/>
          <w:color w:val="000000"/>
          <w:sz w:val="20"/>
          <w:szCs w:val="20"/>
          <w:shd w:val="clear" w:color="auto" w:fill="FFFFFF"/>
          <w:vertAlign w:val="superscript"/>
        </w:rPr>
        <w:t>(36)</w:t>
      </w:r>
      <w:r w:rsidRPr="00136BA9">
        <w:rPr>
          <w:rFonts w:ascii="Georgia" w:hAnsi="Georgia" w:cs="Times New Roman"/>
          <w:color w:val="000000"/>
          <w:sz w:val="20"/>
          <w:szCs w:val="20"/>
          <w:shd w:val="clear" w:color="auto" w:fill="FFFFFF"/>
          <w:vertAlign w:val="superscript"/>
        </w:rPr>
        <w:fldChar w:fldCharType="end"/>
      </w:r>
      <w:r w:rsidRPr="00136BA9">
        <w:rPr>
          <w:rFonts w:ascii="Georgia" w:hAnsi="Georgia" w:cs="Times New Roman"/>
          <w:color w:val="000000"/>
          <w:sz w:val="20"/>
          <w:szCs w:val="20"/>
          <w:shd w:val="clear" w:color="auto" w:fill="FFFFFF"/>
          <w:vertAlign w:val="superscript"/>
        </w:rPr>
        <w:t xml:space="preserve"> </w:t>
      </w:r>
      <w:r w:rsidRPr="00136BA9">
        <w:rPr>
          <w:rFonts w:ascii="Georgia" w:hAnsi="Georgia" w:cs="Times New Roman"/>
          <w:color w:val="000000"/>
          <w:sz w:val="20"/>
          <w:szCs w:val="20"/>
          <w:shd w:val="clear" w:color="auto" w:fill="FFFFFF"/>
        </w:rPr>
        <w:t>Moreover, a case from India suggests that COVID-19 may critically impact psychosocial wellbeing and influence suicidal attempts among the infected individuals, which may also aggravate if the patient has other comorbidities.</w:t>
      </w:r>
      <w:r w:rsidRPr="00136BA9">
        <w:rPr>
          <w:rFonts w:ascii="Georgia" w:hAnsi="Georgia" w:cs="Times New Roman"/>
          <w:color w:val="000000"/>
          <w:sz w:val="20"/>
          <w:szCs w:val="20"/>
          <w:shd w:val="clear" w:color="auto" w:fill="FFFFFF"/>
          <w:vertAlign w:val="superscript"/>
        </w:rPr>
        <w:fldChar w:fldCharType="begin" w:fldLock="1"/>
      </w:r>
      <w:r w:rsidRPr="00136BA9">
        <w:rPr>
          <w:rFonts w:ascii="Georgia" w:hAnsi="Georgia" w:cs="Times New Roman"/>
          <w:color w:val="000000"/>
          <w:sz w:val="20"/>
          <w:szCs w:val="20"/>
          <w:shd w:val="clear" w:color="auto" w:fill="FFFFFF"/>
          <w:vertAlign w:val="superscript"/>
        </w:rPr>
        <w:instrText>ADDIN CSL_CITATION {"citationItems":[{"id":"ITEM-1","itemData":{"abstract":"The novel coronavirus disease 2019 (COVID-19) has become a pandemic affecting health and wellbeing globally. In addition to the physical health, economic, and social implications, the psychological impacts of this pandemic are increasingly being reported in the scientific literature. This narrative review reflected on scholarly articles on the epidemiology of mental health problems in COVID-19. The current literature suggests that people affected by COVID-19 may have a high burden of mental health problems, including depression, anxiety disorders, stress, panic attack, irrational anger, impulsivity, somatization disorder, sleep disorders, emotional disturbance, posttraumatic stress symptoms, and suicidal behavior. Moreover, several factors associated with mental health problems in COVID-19 are found, which include age, gender, marital status, education, occupation, income, place of living, close contact with people with COVID-19, comorbid physical and mental health problems, exposure to COVID-19 related news and social media, coping styles, stigma, psychosocial support, health communication, confidence in health services, personal protective measures, risk of contracting COVID-19, and perceived likelihood of survival. Furthermore, the epidemiological distribution of mental health problems and associated factors were heterogeneous among the general public, COVID-19 patients, and healthcare providers. The current evidence suggests that a psychiatric epidemic is cooccurring with the COVID-19 pandemic, which necessitates the attention of the global health community. Future epidemiological studies should emphasize on psychopathological variations and temporality of mental health problems in different populations. Nonetheless, multipronged interventions should be developed and adopted to address the existing psychosocial challenges and promote mental health amid the COVID-19 pandemic.","author":[{"dropping-particle":"","family":"Hossain","given":"Md Mahbub","non-dropping-particle":"","parse-names":false,"suffix":""},{"dropping-particle":"","family":"Tasnim","given":"Samia","non-dropping-particle":"","parse-names":false,"suffix":""},{"dropping-particle":"","family":"Sultana","given":"Abida","non-dropping-particle":"","parse-names":false,"suffix":""},{"dropping-particle":"","family":"Faizah","given":"Farah","non-dropping-particle":"","parse-names":false,"suffix":""},{"dropping-particle":"","family":"Mazumder","given":"Hoimonty","non-dropping-particle":"","parse-names":false,"suffix":""},{"dropping-particle":"","family":"Zou","given":"Liye","non-dropping-particle":"","parse-names":false,"suffix":""},{"dropping-particle":"","family":"McKyer","given":"E. Lisako J.","non-dropping-particle":"","parse-names":false,"suffix":""},{"dropping-particle":"","family":"Ahmed","given":"Helal Uddin","non-dropping-particle":"","parse-names":false,"suffix":""},{"dropping-particle":"","family":"Ma","given":"Ping","non-dropping-particle":"","parse-names":false,"suffix":""}],"id":"ITEM-1","issued":{"date-parts":[["2020"]]},"page":"1-16","title":"Epidemiology of mental health problems in COVID-19: A review. F1000Research [revista en Internet] 2018 [acceso 10 de diciembre de 2020]; 9: 1-16","type":"article-journal"},"uris":["http://www.mendeley.com/documents/?uuid=65a9aaa6-d06a-4c65-9a3c-96ff0c157afa"]}],"mendeley":{"formattedCitation":"(37)","plainTextFormattedCitation":"(37)","previouslyFormattedCitation":"(37)"},"properties":{"noteIndex":0},"schema":"https://github.com/citation-style-language/schema/raw/master/csl-citation.json"}</w:instrText>
      </w:r>
      <w:r w:rsidRPr="00136BA9">
        <w:rPr>
          <w:rFonts w:ascii="Georgia" w:hAnsi="Georgia" w:cs="Times New Roman"/>
          <w:color w:val="000000"/>
          <w:sz w:val="20"/>
          <w:szCs w:val="20"/>
          <w:shd w:val="clear" w:color="auto" w:fill="FFFFFF"/>
          <w:vertAlign w:val="superscript"/>
        </w:rPr>
        <w:fldChar w:fldCharType="separate"/>
      </w:r>
      <w:r w:rsidRPr="00136BA9">
        <w:rPr>
          <w:rFonts w:ascii="Georgia" w:hAnsi="Georgia" w:cs="Times New Roman"/>
          <w:noProof/>
          <w:color w:val="000000"/>
          <w:sz w:val="20"/>
          <w:szCs w:val="20"/>
          <w:shd w:val="clear" w:color="auto" w:fill="FFFFFF"/>
          <w:vertAlign w:val="superscript"/>
        </w:rPr>
        <w:t>(37)</w:t>
      </w:r>
      <w:r w:rsidRPr="00136BA9">
        <w:rPr>
          <w:rFonts w:ascii="Georgia" w:hAnsi="Georgia" w:cs="Times New Roman"/>
          <w:color w:val="000000"/>
          <w:sz w:val="20"/>
          <w:szCs w:val="20"/>
          <w:shd w:val="clear" w:color="auto" w:fill="FFFFFF"/>
          <w:vertAlign w:val="superscript"/>
        </w:rPr>
        <w:fldChar w:fldCharType="end"/>
      </w:r>
      <w:r w:rsidRPr="00136BA9">
        <w:rPr>
          <w:rFonts w:ascii="Georgia" w:hAnsi="Georgia" w:cs="Times New Roman"/>
          <w:color w:val="000000"/>
          <w:sz w:val="20"/>
          <w:szCs w:val="20"/>
        </w:rPr>
        <w:t xml:space="preserve">  </w:t>
      </w:r>
      <w:r w:rsidRPr="00136BA9">
        <w:rPr>
          <w:rFonts w:ascii="Georgia" w:eastAsia="Times New Roman" w:hAnsi="Georgia" w:cs="Times New Roman"/>
          <w:color w:val="000000"/>
          <w:sz w:val="20"/>
          <w:szCs w:val="20"/>
        </w:rPr>
        <w:t xml:space="preserve"> </w:t>
      </w:r>
    </w:p>
    <w:p w14:paraId="16A2966F" w14:textId="77777777" w:rsidR="00731B6E" w:rsidRPr="008E5349" w:rsidRDefault="00731B6E" w:rsidP="00731B6E">
      <w:pPr>
        <w:shd w:val="clear" w:color="auto" w:fill="FFFFFF"/>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Pr="008E5349">
        <w:rPr>
          <w:rFonts w:ascii="Georgia" w:eastAsia="Times New Roman" w:hAnsi="Georgia" w:cs="Times New Roman"/>
          <w:color w:val="000000"/>
          <w:sz w:val="20"/>
          <w:szCs w:val="20"/>
        </w:rPr>
        <w:t>High levels of fear were observed among highly educated individuals which might be due to the reason that they use social media more frequently as compared to their less educated counterparts</w:t>
      </w:r>
      <w:r w:rsidRPr="008E5349">
        <w:rPr>
          <w:rFonts w:ascii="Georgia" w:eastAsia="Times New Roman" w:hAnsi="Georgia" w:cs="Times New Roman"/>
          <w:color w:val="000000"/>
          <w:sz w:val="20"/>
          <w:szCs w:val="20"/>
          <w:vertAlign w:val="superscript"/>
        </w:rPr>
        <w:fldChar w:fldCharType="begin" w:fldLock="1"/>
      </w:r>
      <w:r w:rsidRPr="008E5349">
        <w:rPr>
          <w:rFonts w:ascii="Georgia" w:eastAsia="Times New Roman" w:hAnsi="Georgia" w:cs="Times New Roman"/>
          <w:color w:val="000000"/>
          <w:sz w:val="20"/>
          <w:szCs w:val="20"/>
          <w:vertAlign w:val="superscript"/>
        </w:rPr>
        <w:instrText>ADDIN CSL_CITATION {"citationItems":[{"id":"ITEM-1","itemData":{"abstract":"65% of adults now use social networking sites – a nearly tenfold jump in the past decade","author":[{"dropping-particle":"","family":"PERRIN","given":"ANDREW","non-dropping-particle":"","parse-names":false,"suffix":""}],"id":"ITEM-1","issue":"October","issued":{"date-parts":[["2015"]]},"page":"2005-2015","title":"Social Media Usage: 2005-2015","type":"article-journal"},"uris":["http://www.mendeley.com/documents/?uuid=5fc5f60f-1175-4a12-927e-f7b24d415d21"]}],"mendeley":{"formattedCitation":"(38)","plainTextFormattedCitation":"(38)","previouslyFormattedCitation":"(38)"},"properties":{"noteIndex":0},"schema":"https://github.com/citation-style-language/schema/raw/master/csl-citation.json"}</w:instrText>
      </w:r>
      <w:r w:rsidRPr="008E5349">
        <w:rPr>
          <w:rFonts w:ascii="Georgia" w:eastAsia="Times New Roman" w:hAnsi="Georgia" w:cs="Times New Roman"/>
          <w:color w:val="000000"/>
          <w:sz w:val="20"/>
          <w:szCs w:val="20"/>
          <w:vertAlign w:val="superscript"/>
        </w:rPr>
        <w:fldChar w:fldCharType="separate"/>
      </w:r>
      <w:r w:rsidRPr="008E5349">
        <w:rPr>
          <w:rFonts w:ascii="Georgia" w:eastAsia="Times New Roman" w:hAnsi="Georgia" w:cs="Times New Roman"/>
          <w:noProof/>
          <w:color w:val="000000"/>
          <w:sz w:val="20"/>
          <w:szCs w:val="20"/>
          <w:vertAlign w:val="superscript"/>
        </w:rPr>
        <w:t>(38)</w:t>
      </w:r>
      <w:r w:rsidRPr="008E5349">
        <w:rPr>
          <w:rFonts w:ascii="Georgia" w:eastAsia="Times New Roman" w:hAnsi="Georgia" w:cs="Times New Roman"/>
          <w:color w:val="000000"/>
          <w:sz w:val="20"/>
          <w:szCs w:val="20"/>
          <w:vertAlign w:val="superscript"/>
        </w:rPr>
        <w:fldChar w:fldCharType="end"/>
      </w:r>
      <w:r w:rsidRPr="008E5349">
        <w:rPr>
          <w:rFonts w:ascii="Georgia" w:eastAsia="Times New Roman" w:hAnsi="Georgia" w:cs="Times New Roman"/>
          <w:color w:val="000000"/>
          <w:sz w:val="20"/>
          <w:szCs w:val="20"/>
          <w:vertAlign w:val="superscript"/>
        </w:rPr>
        <w:t xml:space="preserve"> </w:t>
      </w:r>
      <w:r w:rsidRPr="008E5349">
        <w:rPr>
          <w:rFonts w:ascii="Georgia" w:eastAsia="Times New Roman" w:hAnsi="Georgia" w:cs="Times New Roman"/>
          <w:color w:val="000000"/>
          <w:sz w:val="20"/>
          <w:szCs w:val="20"/>
        </w:rPr>
        <w:t>hence have the tendency to acquire unnecessary worry about the unusual consequences of COVID-19 disease.</w:t>
      </w:r>
      <w:r w:rsidRPr="008E5349">
        <w:rPr>
          <w:rFonts w:ascii="Georgia" w:eastAsia="Times New Roman" w:hAnsi="Georgia" w:cs="Times New Roman"/>
          <w:color w:val="000000"/>
          <w:sz w:val="20"/>
          <w:szCs w:val="20"/>
          <w:vertAlign w:val="superscript"/>
        </w:rPr>
        <w:fldChar w:fldCharType="begin" w:fldLock="1"/>
      </w:r>
      <w:r w:rsidRPr="008E5349">
        <w:rPr>
          <w:rFonts w:ascii="Georgia" w:eastAsia="Times New Roman" w:hAnsi="Georgia" w:cs="Times New Roman"/>
          <w:color w:val="000000"/>
          <w:sz w:val="20"/>
          <w:szCs w:val="20"/>
          <w:vertAlign w:val="superscript"/>
        </w:rPr>
        <w:instrText>ADDIN CSL_CITATION {"citationItems":[{"id":"ITEM-1","itemData":{"DOI":"10.1002/da.22466","ISSN":"15206394","PMID":"26783723","abstract":"Background Social media (SM) use is increasing among U.S. young adults, and its association with mental well-being remains unclear. This study assessed the association between SM use and depression in a nationally representative sample of young adults. Methods We surveyed 1,787 adults ages 19 to 32 about SM use and depression. Participants were recruited via random digit dialing and address-based sampling. SM use was assessed by self-reported total time per day spent on SM, visits per week, and a global frequency score based on the Pew Internet Research Questionnaire. Depression was assessed using the Patient-Reported Outcomes Measurement Information System (PROMIS) Depression Scale Short Form. Chi-squared tests and ordered logistic regressions were performed with sample weights. Results The weighted sample was 50.3% female and 57.5% White. Compared to those in the lowest quartile of total time per day spent on SM, participants in the highest quartile had significantly increased odds of depression (AOR = 1.66, 95% CI = 1.14-2.42) after controlling for all covariates. Compared with those in the lowest quartile, individuals in the highest quartile of SM site visits per week and those with a higher global frequency score had significantly increased odds of depression (AOR = 2.74, 95% CI = 1.86-4.04; AOR = 3.05, 95% CI = 2.03-4.59, respectively). All associations between independent variables and depression had strong, linear, dose-response trends. Results were robust to all sensitivity analyses. Conclusions SM use was significantly associated with increased depression. Given the proliferation of SM, identifying the mechanisms and direction of this association is critical for informing interventions that address SM use and depression.","author":[{"dropping-particle":"","family":"Lin","given":"Liu Yi","non-dropping-particle":"","parse-names":false,"suffix":""},{"dropping-particle":"","family":"Sidani","given":"Jaime E.","non-dropping-particle":"","parse-names":false,"suffix":""},{"dropping-particle":"","family":"Shensa","given":"Ariel","non-dropping-particle":"","parse-names":false,"suffix":""},{"dropping-particle":"","family":"Radovic","given":"Ana","non-dropping-particle":"","parse-names":false,"suffix":""},{"dropping-particle":"","family":"Miller","given":"Elizabeth","non-dropping-particle":"","parse-names":false,"suffix":""},{"dropping-particle":"","family":"Colditz","given":"Jason B.","non-dropping-particle":"","parse-names":false,"suffix":""},{"dropping-particle":"","family":"Hoffman","given":"Beth L.","non-dropping-particle":"","parse-names":false,"suffix":""},{"dropping-particle":"","family":"Giles","given":"Leila M.","non-dropping-particle":"","parse-names":false,"suffix":""},{"dropping-particle":"","family":"Primack","given":"Brian A.","non-dropping-particle":"","parse-names":false,"suffix":""}],"container-title":"Depression and Anxiety","id":"ITEM-1","issue":"4","issued":{"date-parts":[["2016"]]},"page":"323-331","title":"ASSOCIATION between SOCIAL MEDIA USE and DEPRESSION among U.S. YOUNG ADULTS","type":"article-journal","volume":"33"},"uris":["http://www.mendeley.com/documents/?uuid=1a411ee8-446e-461d-875f-d05b2ad206e5"]}],"mendeley":{"formattedCitation":"(39)","plainTextFormattedCitation":"(39)","previouslyFormattedCitation":"(39)"},"properties":{"noteIndex":0},"schema":"https://github.com/citation-style-language/schema/raw/master/csl-citation.json"}</w:instrText>
      </w:r>
      <w:r w:rsidRPr="008E5349">
        <w:rPr>
          <w:rFonts w:ascii="Georgia" w:eastAsia="Times New Roman" w:hAnsi="Georgia" w:cs="Times New Roman"/>
          <w:color w:val="000000"/>
          <w:sz w:val="20"/>
          <w:szCs w:val="20"/>
          <w:vertAlign w:val="superscript"/>
        </w:rPr>
        <w:fldChar w:fldCharType="separate"/>
      </w:r>
      <w:r w:rsidRPr="008E5349">
        <w:rPr>
          <w:rFonts w:ascii="Georgia" w:eastAsia="Times New Roman" w:hAnsi="Georgia" w:cs="Times New Roman"/>
          <w:noProof/>
          <w:color w:val="000000"/>
          <w:sz w:val="20"/>
          <w:szCs w:val="20"/>
          <w:vertAlign w:val="superscript"/>
        </w:rPr>
        <w:t>(39)</w:t>
      </w:r>
      <w:r w:rsidRPr="008E5349">
        <w:rPr>
          <w:rFonts w:ascii="Georgia" w:eastAsia="Times New Roman" w:hAnsi="Georgia" w:cs="Times New Roman"/>
          <w:color w:val="000000"/>
          <w:sz w:val="20"/>
          <w:szCs w:val="20"/>
          <w:vertAlign w:val="superscript"/>
        </w:rPr>
        <w:fldChar w:fldCharType="end"/>
      </w:r>
      <w:r w:rsidRPr="008E5349">
        <w:rPr>
          <w:rFonts w:ascii="Georgia" w:eastAsia="Times New Roman" w:hAnsi="Georgia" w:cs="Times New Roman"/>
          <w:color w:val="000000"/>
          <w:sz w:val="20"/>
          <w:szCs w:val="20"/>
          <w:vertAlign w:val="superscript"/>
        </w:rPr>
        <w:t xml:space="preserve"> </w:t>
      </w:r>
      <w:r w:rsidRPr="008E5349">
        <w:rPr>
          <w:rFonts w:ascii="Georgia" w:hAnsi="Georgia" w:cs="Times New Roman"/>
          <w:color w:val="000000"/>
          <w:sz w:val="20"/>
          <w:szCs w:val="20"/>
          <w:shd w:val="clear" w:color="auto" w:fill="FFFFFF"/>
        </w:rPr>
        <w:t>Several studies have depicted that exposure to COVID-19 related social media contents or mass media news have adverse effects on mental health amid COVID-19.</w:t>
      </w:r>
      <w:r w:rsidRPr="008E5349">
        <w:rPr>
          <w:rFonts w:ascii="Georgia" w:hAnsi="Georgia" w:cs="Times New Roman"/>
          <w:color w:val="000000"/>
          <w:sz w:val="20"/>
          <w:szCs w:val="20"/>
          <w:shd w:val="clear" w:color="auto" w:fill="FFFFFF"/>
          <w:vertAlign w:val="superscript"/>
        </w:rPr>
        <w:fldChar w:fldCharType="begin" w:fldLock="1"/>
      </w:r>
      <w:r w:rsidRPr="008E5349">
        <w:rPr>
          <w:rFonts w:ascii="Georgia" w:hAnsi="Georgia" w:cs="Times New Roman"/>
          <w:color w:val="000000"/>
          <w:sz w:val="20"/>
          <w:szCs w:val="20"/>
          <w:shd w:val="clear" w:color="auto" w:fill="FFFFFF"/>
          <w:vertAlign w:val="superscript"/>
        </w:rPr>
        <w:instrText>ADDIN CSL_CITATION {"citationItems":[{"id":"ITEM-1","itemData":{"DOI":"10.1016/J.PSYCHRES.2020.112954","ISSN":"0165-1781","abstract":"China has been severely affected by Coronavirus Disease 2019(COVID-19) since December, 2019. We aimed to assess the mental health burden of Chinese public during the outbreak, and to explore the potential influence factors. Using a web-based cross-sectional survey, we collected data from 7,236 self-selected volunteers assessed with demographic information, COVID-19 related knowledge, generalized anxiety disorder (GAD), depressive symptoms, and sleep quality. The overall prevalence of GAD, depressive symptoms, and sleep quality of the public were 35.1%, 20.1%, and 18.2%, respectively. Younger people reported a significantly higher prevalence of GAD and depressive symptoms than older people. Compared with other occupational group, healthcare workers were more likely to have poor sleep quality. Multivariate logistic regression showed that age (&lt; 35 years) and time spent focusing on the COVID-19 (≥ 3 hours per day) were associated with GAD, and healthcare workers were at high risk for poor sleep quality. Our study identified a major mental health burden of the public during the COVID-19 outbreak. Younger people, people spending too much time thinking about the outbreak, and healthcare workers were at high risk of mental illness. Continuous surveillance of the psychological consequences for outbreaks should become routine as part of preparedness efforts worldwide.","author":[{"dropping-particle":"","family":"Huang","given":"Yeen","non-dropping-particle":"","parse-names":false,"suffix":""},{"dropping-particle":"","family":"Zhao","given":"Ning","non-dropping-particle":"","parse-names":false,"suffix":""}],"container-title":"Psychiatry Research","id":"ITEM-1","issued":{"date-parts":[["2020","6","1"]]},"page":"112954","publisher":"Elsevier","title":"Generalized anxiety disorder, depressive symptoms and sleep quality during COVID-19 outbreak in China: a web-based cross-sectional survey","type":"article-journal","volume":"288"},"uris":["http://www.mendeley.com/documents/?uuid=c1680a16-645c-3d78-8895-a9be152f17f2"]}],"mendeley":{"formattedCitation":"(35)","plainTextFormattedCitation":"(35)","previouslyFormattedCitation":"(35)"},"properties":{"noteIndex":0},"schema":"https://github.com/citation-style-language/schema/raw/master/csl-citation.json"}</w:instrText>
      </w:r>
      <w:r w:rsidRPr="008E5349">
        <w:rPr>
          <w:rFonts w:ascii="Georgia" w:hAnsi="Georgia" w:cs="Times New Roman"/>
          <w:color w:val="000000"/>
          <w:sz w:val="20"/>
          <w:szCs w:val="20"/>
          <w:shd w:val="clear" w:color="auto" w:fill="FFFFFF"/>
          <w:vertAlign w:val="superscript"/>
        </w:rPr>
        <w:fldChar w:fldCharType="separate"/>
      </w:r>
      <w:r w:rsidRPr="008E5349">
        <w:rPr>
          <w:rFonts w:ascii="Georgia" w:hAnsi="Georgia" w:cs="Times New Roman"/>
          <w:noProof/>
          <w:color w:val="000000"/>
          <w:sz w:val="20"/>
          <w:szCs w:val="20"/>
          <w:shd w:val="clear" w:color="auto" w:fill="FFFFFF"/>
          <w:vertAlign w:val="superscript"/>
        </w:rPr>
        <w:t>(35)</w:t>
      </w:r>
      <w:r w:rsidRPr="008E5349">
        <w:rPr>
          <w:rFonts w:ascii="Georgia" w:hAnsi="Georgia" w:cs="Times New Roman"/>
          <w:color w:val="000000"/>
          <w:sz w:val="20"/>
          <w:szCs w:val="20"/>
          <w:shd w:val="clear" w:color="auto" w:fill="FFFFFF"/>
          <w:vertAlign w:val="superscript"/>
        </w:rPr>
        <w:fldChar w:fldCharType="end"/>
      </w:r>
      <w:r w:rsidRPr="008E5349">
        <w:rPr>
          <w:rFonts w:ascii="Georgia" w:hAnsi="Georgia" w:cs="Times New Roman"/>
          <w:color w:val="000000"/>
          <w:sz w:val="20"/>
          <w:szCs w:val="20"/>
          <w:shd w:val="clear" w:color="auto" w:fill="FFFFFF"/>
          <w:vertAlign w:val="superscript"/>
        </w:rPr>
        <w:fldChar w:fldCharType="begin" w:fldLock="1"/>
      </w:r>
      <w:r w:rsidRPr="008E5349">
        <w:rPr>
          <w:rFonts w:ascii="Georgia" w:hAnsi="Georgia" w:cs="Times New Roman"/>
          <w:color w:val="000000"/>
          <w:sz w:val="20"/>
          <w:szCs w:val="20"/>
          <w:shd w:val="clear" w:color="auto" w:fill="FFFFFF"/>
          <w:vertAlign w:val="superscript"/>
        </w:rPr>
        <w:instrText>ADDIN CSL_CITATION {"citationItems":[{"id":"ITEM-1","itemData":{"DOI":"10.2196/19009","ISSN":"2368-7959","author":[{"dropping-particle":"","family":"Ni","given":"Michael Y","non-dropping-particle":"","parse-names":false,"suffix":""},{"dropping-particle":"","family":"Yang","given":"Lin","non-dropping-particle":"","parse-names":false,"suffix":""},{"dropping-particle":"","family":"Leung","given":"Candi M C","non-dropping-particle":"","parse-names":false,"suffix":""},{"dropping-particle":"","family":"Li","given":"Na","non-dropping-particle":"","parse-names":false,"suffix":""},{"dropping-particle":"","family":"Yao","given":"Xiaoxin I","non-dropping-particle":"","parse-names":false,"suffix":""},{"dropping-particle":"","family":"Wang","given":"Yishan","non-dropping-particle":"","parse-names":false,"suffix":""},{"dropping-particle":"","family":"Leung","given":"Gabriel M","non-dropping-particle":"","parse-names":false,"suffix":""},{"dropping-particle":"","family":"Cowling","given":"Benjamin J","non-dropping-particle":"","parse-names":false,"suffix":""},{"dropping-particle":"","family":"Liao","given":"Qiuyan","non-dropping-particle":"","parse-names":false,"suffix":""}],"container-title":"JMIR Mental Health","id":"ITEM-1","issue":"5","issued":{"date-parts":[["2020","5","12"]]},"page":"e19009","title":"Mental Health, Risk Factors, and Social Media Use During the COVID-19 Epidemic and Cordon Sanitaire Among the Community and Health Professionals in Wuhan, China: Cross-Sectional Survey","type":"article-journal","volume":"7"},"uris":["http://www.mendeley.com/documents/?uuid=91b223d1-ac02-35a4-8673-d74891e7b769"]}],"mendeley":{"formattedCitation":"(40)","plainTextFormattedCitation":"(40)","previouslyFormattedCitation":"(40)"},"properties":{"noteIndex":0},"schema":"https://github.com/citation-style-language/schema/raw/master/csl-citation.json"}</w:instrText>
      </w:r>
      <w:r w:rsidRPr="008E5349">
        <w:rPr>
          <w:rFonts w:ascii="Georgia" w:hAnsi="Georgia" w:cs="Times New Roman"/>
          <w:color w:val="000000"/>
          <w:sz w:val="20"/>
          <w:szCs w:val="20"/>
          <w:shd w:val="clear" w:color="auto" w:fill="FFFFFF"/>
          <w:vertAlign w:val="superscript"/>
        </w:rPr>
        <w:fldChar w:fldCharType="separate"/>
      </w:r>
      <w:r w:rsidRPr="008E5349">
        <w:rPr>
          <w:rFonts w:ascii="Georgia" w:hAnsi="Georgia" w:cs="Times New Roman"/>
          <w:noProof/>
          <w:color w:val="000000"/>
          <w:sz w:val="20"/>
          <w:szCs w:val="20"/>
          <w:shd w:val="clear" w:color="auto" w:fill="FFFFFF"/>
          <w:vertAlign w:val="superscript"/>
        </w:rPr>
        <w:t>(40)</w:t>
      </w:r>
      <w:r w:rsidRPr="008E5349">
        <w:rPr>
          <w:rFonts w:ascii="Georgia" w:hAnsi="Georgia" w:cs="Times New Roman"/>
          <w:color w:val="000000"/>
          <w:sz w:val="20"/>
          <w:szCs w:val="20"/>
          <w:shd w:val="clear" w:color="auto" w:fill="FFFFFF"/>
          <w:vertAlign w:val="superscript"/>
        </w:rPr>
        <w:fldChar w:fldCharType="end"/>
      </w:r>
      <w:r w:rsidRPr="008E5349">
        <w:rPr>
          <w:rFonts w:ascii="Georgia" w:hAnsi="Georgia" w:cs="Times New Roman"/>
          <w:color w:val="000000"/>
          <w:sz w:val="20"/>
          <w:szCs w:val="20"/>
          <w:shd w:val="clear" w:color="auto" w:fill="FFFFFF"/>
        </w:rPr>
        <w:t>  Lei and colleagues reported that low education was associated with poor mental health outcomes.</w:t>
      </w:r>
      <w:r w:rsidRPr="008E5349">
        <w:rPr>
          <w:rFonts w:ascii="Georgia" w:hAnsi="Georgia" w:cs="Times New Roman"/>
          <w:color w:val="000000"/>
          <w:sz w:val="20"/>
          <w:szCs w:val="20"/>
          <w:shd w:val="clear" w:color="auto" w:fill="FFFFFF"/>
          <w:vertAlign w:val="superscript"/>
        </w:rPr>
        <w:fldChar w:fldCharType="begin" w:fldLock="1"/>
      </w:r>
      <w:r w:rsidRPr="008E5349">
        <w:rPr>
          <w:rFonts w:ascii="Georgia" w:hAnsi="Georgia" w:cs="Times New Roman"/>
          <w:color w:val="000000"/>
          <w:sz w:val="20"/>
          <w:szCs w:val="20"/>
          <w:shd w:val="clear" w:color="auto" w:fill="FFFFFF"/>
          <w:vertAlign w:val="superscript"/>
        </w:rPr>
        <w:instrText>ADDIN CSL_CITATION {"citationItems":[{"id":"ITEM-1","itemData":{"DOI":"10.12659/MSM.924609","ISSN":"16433750","PMID":"32335579","abstract":"Background: At the end of 2019, the COVID-19 outbreak began in Wuhan, Hubei, China, and spread rapidly to the whole country within 1 month. This new epidemic caused a great mental reaction among the public. This study aimed to assess and compare the prevalence and associated factors of anxiety and depression among the public affected by quarantine and those unaffected during the COVID-19 outbreak in southwestern China in early Feb. 2020. Material/Methods: Data were collected using the self-rating anxiety scale (SAS) and the self-rating depression scale (SDS) administered to 1593 respondents aged 18 years and above. The respondents were grouped as ‘affected group’ and ‘unaffected group’ on the basis of whether they or their families/colleagues/classmates/neighbors had been quarantined. Results: Among 1593 participants, the prevalence of anxiety and depression was approximately 8.3% and 14.6%, respectively, and the prevalence in the affected group (12.9%, 22.4%) was significantly higher than that in the unaffected group (6.7%, 11.9%). Lower average household income, lower education level, having a higher self-evaluated level of knowledge, being more worried about being infected, having no psychological support, greater property damage, and lower self-perceived health condition were significant associated with higher scores on the SAS and SDS. People living in Chongqing had higher SAS and SDS scores than those living in Yunnan Province. Conclusions: The prevalence of anxiety and depression of the affected group are higher than in the unaffected group during the COVID-19 outbreak in southwestern China in early Feb. 2020. The government should focus more on providing economic and medical support to improve the general population’s mental state.","author":[{"dropping-particle":"","family":"Lei","given":"Lei","non-dropping-particle":"","parse-names":false,"suffix":""},{"dropping-particle":"","family":"Huang","given":"Xiaoming","non-dropping-particle":"","parse-names":false,"suffix":""},{"dropping-particle":"","family":"Zhang","given":"Shuai","non-dropping-particle":"","parse-names":false,"suffix":""},{"dropping-particle":"","family":"Yang","given":"Jinrong","non-dropping-particle":"","parse-names":false,"suffix":""},{"dropping-particle":"","family":"Yang","given":"Lin","non-dropping-particle":"","parse-names":false,"suffix":""},{"dropping-particle":"","family":"Xu","given":"Min","non-dropping-particle":"","parse-names":false,"suffix":""}],"container-title":"Medical Science Monitor","id":"ITEM-1","issued":{"date-parts":[["2020"]]},"page":"1-12","title":"Comparison of Prevalence and Associated Factors of Anxiety and Depression among People Affected by versus People Unaffected by Quarantine during the COVID-19 Epidemic in Southwestern China","type":"article-journal","volume":"26"},"uris":["http://www.mendeley.com/documents/?uuid=96c799b5-2292-460f-950a-8e04d685e2be"]}],"mendeley":{"formattedCitation":"(41)","plainTextFormattedCitation":"(41)","previouslyFormattedCitation":"(41)"},"properties":{"noteIndex":0},"schema":"https://github.com/citation-style-language/schema/raw/master/csl-citation.json"}</w:instrText>
      </w:r>
      <w:r w:rsidRPr="008E5349">
        <w:rPr>
          <w:rFonts w:ascii="Georgia" w:hAnsi="Georgia" w:cs="Times New Roman"/>
          <w:color w:val="000000"/>
          <w:sz w:val="20"/>
          <w:szCs w:val="20"/>
          <w:shd w:val="clear" w:color="auto" w:fill="FFFFFF"/>
          <w:vertAlign w:val="superscript"/>
        </w:rPr>
        <w:fldChar w:fldCharType="separate"/>
      </w:r>
      <w:r w:rsidRPr="008E5349">
        <w:rPr>
          <w:rFonts w:ascii="Georgia" w:hAnsi="Georgia" w:cs="Times New Roman"/>
          <w:noProof/>
          <w:color w:val="000000"/>
          <w:sz w:val="20"/>
          <w:szCs w:val="20"/>
          <w:shd w:val="clear" w:color="auto" w:fill="FFFFFF"/>
          <w:vertAlign w:val="superscript"/>
        </w:rPr>
        <w:t>(41)</w:t>
      </w:r>
      <w:r w:rsidRPr="008E5349">
        <w:rPr>
          <w:rFonts w:ascii="Georgia" w:hAnsi="Georgia" w:cs="Times New Roman"/>
          <w:color w:val="000000"/>
          <w:sz w:val="20"/>
          <w:szCs w:val="20"/>
          <w:shd w:val="clear" w:color="auto" w:fill="FFFFFF"/>
          <w:vertAlign w:val="superscript"/>
        </w:rPr>
        <w:fldChar w:fldCharType="end"/>
      </w:r>
      <w:r w:rsidRPr="008E5349">
        <w:rPr>
          <w:rFonts w:ascii="Georgia" w:hAnsi="Georgia" w:cs="Times New Roman"/>
          <w:color w:val="000000"/>
          <w:sz w:val="20"/>
          <w:szCs w:val="20"/>
          <w:shd w:val="clear" w:color="auto" w:fill="FFFFFF"/>
        </w:rPr>
        <w:t xml:space="preserve"> In contrast, Zhou and colleagues found that students in senior high school and having higher grades had a greater prevalence of depressive and anxiety symptoms.</w:t>
      </w:r>
      <w:r w:rsidRPr="008E5349">
        <w:rPr>
          <w:rFonts w:ascii="Georgia" w:hAnsi="Georgia" w:cs="Times New Roman"/>
          <w:color w:val="000000"/>
          <w:sz w:val="20"/>
          <w:szCs w:val="20"/>
          <w:shd w:val="clear" w:color="auto" w:fill="FFFFFF"/>
          <w:vertAlign w:val="superscript"/>
        </w:rPr>
        <w:fldChar w:fldCharType="begin" w:fldLock="1"/>
      </w:r>
      <w:r w:rsidRPr="008E5349">
        <w:rPr>
          <w:rFonts w:ascii="Georgia" w:hAnsi="Georgia" w:cs="Times New Roman"/>
          <w:color w:val="000000"/>
          <w:sz w:val="20"/>
          <w:szCs w:val="20"/>
          <w:shd w:val="clear" w:color="auto" w:fill="FFFFFF"/>
          <w:vertAlign w:val="superscript"/>
        </w:rPr>
        <w:instrText>ADDIN CSL_CITATION {"citationItems":[{"id":"ITEM-1","itemData":{"DOI":"10.1007/s00787-020-01541-4","ISBN":"0123456789","abstract":"Psychological health problems, especially emotional disorders, are common among adolescents. The epidemiology of emotional disorders is greatly influenced by stressful events. This study sought to assess the prevalence rate and socio-demographic correlates of depressive and anxiety symptoms among Chinese adolescents affected by the outbreak of COVID-19. We conducted a cross-sectional study among Chinese students aged 12-18 years during the COVID-19 epidemic period. An online survey was used to conduct rapid assessment. A total of 8079 participants were involved in the study. An online survey was used to collect demographic data, assess students' awareness of COVID-19, and assess depressive and anxiety symptoms with the Patient Health Questionnaire (PHQ-9) and the Generalized Anxiety Disorder (GAD-7) questionnaire, respectively. The prevalence of depressive symptoms, anxiety symptoms, and a combination of depressive and anxiety symptoms was 43.7%, 37.4%, and 31.3%, respectively, among Chinese high school students during the COVID-19 outbreak. Multivariable logistic regression analysis revealed that female gender was the higher risk factor for depressive and anxiety symptoms. In terms of grades, senior high school was a risk factor for depressive and anxiety symptoms; the higher the grade, the greater the prevalence of depressive and anxiety symptoms. Our findings show there is a high prevalence of psychological health problems among adolescents, which are negatively associated with the level of awareness of COVID-19. These findings suggest that the government needs to pay more attention to psychological health among adolescents while combating COVID-19.","author":[{"dropping-particle":"","family":"Zhou","given":"Shuang-Jiang","non-dropping-particle":"","parse-names":false,"suffix":""},{"dropping-particle":"","family":"Li","given":"·","non-dropping-particle":"","parse-names":false,"suffix":""},{"dropping-particle":"","family":"Zhang","given":"-Gang","non-dropping-particle":"","parse-names":false,"suffix":""},{"dropping-particle":"","family":"Wang","given":"Lei-Lei","non-dropping-particle":"","parse-names":false,"suffix":""},{"dropping-particle":"","family":"Guo","given":"Zhao-Chang","non-dropping-particle":"","parse-names":false,"suffix":""},{"dropping-particle":"","family":"Wang","given":"Jing-Qi","non-dropping-particle":"","parse-names":false,"suffix":""},{"dropping-particle":"","family":"Chen","given":"Jin-Cheng","non-dropping-particle":"","parse-names":false,"suffix":""},{"dropping-particle":"","family":"Liu","given":"· Mei","non-dropping-particle":"","parse-names":false,"suffix":""},{"dropping-particle":"","family":"Chen","given":"· Xi","non-dropping-particle":"","parse-names":false,"suffix":""},{"dropping-particle":"","family":"Chen","given":"Jing-Xu","non-dropping-particle":"","parse-names":false,"suffix":""}],"id":"ITEM-1","issued":{"date-parts":[["2020"]]},"page":"749-758","title":"Prevalence and socio-demographic correlates of psychological health problems in Chinese adolescents during the outbreak of COVID-19","type":"article-journal","volume":"29"},"uris":["http://www.mendeley.com/documents/?uuid=03bfe756-b66e-3b25-926f-9e766726ea87"]}],"mendeley":{"formattedCitation":"(27)","plainTextFormattedCitation":"(27)","previouslyFormattedCitation":"(27)"},"properties":{"noteIndex":0},"schema":"https://github.com/citation-style-language/schema/raw/master/csl-citation.json"}</w:instrText>
      </w:r>
      <w:r w:rsidRPr="008E5349">
        <w:rPr>
          <w:rFonts w:ascii="Georgia" w:hAnsi="Georgia" w:cs="Times New Roman"/>
          <w:color w:val="000000"/>
          <w:sz w:val="20"/>
          <w:szCs w:val="20"/>
          <w:shd w:val="clear" w:color="auto" w:fill="FFFFFF"/>
          <w:vertAlign w:val="superscript"/>
        </w:rPr>
        <w:fldChar w:fldCharType="separate"/>
      </w:r>
      <w:r w:rsidRPr="008E5349">
        <w:rPr>
          <w:rFonts w:ascii="Georgia" w:hAnsi="Georgia" w:cs="Times New Roman"/>
          <w:noProof/>
          <w:color w:val="000000"/>
          <w:sz w:val="20"/>
          <w:szCs w:val="20"/>
          <w:shd w:val="clear" w:color="auto" w:fill="FFFFFF"/>
          <w:vertAlign w:val="superscript"/>
        </w:rPr>
        <w:t>(27)</w:t>
      </w:r>
      <w:r w:rsidRPr="008E5349">
        <w:rPr>
          <w:rFonts w:ascii="Georgia" w:hAnsi="Georgia" w:cs="Times New Roman"/>
          <w:color w:val="000000"/>
          <w:sz w:val="20"/>
          <w:szCs w:val="20"/>
          <w:shd w:val="clear" w:color="auto" w:fill="FFFFFF"/>
          <w:vertAlign w:val="superscript"/>
        </w:rPr>
        <w:fldChar w:fldCharType="end"/>
      </w:r>
      <w:r w:rsidRPr="008E5349">
        <w:rPr>
          <w:rFonts w:ascii="Georgia" w:hAnsi="Georgia" w:cs="Times New Roman"/>
          <w:color w:val="000000"/>
          <w:sz w:val="20"/>
          <w:szCs w:val="20"/>
          <w:shd w:val="clear" w:color="auto" w:fill="FFFFFF"/>
        </w:rPr>
        <w:t xml:space="preserve"> Similarly, Wang and colleagues reported that those with a bachelor's degree group had a depression risk of 0.39 times compared to those with a master's degree or above.</w:t>
      </w:r>
      <w:r w:rsidRPr="008E5349">
        <w:rPr>
          <w:rFonts w:ascii="Georgia" w:hAnsi="Georgia" w:cs="Times New Roman"/>
          <w:color w:val="000000"/>
          <w:sz w:val="20"/>
          <w:szCs w:val="20"/>
          <w:shd w:val="clear" w:color="auto" w:fill="FFFFFF"/>
          <w:vertAlign w:val="superscript"/>
        </w:rPr>
        <w:fldChar w:fldCharType="begin" w:fldLock="1"/>
      </w:r>
      <w:r w:rsidRPr="008E5349">
        <w:rPr>
          <w:rFonts w:ascii="Georgia" w:hAnsi="Georgia" w:cs="Times New Roman"/>
          <w:color w:val="000000"/>
          <w:sz w:val="20"/>
          <w:szCs w:val="20"/>
          <w:shd w:val="clear" w:color="auto" w:fill="FFFFFF"/>
          <w:vertAlign w:val="superscript"/>
        </w:rPr>
        <w:instrText>ADDIN CSL_CITATION {"citationItems":[{"id":"ITEM-1","itemData":{"abstract":"The novel coronavirus disease 2019 (COVID-19) has become a pandemic affecting health and wellbeing globally. In addition to the physical health, economic, and social implications, the psychological impacts of this pandemic are increasingly being reported in the scientific literature. This narrative review reflected on scholarly articles on the epidemiology of mental health problems in COVID-19. The current literature suggests that people affected by COVID-19 may have a high burden of mental health problems, including depression, anxiety disorders, stress, panic attack, irrational anger, impulsivity, somatization disorder, sleep disorders, emotional disturbance, posttraumatic stress symptoms, and suicidal behavior. Moreover, several factors associated with mental health problems in COVID-19 are found, which include age, gender, marital status, education, occupation, income, place of living, close contact with people with COVID-19, comorbid physical and mental health problems, exposure to COVID-19 related news and social media, coping styles, stigma, psychosocial support, health communication, confidence in health services, personal protective measures, risk of contracting COVID-19, and perceived likelihood of survival. Furthermore, the epidemiological distribution of mental health problems and associated factors were heterogeneous among the general public, COVID-19 patients, and healthcare providers. The current evidence suggests that a psychiatric epidemic is cooccurring with the COVID-19 pandemic, which necessitates the attention of the global health community. Future epidemiological studies should emphasize on psychopathological variations and temporality of mental health problems in different populations. Nonetheless, multipronged interventions should be developed and adopted to address the existing psychosocial challenges and promote mental health amid the COVID-19 pandemic.","author":[{"dropping-particle":"","family":"Hossain","given":"Md Mahbub","non-dropping-particle":"","parse-names":false,"suffix":""},{"dropping-particle":"","family":"Tasnim","given":"Samia","non-dropping-particle":"","parse-names":false,"suffix":""},{"dropping-particle":"","family":"Sultana","given":"Abida","non-dropping-particle":"","parse-names":false,"suffix":""},{"dropping-particle":"","family":"Faizah","given":"Farah","non-dropping-particle":"","parse-names":false,"suffix":""},{"dropping-particle":"","family":"Mazumder","given":"Hoimonty","non-dropping-particle":"","parse-names":false,"suffix":""},{"dropping-particle":"","family":"Zou","given":"Liye","non-dropping-particle":"","parse-names":false,"suffix":""},{"dropping-particle":"","family":"McKyer","given":"E. Lisako J.","non-dropping-particle":"","parse-names":false,"suffix":""},{"dropping-particle":"","family":"Ahmed","given":"Helal Uddin","non-dropping-particle":"","parse-names":false,"suffix":""},{"dropping-particle":"","family":"Ma","given":"Ping","non-dropping-particle":"","parse-names":false,"suffix":""}],"id":"ITEM-1","issued":{"date-parts":[["2020"]]},"page":"1-16","title":"Epidemiology of mental health problems in COVID-19: A review. F1000Research [revista en Internet] 2018 [acceso 10 de diciembre de 2020]; 9: 1-16","type":"article-journal"},"uris":["http://www.mendeley.com/documents/?uuid=65a9aaa6-d06a-4c65-9a3c-96ff0c157afa"]}],"mendeley":{"formattedCitation":"(37)","plainTextFormattedCitation":"(37)","previouslyFormattedCitation":"(37)"},"properties":{"noteIndex":0},"schema":"https://github.com/citation-style-language/schema/raw/master/csl-citation.json"}</w:instrText>
      </w:r>
      <w:r w:rsidRPr="008E5349">
        <w:rPr>
          <w:rFonts w:ascii="Georgia" w:hAnsi="Georgia" w:cs="Times New Roman"/>
          <w:color w:val="000000"/>
          <w:sz w:val="20"/>
          <w:szCs w:val="20"/>
          <w:shd w:val="clear" w:color="auto" w:fill="FFFFFF"/>
          <w:vertAlign w:val="superscript"/>
        </w:rPr>
        <w:fldChar w:fldCharType="separate"/>
      </w:r>
      <w:r w:rsidRPr="008E5349">
        <w:rPr>
          <w:rFonts w:ascii="Georgia" w:hAnsi="Georgia" w:cs="Times New Roman"/>
          <w:noProof/>
          <w:color w:val="000000"/>
          <w:sz w:val="20"/>
          <w:szCs w:val="20"/>
          <w:shd w:val="clear" w:color="auto" w:fill="FFFFFF"/>
          <w:vertAlign w:val="superscript"/>
        </w:rPr>
        <w:t>(37)</w:t>
      </w:r>
      <w:r w:rsidRPr="008E5349">
        <w:rPr>
          <w:rFonts w:ascii="Georgia" w:hAnsi="Georgia" w:cs="Times New Roman"/>
          <w:color w:val="000000"/>
          <w:sz w:val="20"/>
          <w:szCs w:val="20"/>
          <w:shd w:val="clear" w:color="auto" w:fill="FFFFFF"/>
          <w:vertAlign w:val="superscript"/>
        </w:rPr>
        <w:fldChar w:fldCharType="end"/>
      </w:r>
      <w:r w:rsidRPr="008E5349">
        <w:rPr>
          <w:rFonts w:ascii="Georgia" w:hAnsi="Georgia" w:cs="Times New Roman"/>
          <w:color w:val="000000"/>
          <w:sz w:val="20"/>
          <w:szCs w:val="20"/>
          <w:shd w:val="clear" w:color="auto" w:fill="FFFFFF"/>
        </w:rPr>
        <w:t xml:space="preserve"> This evidence highlights that education may have some protective roles as seen in the study by Lei or Liang and colleagues, but later studies emphasized that the added academic stress may affect mental health during this pandemic.</w:t>
      </w:r>
    </w:p>
    <w:p w14:paraId="3191367C" w14:textId="2AE3F5BC" w:rsidR="00250067" w:rsidRDefault="00250067" w:rsidP="00136BA9">
      <w:pPr>
        <w:shd w:val="clear" w:color="auto" w:fill="FFFFFF"/>
        <w:spacing w:after="0" w:line="240" w:lineRule="auto"/>
        <w:jc w:val="both"/>
        <w:rPr>
          <w:rFonts w:ascii="Georgia" w:eastAsia="Times New Roman" w:hAnsi="Georgia" w:cs="Times New Roman"/>
          <w:color w:val="000000"/>
          <w:sz w:val="20"/>
          <w:szCs w:val="20"/>
        </w:rPr>
      </w:pPr>
    </w:p>
    <w:p w14:paraId="0656FA1A" w14:textId="51C571E3" w:rsidR="00250067" w:rsidRDefault="00250067" w:rsidP="00136BA9">
      <w:pPr>
        <w:shd w:val="clear" w:color="auto" w:fill="FFFFFF"/>
        <w:spacing w:after="0" w:line="240" w:lineRule="auto"/>
        <w:jc w:val="both"/>
        <w:rPr>
          <w:rFonts w:ascii="Georgia" w:eastAsia="Times New Roman" w:hAnsi="Georgia" w:cs="Times New Roman"/>
          <w:color w:val="000000"/>
          <w:sz w:val="20"/>
          <w:szCs w:val="20"/>
        </w:rPr>
      </w:pPr>
    </w:p>
    <w:p w14:paraId="1EAF0562" w14:textId="3B6E3401" w:rsidR="00250067" w:rsidRDefault="00250067" w:rsidP="00136BA9">
      <w:pPr>
        <w:shd w:val="clear" w:color="auto" w:fill="FFFFFF"/>
        <w:spacing w:after="0" w:line="240" w:lineRule="auto"/>
        <w:jc w:val="both"/>
        <w:rPr>
          <w:rFonts w:ascii="Georgia" w:eastAsia="Times New Roman" w:hAnsi="Georgia" w:cs="Times New Roman"/>
          <w:color w:val="000000"/>
          <w:sz w:val="20"/>
          <w:szCs w:val="20"/>
        </w:rPr>
      </w:pPr>
    </w:p>
    <w:p w14:paraId="0DCDD512" w14:textId="2C73CAB0" w:rsidR="00250067" w:rsidRDefault="00250067" w:rsidP="00136BA9">
      <w:pPr>
        <w:shd w:val="clear" w:color="auto" w:fill="FFFFFF"/>
        <w:spacing w:after="0" w:line="240" w:lineRule="auto"/>
        <w:jc w:val="both"/>
        <w:rPr>
          <w:rFonts w:ascii="Georgia" w:eastAsia="Times New Roman" w:hAnsi="Georgia" w:cs="Times New Roman"/>
          <w:color w:val="000000"/>
          <w:sz w:val="20"/>
          <w:szCs w:val="20"/>
        </w:rPr>
      </w:pPr>
    </w:p>
    <w:p w14:paraId="71338FC9" w14:textId="622007A8" w:rsidR="00250067" w:rsidRDefault="00250067" w:rsidP="00136BA9">
      <w:pPr>
        <w:shd w:val="clear" w:color="auto" w:fill="FFFFFF"/>
        <w:spacing w:after="0" w:line="240" w:lineRule="auto"/>
        <w:jc w:val="both"/>
        <w:rPr>
          <w:rFonts w:ascii="Georgia" w:eastAsia="Times New Roman" w:hAnsi="Georgia" w:cs="Times New Roman"/>
          <w:color w:val="000000"/>
          <w:sz w:val="20"/>
          <w:szCs w:val="20"/>
        </w:rPr>
      </w:pPr>
    </w:p>
    <w:p w14:paraId="01D298C5" w14:textId="073B5DCA" w:rsidR="00250067" w:rsidRDefault="00250067" w:rsidP="00136BA9">
      <w:pPr>
        <w:shd w:val="clear" w:color="auto" w:fill="FFFFFF"/>
        <w:spacing w:after="0" w:line="240" w:lineRule="auto"/>
        <w:jc w:val="both"/>
        <w:rPr>
          <w:rFonts w:ascii="Georgia" w:eastAsia="Times New Roman" w:hAnsi="Georgia" w:cs="Times New Roman"/>
          <w:color w:val="000000"/>
          <w:sz w:val="20"/>
          <w:szCs w:val="20"/>
        </w:rPr>
      </w:pPr>
    </w:p>
    <w:p w14:paraId="0B89C5E9" w14:textId="3F7A369B" w:rsidR="00250067" w:rsidRDefault="00250067" w:rsidP="00136BA9">
      <w:pPr>
        <w:shd w:val="clear" w:color="auto" w:fill="FFFFFF"/>
        <w:spacing w:after="0" w:line="240" w:lineRule="auto"/>
        <w:jc w:val="both"/>
        <w:rPr>
          <w:rFonts w:ascii="Georgia" w:eastAsia="Times New Roman" w:hAnsi="Georgia" w:cs="Times New Roman"/>
          <w:color w:val="000000"/>
          <w:sz w:val="20"/>
          <w:szCs w:val="20"/>
        </w:rPr>
      </w:pPr>
    </w:p>
    <w:p w14:paraId="5BFACF0D" w14:textId="77777777" w:rsidR="007C7143" w:rsidRDefault="007C7143" w:rsidP="00136BA9">
      <w:pPr>
        <w:tabs>
          <w:tab w:val="left" w:pos="142"/>
        </w:tabs>
        <w:spacing w:after="0" w:line="240" w:lineRule="auto"/>
        <w:jc w:val="both"/>
        <w:rPr>
          <w:rFonts w:ascii="Georgia" w:eastAsia="Times New Roman" w:hAnsi="Georgia" w:cs="Times New Roman"/>
          <w:bCs/>
          <w:color w:val="000000"/>
          <w:sz w:val="15"/>
          <w:szCs w:val="15"/>
        </w:rPr>
        <w:sectPr w:rsidR="007C7143" w:rsidSect="00DE2DB1">
          <w:type w:val="continuous"/>
          <w:pgSz w:w="11906" w:h="16838"/>
          <w:pgMar w:top="1418" w:right="849" w:bottom="1560" w:left="851" w:header="426" w:footer="708" w:gutter="0"/>
          <w:cols w:num="2" w:space="284"/>
          <w:docGrid w:linePitch="360"/>
        </w:sectPr>
      </w:pPr>
    </w:p>
    <w:p w14:paraId="788C7839" w14:textId="7799A278" w:rsidR="00136BA9" w:rsidRPr="00136BA9" w:rsidRDefault="00136BA9" w:rsidP="00136BA9">
      <w:pPr>
        <w:tabs>
          <w:tab w:val="left" w:pos="142"/>
        </w:tabs>
        <w:spacing w:after="0" w:line="240" w:lineRule="auto"/>
        <w:jc w:val="both"/>
        <w:rPr>
          <w:rFonts w:ascii="Georgia" w:eastAsia="Times New Roman" w:hAnsi="Georgia" w:cs="Times New Roman"/>
          <w:bCs/>
          <w:color w:val="000000"/>
          <w:sz w:val="15"/>
          <w:szCs w:val="15"/>
        </w:rPr>
      </w:pPr>
    </w:p>
    <w:p w14:paraId="37768057" w14:textId="77777777" w:rsidR="00411225" w:rsidRDefault="00411225" w:rsidP="007C7143">
      <w:pPr>
        <w:tabs>
          <w:tab w:val="left" w:pos="142"/>
        </w:tabs>
        <w:spacing w:after="0" w:line="240" w:lineRule="auto"/>
        <w:jc w:val="center"/>
        <w:rPr>
          <w:rFonts w:ascii="Georgia" w:eastAsia="Times New Roman" w:hAnsi="Georgia" w:cs="Times New Roman"/>
          <w:b/>
          <w:color w:val="000000"/>
          <w:sz w:val="20"/>
          <w:szCs w:val="20"/>
        </w:rPr>
      </w:pPr>
    </w:p>
    <w:p w14:paraId="640E5802" w14:textId="3DCB3329" w:rsidR="007C7143" w:rsidRDefault="007C7143" w:rsidP="007C7143">
      <w:pPr>
        <w:tabs>
          <w:tab w:val="left" w:pos="142"/>
        </w:tabs>
        <w:spacing w:after="0" w:line="240" w:lineRule="auto"/>
        <w:jc w:val="center"/>
        <w:rPr>
          <w:rFonts w:ascii="Georgia" w:eastAsia="Times New Roman" w:hAnsi="Georgia" w:cs="Times New Roman"/>
          <w:bCs/>
          <w:color w:val="000000"/>
          <w:sz w:val="20"/>
          <w:szCs w:val="20"/>
        </w:rPr>
      </w:pPr>
      <w:r w:rsidRPr="007C7143">
        <w:rPr>
          <w:rFonts w:ascii="Georgia" w:eastAsia="Times New Roman" w:hAnsi="Georgia" w:cs="Times New Roman"/>
          <w:b/>
          <w:color w:val="000000"/>
          <w:sz w:val="20"/>
          <w:szCs w:val="20"/>
        </w:rPr>
        <w:t>Figure-1.</w:t>
      </w:r>
      <w:r>
        <w:rPr>
          <w:rFonts w:ascii="Georgia" w:eastAsia="Times New Roman" w:hAnsi="Georgia" w:cs="Times New Roman"/>
          <w:bCs/>
          <w:color w:val="000000"/>
          <w:sz w:val="20"/>
          <w:szCs w:val="20"/>
        </w:rPr>
        <w:t xml:space="preserve"> </w:t>
      </w:r>
      <w:r w:rsidRPr="007C7143">
        <w:rPr>
          <w:rFonts w:ascii="Georgia" w:eastAsia="Times New Roman" w:hAnsi="Georgia" w:cs="Times New Roman"/>
          <w:bCs/>
          <w:color w:val="000000"/>
          <w:sz w:val="20"/>
          <w:szCs w:val="20"/>
        </w:rPr>
        <w:t>Age and gender-wise distribution of study participants (n=404) from community of Pakistan from 1 June to 31 July 2020</w:t>
      </w:r>
      <w:r w:rsidR="00510DF2">
        <w:rPr>
          <w:rFonts w:ascii="Georgia" w:eastAsia="Times New Roman" w:hAnsi="Georgia" w:cs="Times New Roman"/>
          <w:bCs/>
          <w:color w:val="000000"/>
          <w:sz w:val="20"/>
          <w:szCs w:val="20"/>
        </w:rPr>
        <w:t>.</w:t>
      </w:r>
    </w:p>
    <w:p w14:paraId="7225F924" w14:textId="77777777" w:rsidR="00411225" w:rsidRDefault="00411225" w:rsidP="007C7143">
      <w:pPr>
        <w:tabs>
          <w:tab w:val="left" w:pos="142"/>
        </w:tabs>
        <w:spacing w:after="0" w:line="240" w:lineRule="auto"/>
        <w:jc w:val="center"/>
        <w:rPr>
          <w:rFonts w:ascii="Georgia" w:eastAsia="Times New Roman" w:hAnsi="Georgia" w:cs="Times New Roman"/>
          <w:bCs/>
          <w:color w:val="000000"/>
          <w:sz w:val="20"/>
          <w:szCs w:val="20"/>
        </w:rPr>
      </w:pPr>
    </w:p>
    <w:p w14:paraId="364EB2B8" w14:textId="77777777" w:rsidR="00510DF2" w:rsidRDefault="00510DF2" w:rsidP="007C7143">
      <w:pPr>
        <w:tabs>
          <w:tab w:val="left" w:pos="142"/>
        </w:tabs>
        <w:spacing w:after="0" w:line="240" w:lineRule="auto"/>
        <w:jc w:val="center"/>
        <w:rPr>
          <w:rFonts w:ascii="Georgia" w:eastAsia="Times New Roman" w:hAnsi="Georgia" w:cs="Times New Roman"/>
          <w:bCs/>
          <w:color w:val="000000"/>
          <w:sz w:val="20"/>
          <w:szCs w:val="20"/>
        </w:rPr>
      </w:pPr>
    </w:p>
    <w:p w14:paraId="6DF9EFC9" w14:textId="1FD73EB7" w:rsidR="00510DF2" w:rsidRDefault="00510DF2" w:rsidP="007C7143">
      <w:pPr>
        <w:tabs>
          <w:tab w:val="left" w:pos="142"/>
        </w:tabs>
        <w:spacing w:after="0" w:line="240" w:lineRule="auto"/>
        <w:jc w:val="center"/>
        <w:rPr>
          <w:rFonts w:ascii="Georgia" w:eastAsia="Times New Roman Uni" w:hAnsi="Georgia" w:cs="Times New Roman"/>
          <w:bCs/>
          <w:i/>
          <w:iCs/>
          <w:sz w:val="2"/>
          <w:szCs w:val="2"/>
        </w:rPr>
      </w:pPr>
    </w:p>
    <w:p w14:paraId="22EBAE77" w14:textId="3CC552C5" w:rsidR="00075392" w:rsidRDefault="00866952" w:rsidP="007C7143">
      <w:pPr>
        <w:tabs>
          <w:tab w:val="left" w:pos="142"/>
        </w:tabs>
        <w:spacing w:after="0" w:line="240" w:lineRule="auto"/>
        <w:jc w:val="center"/>
        <w:rPr>
          <w:rFonts w:ascii="Georgia" w:eastAsia="Times New Roman Uni" w:hAnsi="Georgia" w:cs="Times New Roman"/>
          <w:bCs/>
          <w:i/>
          <w:iCs/>
          <w:sz w:val="2"/>
          <w:szCs w:val="2"/>
        </w:rPr>
      </w:pPr>
      <w:r>
        <w:rPr>
          <w:rFonts w:ascii="Georgia" w:eastAsia="Times New Roman Uni" w:hAnsi="Georgia" w:cs="Times New Roman"/>
          <w:bCs/>
          <w:i/>
          <w:iCs/>
          <w:noProof/>
          <w:sz w:val="2"/>
          <w:szCs w:val="2"/>
        </w:rPr>
        <w:drawing>
          <wp:inline distT="0" distB="0" distL="0" distR="0" wp14:anchorId="79052FEC" wp14:editId="3A90A20A">
            <wp:extent cx="6995533" cy="4555671"/>
            <wp:effectExtent l="0" t="0" r="2540" b="3810"/>
            <wp:docPr id="7" name="Picture 7" descr="Chart, bar 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ar chart, waterfall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46622" cy="4588941"/>
                    </a:xfrm>
                    <a:prstGeom prst="rect">
                      <a:avLst/>
                    </a:prstGeom>
                  </pic:spPr>
                </pic:pic>
              </a:graphicData>
            </a:graphic>
          </wp:inline>
        </w:drawing>
      </w:r>
    </w:p>
    <w:p w14:paraId="3C4F7C23" w14:textId="77777777" w:rsidR="00075392" w:rsidRDefault="00075392" w:rsidP="007C7143">
      <w:pPr>
        <w:tabs>
          <w:tab w:val="left" w:pos="142"/>
        </w:tabs>
        <w:spacing w:after="0" w:line="240" w:lineRule="auto"/>
        <w:jc w:val="center"/>
        <w:rPr>
          <w:rFonts w:ascii="Georgia" w:eastAsia="Times New Roman Uni" w:hAnsi="Georgia" w:cs="Times New Roman"/>
          <w:bCs/>
          <w:i/>
          <w:iCs/>
          <w:sz w:val="2"/>
          <w:szCs w:val="2"/>
        </w:rPr>
      </w:pPr>
    </w:p>
    <w:p w14:paraId="5CFD7FC5" w14:textId="77777777" w:rsidR="00075392" w:rsidRDefault="00075392" w:rsidP="00075392">
      <w:pPr>
        <w:tabs>
          <w:tab w:val="left" w:pos="142"/>
        </w:tabs>
        <w:spacing w:after="0" w:line="240" w:lineRule="auto"/>
        <w:rPr>
          <w:rFonts w:ascii="Georgia" w:eastAsia="Times New Roman Uni" w:hAnsi="Georgia" w:cs="Times New Roman"/>
          <w:bCs/>
          <w:i/>
          <w:iCs/>
          <w:sz w:val="2"/>
          <w:szCs w:val="2"/>
        </w:rPr>
      </w:pPr>
    </w:p>
    <w:p w14:paraId="32EA2D77" w14:textId="77777777" w:rsidR="00411225" w:rsidRDefault="00411225" w:rsidP="00075392">
      <w:pPr>
        <w:tabs>
          <w:tab w:val="left" w:pos="142"/>
        </w:tabs>
        <w:spacing w:after="0" w:line="240" w:lineRule="auto"/>
        <w:rPr>
          <w:rFonts w:ascii="Georgia" w:eastAsia="Times New Roman Uni" w:hAnsi="Georgia" w:cs="Times New Roman"/>
          <w:bCs/>
          <w:i/>
          <w:iCs/>
          <w:sz w:val="2"/>
          <w:szCs w:val="2"/>
        </w:rPr>
      </w:pPr>
    </w:p>
    <w:p w14:paraId="19DD1FC1" w14:textId="77777777" w:rsidR="00411225" w:rsidRDefault="00411225" w:rsidP="00075392">
      <w:pPr>
        <w:tabs>
          <w:tab w:val="left" w:pos="142"/>
        </w:tabs>
        <w:spacing w:after="0" w:line="240" w:lineRule="auto"/>
        <w:rPr>
          <w:rFonts w:ascii="Georgia" w:eastAsia="Times New Roman Uni" w:hAnsi="Georgia" w:cs="Times New Roman"/>
          <w:bCs/>
          <w:i/>
          <w:iCs/>
          <w:sz w:val="2"/>
          <w:szCs w:val="2"/>
        </w:rPr>
      </w:pPr>
    </w:p>
    <w:p w14:paraId="5653ECEA" w14:textId="77777777" w:rsidR="00411225" w:rsidRPr="00411225" w:rsidRDefault="00411225" w:rsidP="00411225">
      <w:pPr>
        <w:rPr>
          <w:rFonts w:ascii="Georgia" w:eastAsia="Times New Roman Uni" w:hAnsi="Georgia" w:cs="Times New Roman"/>
          <w:sz w:val="2"/>
          <w:szCs w:val="2"/>
        </w:rPr>
      </w:pPr>
    </w:p>
    <w:p w14:paraId="6B3AAFF0" w14:textId="77777777" w:rsidR="00411225" w:rsidRPr="00411225" w:rsidRDefault="00411225" w:rsidP="00411225">
      <w:pPr>
        <w:rPr>
          <w:rFonts w:ascii="Georgia" w:eastAsia="Times New Roman Uni" w:hAnsi="Georgia" w:cs="Times New Roman"/>
          <w:sz w:val="2"/>
          <w:szCs w:val="2"/>
        </w:rPr>
      </w:pPr>
    </w:p>
    <w:p w14:paraId="5551B606" w14:textId="107B24F5" w:rsidR="00411225" w:rsidRDefault="00411225" w:rsidP="00411225">
      <w:pPr>
        <w:rPr>
          <w:rFonts w:ascii="Georgia" w:eastAsia="Times New Roman Uni" w:hAnsi="Georgia" w:cs="Times New Roman"/>
          <w:sz w:val="2"/>
          <w:szCs w:val="2"/>
        </w:rPr>
      </w:pPr>
    </w:p>
    <w:p w14:paraId="5F4595F8" w14:textId="0B972DD1" w:rsidR="00411225" w:rsidRDefault="00411225" w:rsidP="00411225">
      <w:pPr>
        <w:rPr>
          <w:rFonts w:ascii="Georgia" w:eastAsia="Times New Roman Uni" w:hAnsi="Georgia" w:cs="Times New Roman"/>
          <w:sz w:val="2"/>
          <w:szCs w:val="2"/>
        </w:rPr>
      </w:pPr>
    </w:p>
    <w:p w14:paraId="41C55722" w14:textId="4AAC93A2" w:rsidR="00411225" w:rsidRDefault="00411225" w:rsidP="00411225">
      <w:pPr>
        <w:rPr>
          <w:rFonts w:ascii="Georgia" w:eastAsia="Times New Roman Uni" w:hAnsi="Georgia" w:cs="Times New Roman"/>
          <w:sz w:val="2"/>
          <w:szCs w:val="2"/>
        </w:rPr>
      </w:pPr>
    </w:p>
    <w:p w14:paraId="59A89759" w14:textId="405E2DC4" w:rsidR="00411225" w:rsidRDefault="00411225" w:rsidP="00411225">
      <w:pPr>
        <w:rPr>
          <w:rFonts w:ascii="Georgia" w:eastAsia="Times New Roman Uni" w:hAnsi="Georgia" w:cs="Times New Roman"/>
          <w:sz w:val="2"/>
          <w:szCs w:val="2"/>
        </w:rPr>
      </w:pPr>
    </w:p>
    <w:p w14:paraId="780E7C76" w14:textId="5EC9A6EA" w:rsidR="00411225" w:rsidRDefault="00411225" w:rsidP="00411225">
      <w:pPr>
        <w:rPr>
          <w:rFonts w:ascii="Georgia" w:eastAsia="Times New Roman Uni" w:hAnsi="Georgia" w:cs="Times New Roman"/>
          <w:sz w:val="2"/>
          <w:szCs w:val="2"/>
        </w:rPr>
      </w:pPr>
    </w:p>
    <w:p w14:paraId="79153625" w14:textId="77777777" w:rsidR="00411225" w:rsidRDefault="00411225" w:rsidP="00411225">
      <w:pPr>
        <w:rPr>
          <w:rFonts w:ascii="Georgia" w:eastAsia="Times New Roman Uni" w:hAnsi="Georgia" w:cs="Times New Roman"/>
          <w:sz w:val="2"/>
          <w:szCs w:val="2"/>
        </w:rPr>
      </w:pPr>
    </w:p>
    <w:p w14:paraId="60E036FE" w14:textId="14AAA470" w:rsidR="00411225" w:rsidRDefault="00411225" w:rsidP="00411225">
      <w:pPr>
        <w:rPr>
          <w:rFonts w:ascii="Georgia" w:eastAsia="Times New Roman Uni" w:hAnsi="Georgia" w:cs="Times New Roman"/>
          <w:sz w:val="2"/>
          <w:szCs w:val="2"/>
        </w:rPr>
      </w:pPr>
    </w:p>
    <w:p w14:paraId="71732152" w14:textId="68D22F50" w:rsidR="00411225" w:rsidRDefault="00411225" w:rsidP="00411225">
      <w:pPr>
        <w:rPr>
          <w:rFonts w:ascii="Georgia" w:eastAsia="Times New Roman Uni" w:hAnsi="Georgia" w:cs="Times New Roman"/>
          <w:sz w:val="2"/>
          <w:szCs w:val="2"/>
        </w:rPr>
      </w:pPr>
    </w:p>
    <w:p w14:paraId="626DF8E3" w14:textId="2FF1FABA" w:rsidR="00411225" w:rsidRDefault="00411225" w:rsidP="00411225">
      <w:pPr>
        <w:rPr>
          <w:rFonts w:ascii="Georgia" w:eastAsia="Times New Roman Uni" w:hAnsi="Georgia" w:cs="Times New Roman"/>
          <w:sz w:val="2"/>
          <w:szCs w:val="2"/>
        </w:rPr>
      </w:pPr>
    </w:p>
    <w:p w14:paraId="712C7860" w14:textId="5212EDAA" w:rsidR="00411225" w:rsidRDefault="00411225" w:rsidP="00411225">
      <w:pPr>
        <w:rPr>
          <w:rFonts w:ascii="Georgia" w:eastAsia="Times New Roman Uni" w:hAnsi="Georgia" w:cs="Times New Roman"/>
          <w:sz w:val="2"/>
          <w:szCs w:val="2"/>
        </w:rPr>
      </w:pPr>
    </w:p>
    <w:p w14:paraId="3B347716" w14:textId="66C96925" w:rsidR="00411225" w:rsidRDefault="00411225" w:rsidP="00411225">
      <w:pPr>
        <w:rPr>
          <w:rFonts w:ascii="Georgia" w:eastAsia="Times New Roman Uni" w:hAnsi="Georgia" w:cs="Times New Roman"/>
          <w:sz w:val="2"/>
          <w:szCs w:val="2"/>
        </w:rPr>
      </w:pPr>
    </w:p>
    <w:p w14:paraId="59448F89" w14:textId="2F9812F2" w:rsidR="00411225" w:rsidRPr="006930EB" w:rsidRDefault="00411225" w:rsidP="006930EB">
      <w:pPr>
        <w:tabs>
          <w:tab w:val="left" w:pos="142"/>
        </w:tabs>
        <w:spacing w:after="0" w:line="240" w:lineRule="auto"/>
        <w:jc w:val="center"/>
        <w:rPr>
          <w:rFonts w:ascii="Georgia" w:eastAsia="Times New Roman Uni" w:hAnsi="Georgia" w:cs="Times New Roman"/>
          <w:bCs/>
          <w:i/>
          <w:iCs/>
          <w:sz w:val="2"/>
          <w:szCs w:val="2"/>
        </w:rPr>
      </w:pPr>
      <w:r w:rsidRPr="00A339AD">
        <w:rPr>
          <w:rFonts w:ascii="Georgia" w:eastAsia="Times New Roman" w:hAnsi="Georgia" w:cs="Times New Roman"/>
          <w:b/>
          <w:color w:val="000000"/>
          <w:sz w:val="20"/>
          <w:szCs w:val="20"/>
        </w:rPr>
        <w:t>Table-1.</w:t>
      </w:r>
      <w:r>
        <w:rPr>
          <w:rFonts w:ascii="Georgia" w:eastAsia="Times New Roman" w:hAnsi="Georgia" w:cs="Times New Roman"/>
          <w:bCs/>
          <w:color w:val="000000"/>
          <w:sz w:val="20"/>
          <w:szCs w:val="20"/>
        </w:rPr>
        <w:t xml:space="preserve"> </w:t>
      </w:r>
      <w:r w:rsidRPr="00075392">
        <w:rPr>
          <w:rFonts w:ascii="Georgia" w:eastAsia="Times New Roman" w:hAnsi="Georgia" w:cs="Times New Roman"/>
          <w:bCs/>
          <w:color w:val="000000"/>
          <w:sz w:val="20"/>
          <w:szCs w:val="20"/>
        </w:rPr>
        <w:t>Socio-demographic characteristics of study participants (n=404) from community of Pakistan from 1 June to 31 July 2020</w:t>
      </w:r>
      <w:r>
        <w:rPr>
          <w:rFonts w:ascii="Georgia" w:eastAsia="Times New Roman" w:hAnsi="Georgia" w:cs="Times New Roman"/>
          <w:bCs/>
          <w:color w:val="000000"/>
          <w:sz w:val="20"/>
          <w:szCs w:val="20"/>
        </w:rPr>
        <w:t>.</w:t>
      </w:r>
    </w:p>
    <w:p w14:paraId="57887D90" w14:textId="2A45E983" w:rsidR="00411225" w:rsidRDefault="00411225" w:rsidP="00411225">
      <w:pPr>
        <w:tabs>
          <w:tab w:val="left" w:pos="142"/>
        </w:tabs>
        <w:spacing w:after="0" w:line="240" w:lineRule="auto"/>
        <w:jc w:val="center"/>
        <w:rPr>
          <w:rFonts w:ascii="Georgia" w:eastAsia="Times New Roman" w:hAnsi="Georgia" w:cs="Times New Roman"/>
          <w:bCs/>
          <w:color w:val="000000"/>
          <w:sz w:val="20"/>
          <w:szCs w:val="20"/>
        </w:rPr>
      </w:pPr>
    </w:p>
    <w:p w14:paraId="571C0527" w14:textId="77777777" w:rsidR="00411225" w:rsidRDefault="00411225" w:rsidP="00411225">
      <w:pPr>
        <w:tabs>
          <w:tab w:val="left" w:pos="142"/>
        </w:tabs>
        <w:spacing w:after="0" w:line="240" w:lineRule="auto"/>
        <w:jc w:val="center"/>
        <w:rPr>
          <w:rFonts w:ascii="Georgia" w:eastAsia="Times New Roman" w:hAnsi="Georgia" w:cs="Times New Roman"/>
          <w:bCs/>
          <w:color w:val="000000"/>
          <w:sz w:val="20"/>
          <w:szCs w:val="20"/>
        </w:rPr>
      </w:pPr>
    </w:p>
    <w:p w14:paraId="0D9B0E2A" w14:textId="77777777" w:rsidR="00411225" w:rsidRDefault="00411225" w:rsidP="00411225">
      <w:pPr>
        <w:tabs>
          <w:tab w:val="left" w:pos="142"/>
        </w:tabs>
        <w:spacing w:after="0" w:line="240" w:lineRule="auto"/>
        <w:jc w:val="center"/>
        <w:rPr>
          <w:rFonts w:ascii="Georgia" w:eastAsia="Times New Roman" w:hAnsi="Georgia" w:cs="Times New Roman"/>
          <w:bCs/>
          <w:color w:val="000000"/>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90"/>
        <w:gridCol w:w="4190"/>
      </w:tblGrid>
      <w:tr w:rsidR="00411225" w:rsidRPr="00E0276C" w14:paraId="02750C59" w14:textId="77777777" w:rsidTr="00411225">
        <w:trPr>
          <w:trHeight w:val="477"/>
          <w:jc w:val="center"/>
        </w:trPr>
        <w:tc>
          <w:tcPr>
            <w:tcW w:w="4190" w:type="dxa"/>
          </w:tcPr>
          <w:p w14:paraId="781D56EB" w14:textId="0C04BC40" w:rsidR="00411225" w:rsidRPr="00E0276C" w:rsidRDefault="00411225" w:rsidP="002E6237">
            <w:pPr>
              <w:tabs>
                <w:tab w:val="left" w:pos="142"/>
              </w:tabs>
              <w:spacing w:line="276" w:lineRule="auto"/>
              <w:jc w:val="center"/>
              <w:rPr>
                <w:rFonts w:ascii="Georgia" w:eastAsia="Times New Roman" w:hAnsi="Georgia" w:cs="Times New Roman"/>
                <w:bCs/>
                <w:color w:val="000000"/>
                <w:sz w:val="20"/>
                <w:szCs w:val="20"/>
              </w:rPr>
            </w:pPr>
            <w:r w:rsidRPr="00E0276C">
              <w:rPr>
                <w:rFonts w:ascii="Georgia" w:eastAsia="Times New Roman" w:hAnsi="Georgia" w:cs="Times New Roman"/>
                <w:b/>
                <w:color w:val="000000"/>
                <w:sz w:val="20"/>
                <w:szCs w:val="20"/>
              </w:rPr>
              <w:t>Socio-demographic</w:t>
            </w:r>
            <w:r w:rsidR="003627AF">
              <w:rPr>
                <w:rFonts w:ascii="Georgia" w:eastAsia="Times New Roman" w:hAnsi="Georgia" w:cs="Times New Roman"/>
                <w:b/>
                <w:color w:val="000000"/>
                <w:sz w:val="20"/>
                <w:szCs w:val="20"/>
              </w:rPr>
              <w:t xml:space="preserve"> variables</w:t>
            </w:r>
          </w:p>
        </w:tc>
        <w:tc>
          <w:tcPr>
            <w:tcW w:w="4190" w:type="dxa"/>
          </w:tcPr>
          <w:p w14:paraId="189C6A7D" w14:textId="517702F7" w:rsidR="00411225" w:rsidRPr="00E0276C" w:rsidRDefault="00411225" w:rsidP="002E6237">
            <w:pPr>
              <w:tabs>
                <w:tab w:val="left" w:pos="142"/>
              </w:tabs>
              <w:spacing w:line="276" w:lineRule="auto"/>
              <w:jc w:val="center"/>
              <w:rPr>
                <w:rFonts w:ascii="Georgia" w:eastAsia="Times New Roman" w:hAnsi="Georgia" w:cs="Times New Roman"/>
                <w:b/>
                <w:color w:val="000000"/>
                <w:sz w:val="20"/>
                <w:szCs w:val="20"/>
              </w:rPr>
            </w:pPr>
            <w:r w:rsidRPr="00E0276C">
              <w:rPr>
                <w:rFonts w:ascii="Georgia" w:eastAsia="Times New Roman" w:hAnsi="Georgia" w:cs="Times New Roman"/>
                <w:b/>
                <w:color w:val="000000"/>
                <w:sz w:val="20"/>
                <w:szCs w:val="20"/>
              </w:rPr>
              <w:t xml:space="preserve">Participants </w:t>
            </w:r>
          </w:p>
          <w:p w14:paraId="43ADED4A" w14:textId="77777777" w:rsidR="00411225" w:rsidRPr="00E0276C" w:rsidRDefault="00411225" w:rsidP="002E6237">
            <w:pPr>
              <w:tabs>
                <w:tab w:val="left" w:pos="142"/>
              </w:tabs>
              <w:spacing w:line="276" w:lineRule="auto"/>
              <w:jc w:val="center"/>
              <w:rPr>
                <w:rFonts w:ascii="Georgia" w:eastAsia="Times New Roman" w:hAnsi="Georgia" w:cs="Times New Roman"/>
                <w:b/>
                <w:color w:val="000000"/>
                <w:sz w:val="20"/>
                <w:szCs w:val="20"/>
              </w:rPr>
            </w:pPr>
            <w:r w:rsidRPr="00E0276C">
              <w:rPr>
                <w:rFonts w:ascii="Georgia" w:eastAsia="Times New Roman" w:hAnsi="Georgia" w:cs="Times New Roman"/>
                <w:b/>
                <w:color w:val="000000"/>
                <w:sz w:val="20"/>
                <w:szCs w:val="20"/>
              </w:rPr>
              <w:t>n (%)</w:t>
            </w:r>
          </w:p>
        </w:tc>
      </w:tr>
      <w:tr w:rsidR="00411225" w:rsidRPr="00E0276C" w14:paraId="4D576510" w14:textId="77777777" w:rsidTr="00411225">
        <w:trPr>
          <w:trHeight w:val="715"/>
          <w:jc w:val="center"/>
        </w:trPr>
        <w:tc>
          <w:tcPr>
            <w:tcW w:w="4190" w:type="dxa"/>
          </w:tcPr>
          <w:p w14:paraId="5F676B5A" w14:textId="77777777" w:rsidR="00411225" w:rsidRPr="00E0276C" w:rsidRDefault="00411225" w:rsidP="002E6237">
            <w:pPr>
              <w:tabs>
                <w:tab w:val="left" w:pos="142"/>
              </w:tabs>
              <w:spacing w:line="276" w:lineRule="auto"/>
              <w:jc w:val="center"/>
              <w:rPr>
                <w:rFonts w:ascii="Georgia" w:eastAsia="Times New Roman" w:hAnsi="Georgia" w:cs="Times New Roman"/>
                <w:color w:val="000000"/>
                <w:sz w:val="20"/>
                <w:szCs w:val="20"/>
                <w:u w:val="single"/>
              </w:rPr>
            </w:pPr>
            <w:r w:rsidRPr="00E0276C">
              <w:rPr>
                <w:rFonts w:ascii="Georgia" w:eastAsia="Times New Roman" w:hAnsi="Georgia" w:cs="Times New Roman"/>
                <w:color w:val="000000"/>
                <w:sz w:val="20"/>
                <w:szCs w:val="20"/>
                <w:u w:val="single"/>
              </w:rPr>
              <w:t>Marital status</w:t>
            </w:r>
          </w:p>
          <w:p w14:paraId="1D8E3E4E" w14:textId="77777777" w:rsidR="00411225" w:rsidRPr="00E0276C" w:rsidRDefault="00411225" w:rsidP="002E6237">
            <w:pPr>
              <w:tabs>
                <w:tab w:val="left" w:pos="142"/>
              </w:tabs>
              <w:spacing w:line="276" w:lineRule="auto"/>
              <w:jc w:val="center"/>
              <w:rPr>
                <w:rFonts w:ascii="Georgia" w:eastAsia="Times New Roman" w:hAnsi="Georgia" w:cs="Times New Roman"/>
                <w:color w:val="000000"/>
                <w:sz w:val="20"/>
                <w:szCs w:val="20"/>
              </w:rPr>
            </w:pPr>
            <w:r w:rsidRPr="00E0276C">
              <w:rPr>
                <w:rFonts w:ascii="Georgia" w:eastAsia="Times New Roman" w:hAnsi="Georgia" w:cs="Times New Roman"/>
                <w:color w:val="000000"/>
                <w:sz w:val="20"/>
                <w:szCs w:val="20"/>
              </w:rPr>
              <w:t>Married</w:t>
            </w:r>
          </w:p>
          <w:p w14:paraId="74F9024F" w14:textId="77777777" w:rsidR="00411225" w:rsidRPr="00E0276C" w:rsidRDefault="00411225" w:rsidP="002E6237">
            <w:pPr>
              <w:tabs>
                <w:tab w:val="left" w:pos="142"/>
              </w:tabs>
              <w:spacing w:line="276" w:lineRule="auto"/>
              <w:jc w:val="center"/>
              <w:rPr>
                <w:rFonts w:ascii="Georgia" w:eastAsia="Times New Roman" w:hAnsi="Georgia" w:cs="Times New Roman"/>
                <w:bCs/>
                <w:color w:val="000000"/>
                <w:sz w:val="20"/>
                <w:szCs w:val="20"/>
              </w:rPr>
            </w:pPr>
            <w:r w:rsidRPr="00E0276C">
              <w:rPr>
                <w:rFonts w:ascii="Georgia" w:eastAsia="Times New Roman" w:hAnsi="Georgia" w:cs="Times New Roman"/>
                <w:color w:val="000000"/>
                <w:sz w:val="20"/>
                <w:szCs w:val="20"/>
              </w:rPr>
              <w:t>Unmarried</w:t>
            </w:r>
          </w:p>
        </w:tc>
        <w:tc>
          <w:tcPr>
            <w:tcW w:w="4190" w:type="dxa"/>
          </w:tcPr>
          <w:p w14:paraId="0FDA97F3" w14:textId="77777777" w:rsidR="00411225" w:rsidRPr="00E0276C" w:rsidRDefault="00411225" w:rsidP="002E6237">
            <w:pPr>
              <w:tabs>
                <w:tab w:val="left" w:pos="142"/>
              </w:tabs>
              <w:spacing w:line="276" w:lineRule="auto"/>
              <w:jc w:val="center"/>
              <w:rPr>
                <w:rFonts w:ascii="Georgia" w:eastAsia="Times New Roman" w:hAnsi="Georgia" w:cs="Times New Roman"/>
                <w:bCs/>
                <w:color w:val="000000"/>
                <w:sz w:val="20"/>
                <w:szCs w:val="20"/>
              </w:rPr>
            </w:pPr>
          </w:p>
          <w:p w14:paraId="5003F382" w14:textId="77777777" w:rsidR="00411225" w:rsidRPr="00E0276C" w:rsidRDefault="00411225" w:rsidP="002E6237">
            <w:pPr>
              <w:tabs>
                <w:tab w:val="left" w:pos="142"/>
              </w:tabs>
              <w:spacing w:line="276" w:lineRule="auto"/>
              <w:jc w:val="center"/>
              <w:rPr>
                <w:rFonts w:ascii="Georgia" w:eastAsia="Times New Roman" w:hAnsi="Georgia" w:cs="Times New Roman"/>
                <w:color w:val="000000"/>
                <w:sz w:val="20"/>
                <w:szCs w:val="20"/>
              </w:rPr>
            </w:pPr>
            <w:r w:rsidRPr="00E0276C">
              <w:rPr>
                <w:rFonts w:ascii="Georgia" w:eastAsia="Times New Roman" w:hAnsi="Georgia" w:cs="Times New Roman"/>
                <w:color w:val="000000"/>
                <w:sz w:val="20"/>
                <w:szCs w:val="20"/>
              </w:rPr>
              <w:t>168 (41.6)</w:t>
            </w:r>
          </w:p>
          <w:p w14:paraId="42A19ED7" w14:textId="77777777" w:rsidR="00411225" w:rsidRPr="00E0276C" w:rsidRDefault="00411225" w:rsidP="002E6237">
            <w:pPr>
              <w:tabs>
                <w:tab w:val="left" w:pos="142"/>
              </w:tabs>
              <w:spacing w:line="276" w:lineRule="auto"/>
              <w:jc w:val="center"/>
              <w:rPr>
                <w:rFonts w:ascii="Georgia" w:eastAsia="Times New Roman" w:hAnsi="Georgia" w:cs="Times New Roman"/>
                <w:bCs/>
                <w:color w:val="000000"/>
                <w:sz w:val="20"/>
                <w:szCs w:val="20"/>
              </w:rPr>
            </w:pPr>
            <w:r w:rsidRPr="00E0276C">
              <w:rPr>
                <w:rFonts w:ascii="Georgia" w:eastAsia="Times New Roman" w:hAnsi="Georgia" w:cs="Times New Roman"/>
                <w:color w:val="000000"/>
                <w:sz w:val="20"/>
                <w:szCs w:val="20"/>
              </w:rPr>
              <w:t>236 (58.4)</w:t>
            </w:r>
          </w:p>
        </w:tc>
      </w:tr>
      <w:tr w:rsidR="00411225" w:rsidRPr="00E0276C" w14:paraId="13944E0A" w14:textId="77777777" w:rsidTr="00411225">
        <w:trPr>
          <w:trHeight w:val="856"/>
          <w:jc w:val="center"/>
        </w:trPr>
        <w:tc>
          <w:tcPr>
            <w:tcW w:w="4190" w:type="dxa"/>
          </w:tcPr>
          <w:p w14:paraId="2CCCF12D"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u w:val="single"/>
              </w:rPr>
            </w:pPr>
            <w:r w:rsidRPr="00E0276C">
              <w:rPr>
                <w:rFonts w:ascii="Georgia" w:eastAsia="Times New Roman" w:hAnsi="Georgia" w:cs="Times New Roman"/>
                <w:color w:val="000000"/>
                <w:sz w:val="20"/>
                <w:szCs w:val="20"/>
                <w:u w:val="single"/>
              </w:rPr>
              <w:t>Educational Status</w:t>
            </w:r>
          </w:p>
          <w:p w14:paraId="4D4D276F" w14:textId="77777777" w:rsidR="00411225" w:rsidRPr="00E0276C" w:rsidRDefault="00411225" w:rsidP="002E6237">
            <w:pPr>
              <w:tabs>
                <w:tab w:val="left" w:pos="142"/>
              </w:tabs>
              <w:spacing w:line="276" w:lineRule="auto"/>
              <w:jc w:val="center"/>
              <w:rPr>
                <w:rFonts w:ascii="Georgia" w:eastAsia="Times New Roman" w:hAnsi="Georgia" w:cs="Times New Roman"/>
                <w:color w:val="000000"/>
                <w:sz w:val="20"/>
                <w:szCs w:val="20"/>
              </w:rPr>
            </w:pPr>
            <w:r w:rsidRPr="00E0276C">
              <w:rPr>
                <w:rFonts w:ascii="Georgia" w:eastAsia="Times New Roman" w:hAnsi="Georgia" w:cs="Times New Roman"/>
                <w:color w:val="000000"/>
                <w:sz w:val="20"/>
                <w:szCs w:val="20"/>
              </w:rPr>
              <w:t>Secondary + Higher Secondary</w:t>
            </w:r>
          </w:p>
          <w:p w14:paraId="23EEB03B" w14:textId="77777777" w:rsidR="00411225" w:rsidRPr="00E0276C" w:rsidRDefault="00411225" w:rsidP="002E6237">
            <w:pPr>
              <w:tabs>
                <w:tab w:val="left" w:pos="142"/>
              </w:tabs>
              <w:spacing w:line="276" w:lineRule="auto"/>
              <w:jc w:val="center"/>
              <w:rPr>
                <w:rFonts w:ascii="Georgia" w:eastAsia="Times New Roman" w:hAnsi="Georgia" w:cs="Times New Roman"/>
                <w:color w:val="000000"/>
                <w:sz w:val="20"/>
                <w:szCs w:val="20"/>
              </w:rPr>
            </w:pPr>
            <w:r w:rsidRPr="00E0276C">
              <w:rPr>
                <w:rFonts w:ascii="Georgia" w:eastAsia="Times New Roman" w:hAnsi="Georgia" w:cs="Times New Roman"/>
                <w:color w:val="000000"/>
                <w:sz w:val="20"/>
                <w:szCs w:val="20"/>
              </w:rPr>
              <w:t>Graduate + Postgraduate</w:t>
            </w:r>
          </w:p>
          <w:p w14:paraId="16EB9849" w14:textId="77777777" w:rsidR="00411225" w:rsidRPr="00E0276C" w:rsidRDefault="00411225" w:rsidP="002E6237">
            <w:pPr>
              <w:tabs>
                <w:tab w:val="left" w:pos="142"/>
              </w:tabs>
              <w:spacing w:line="276" w:lineRule="auto"/>
              <w:jc w:val="center"/>
              <w:rPr>
                <w:rFonts w:ascii="Georgia" w:eastAsia="Times New Roman" w:hAnsi="Georgia" w:cs="Times New Roman"/>
                <w:bCs/>
                <w:color w:val="000000"/>
                <w:sz w:val="20"/>
                <w:szCs w:val="20"/>
              </w:rPr>
            </w:pPr>
            <w:r w:rsidRPr="00E0276C">
              <w:rPr>
                <w:rFonts w:ascii="Georgia" w:eastAsia="Times New Roman" w:hAnsi="Georgia" w:cs="Times New Roman"/>
                <w:color w:val="000000"/>
                <w:sz w:val="20"/>
                <w:szCs w:val="20"/>
              </w:rPr>
              <w:t>Others</w:t>
            </w:r>
          </w:p>
        </w:tc>
        <w:tc>
          <w:tcPr>
            <w:tcW w:w="4190" w:type="dxa"/>
          </w:tcPr>
          <w:p w14:paraId="673DDB9E"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rPr>
            </w:pPr>
          </w:p>
          <w:p w14:paraId="4B1F37F4"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rPr>
            </w:pPr>
            <w:r w:rsidRPr="00E0276C">
              <w:rPr>
                <w:rFonts w:ascii="Georgia" w:eastAsia="Times New Roman" w:hAnsi="Georgia" w:cs="Times New Roman"/>
                <w:color w:val="000000"/>
                <w:sz w:val="20"/>
                <w:szCs w:val="20"/>
              </w:rPr>
              <w:t>48 (11.9)</w:t>
            </w:r>
          </w:p>
          <w:p w14:paraId="07B279A4"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rPr>
            </w:pPr>
            <w:r w:rsidRPr="00E0276C">
              <w:rPr>
                <w:rFonts w:ascii="Georgia" w:eastAsia="Times New Roman" w:hAnsi="Georgia" w:cs="Times New Roman"/>
                <w:color w:val="000000"/>
                <w:sz w:val="20"/>
                <w:szCs w:val="20"/>
              </w:rPr>
              <w:t>316 (78.2)</w:t>
            </w:r>
          </w:p>
          <w:p w14:paraId="64F12E91"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rPr>
            </w:pPr>
            <w:r w:rsidRPr="00E0276C">
              <w:rPr>
                <w:rFonts w:ascii="Georgia" w:eastAsia="Times New Roman" w:hAnsi="Georgia" w:cs="Times New Roman"/>
                <w:color w:val="000000"/>
                <w:sz w:val="20"/>
                <w:szCs w:val="20"/>
              </w:rPr>
              <w:t>40 (9.9)</w:t>
            </w:r>
          </w:p>
        </w:tc>
      </w:tr>
      <w:tr w:rsidR="00411225" w:rsidRPr="00E0276C" w14:paraId="3B6CEAD8" w14:textId="77777777" w:rsidTr="00411225">
        <w:trPr>
          <w:trHeight w:val="1909"/>
          <w:jc w:val="center"/>
        </w:trPr>
        <w:tc>
          <w:tcPr>
            <w:tcW w:w="4190" w:type="dxa"/>
          </w:tcPr>
          <w:p w14:paraId="3B82958C"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u w:val="single"/>
              </w:rPr>
            </w:pPr>
            <w:r w:rsidRPr="00E0276C">
              <w:rPr>
                <w:rFonts w:ascii="Georgia" w:eastAsia="Times New Roman" w:hAnsi="Georgia" w:cs="Times New Roman"/>
                <w:color w:val="000000"/>
                <w:sz w:val="20"/>
                <w:szCs w:val="20"/>
                <w:u w:val="single"/>
              </w:rPr>
              <w:t>Occupation</w:t>
            </w:r>
          </w:p>
          <w:p w14:paraId="1BAFF361"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u w:val="single"/>
              </w:rPr>
            </w:pPr>
            <w:r w:rsidRPr="00E0276C">
              <w:rPr>
                <w:rFonts w:ascii="Georgia" w:eastAsia="Times New Roman" w:hAnsi="Georgia" w:cs="Times New Roman"/>
                <w:color w:val="000000"/>
                <w:sz w:val="20"/>
                <w:szCs w:val="20"/>
              </w:rPr>
              <w:t>Student</w:t>
            </w:r>
          </w:p>
          <w:p w14:paraId="481889B5" w14:textId="77777777" w:rsidR="00411225" w:rsidRPr="00E0276C" w:rsidRDefault="00411225" w:rsidP="002E6237">
            <w:pPr>
              <w:tabs>
                <w:tab w:val="left" w:pos="142"/>
              </w:tabs>
              <w:spacing w:line="276" w:lineRule="auto"/>
              <w:jc w:val="center"/>
              <w:rPr>
                <w:rFonts w:ascii="Georgia" w:eastAsia="Times New Roman" w:hAnsi="Georgia" w:cs="Times New Roman"/>
                <w:color w:val="000000"/>
                <w:sz w:val="20"/>
                <w:szCs w:val="20"/>
              </w:rPr>
            </w:pPr>
            <w:r w:rsidRPr="00E0276C">
              <w:rPr>
                <w:rFonts w:ascii="Georgia" w:eastAsia="Times New Roman" w:hAnsi="Georgia" w:cs="Times New Roman"/>
                <w:color w:val="000000"/>
                <w:sz w:val="20"/>
                <w:szCs w:val="20"/>
              </w:rPr>
              <w:t>Government employee</w:t>
            </w:r>
          </w:p>
          <w:p w14:paraId="7067CACE" w14:textId="77777777" w:rsidR="00411225" w:rsidRPr="00E0276C" w:rsidRDefault="00411225" w:rsidP="002E6237">
            <w:pPr>
              <w:tabs>
                <w:tab w:val="left" w:pos="142"/>
              </w:tabs>
              <w:spacing w:line="276" w:lineRule="auto"/>
              <w:jc w:val="center"/>
              <w:rPr>
                <w:rFonts w:ascii="Georgia" w:eastAsia="Times New Roman" w:hAnsi="Georgia" w:cs="Times New Roman"/>
                <w:color w:val="000000"/>
                <w:sz w:val="20"/>
                <w:szCs w:val="20"/>
              </w:rPr>
            </w:pPr>
            <w:r w:rsidRPr="00E0276C">
              <w:rPr>
                <w:rFonts w:ascii="Georgia" w:eastAsia="Times New Roman" w:hAnsi="Georgia" w:cs="Times New Roman"/>
                <w:color w:val="000000"/>
                <w:sz w:val="20"/>
                <w:szCs w:val="20"/>
              </w:rPr>
              <w:t>Private employee</w:t>
            </w:r>
          </w:p>
          <w:p w14:paraId="58DC29CF" w14:textId="77777777" w:rsidR="00411225" w:rsidRPr="00E0276C" w:rsidRDefault="00411225" w:rsidP="002E6237">
            <w:pPr>
              <w:tabs>
                <w:tab w:val="left" w:pos="142"/>
              </w:tabs>
              <w:spacing w:line="276" w:lineRule="auto"/>
              <w:jc w:val="center"/>
              <w:rPr>
                <w:rFonts w:ascii="Georgia" w:eastAsia="Times New Roman" w:hAnsi="Georgia" w:cs="Times New Roman"/>
                <w:color w:val="000000"/>
                <w:sz w:val="20"/>
                <w:szCs w:val="20"/>
              </w:rPr>
            </w:pPr>
            <w:r w:rsidRPr="00E0276C">
              <w:rPr>
                <w:rFonts w:ascii="Georgia" w:eastAsia="Times New Roman" w:hAnsi="Georgia" w:cs="Times New Roman"/>
                <w:color w:val="000000"/>
                <w:sz w:val="20"/>
                <w:szCs w:val="20"/>
              </w:rPr>
              <w:t>Healthcare professionals</w:t>
            </w:r>
          </w:p>
          <w:p w14:paraId="113CD679" w14:textId="77777777" w:rsidR="00411225" w:rsidRPr="00E0276C" w:rsidRDefault="00411225" w:rsidP="002E6237">
            <w:pPr>
              <w:tabs>
                <w:tab w:val="left" w:pos="142"/>
              </w:tabs>
              <w:spacing w:line="276" w:lineRule="auto"/>
              <w:jc w:val="center"/>
              <w:rPr>
                <w:rFonts w:ascii="Georgia" w:eastAsia="Times New Roman" w:hAnsi="Georgia" w:cs="Times New Roman"/>
                <w:color w:val="000000"/>
                <w:sz w:val="20"/>
                <w:szCs w:val="20"/>
              </w:rPr>
            </w:pPr>
            <w:r w:rsidRPr="00E0276C">
              <w:rPr>
                <w:rFonts w:ascii="Georgia" w:eastAsia="Times New Roman" w:hAnsi="Georgia" w:cs="Times New Roman"/>
                <w:color w:val="000000"/>
                <w:sz w:val="20"/>
                <w:szCs w:val="20"/>
              </w:rPr>
              <w:t>House wife</w:t>
            </w:r>
          </w:p>
          <w:p w14:paraId="65FCA57D" w14:textId="77777777" w:rsidR="00411225" w:rsidRPr="00E0276C" w:rsidRDefault="00411225" w:rsidP="002E6237">
            <w:pPr>
              <w:tabs>
                <w:tab w:val="left" w:pos="142"/>
              </w:tabs>
              <w:spacing w:line="276" w:lineRule="auto"/>
              <w:jc w:val="center"/>
              <w:rPr>
                <w:rFonts w:ascii="Georgia" w:eastAsia="Times New Roman" w:hAnsi="Georgia" w:cs="Times New Roman"/>
                <w:color w:val="000000"/>
                <w:sz w:val="20"/>
                <w:szCs w:val="20"/>
              </w:rPr>
            </w:pPr>
            <w:r w:rsidRPr="00E0276C">
              <w:rPr>
                <w:rFonts w:ascii="Georgia" w:eastAsia="Times New Roman" w:hAnsi="Georgia" w:cs="Times New Roman"/>
                <w:color w:val="000000"/>
                <w:sz w:val="20"/>
                <w:szCs w:val="20"/>
              </w:rPr>
              <w:t>Unemployed</w:t>
            </w:r>
          </w:p>
          <w:p w14:paraId="28659BD5" w14:textId="77777777" w:rsidR="00411225" w:rsidRPr="00E0276C" w:rsidRDefault="00411225" w:rsidP="002E6237">
            <w:pPr>
              <w:tabs>
                <w:tab w:val="left" w:pos="142"/>
              </w:tabs>
              <w:spacing w:line="276" w:lineRule="auto"/>
              <w:jc w:val="center"/>
              <w:rPr>
                <w:rFonts w:ascii="Georgia" w:eastAsia="Times New Roman" w:hAnsi="Georgia" w:cs="Times New Roman"/>
                <w:bCs/>
                <w:color w:val="000000"/>
                <w:sz w:val="20"/>
                <w:szCs w:val="20"/>
              </w:rPr>
            </w:pPr>
            <w:r w:rsidRPr="00E0276C">
              <w:rPr>
                <w:rFonts w:ascii="Georgia" w:eastAsia="Times New Roman" w:hAnsi="Georgia" w:cs="Times New Roman"/>
                <w:color w:val="000000"/>
                <w:sz w:val="20"/>
                <w:szCs w:val="20"/>
              </w:rPr>
              <w:t>Others</w:t>
            </w:r>
          </w:p>
        </w:tc>
        <w:tc>
          <w:tcPr>
            <w:tcW w:w="4190" w:type="dxa"/>
          </w:tcPr>
          <w:p w14:paraId="5D17F1AD" w14:textId="77777777" w:rsidR="00411225" w:rsidRPr="00E0276C" w:rsidRDefault="00411225" w:rsidP="002E6237">
            <w:pPr>
              <w:tabs>
                <w:tab w:val="left" w:pos="142"/>
              </w:tabs>
              <w:spacing w:line="276" w:lineRule="auto"/>
              <w:jc w:val="center"/>
              <w:rPr>
                <w:rFonts w:ascii="Georgia" w:eastAsia="Times New Roman" w:hAnsi="Georgia" w:cs="Times New Roman"/>
                <w:bCs/>
                <w:color w:val="000000"/>
                <w:sz w:val="20"/>
                <w:szCs w:val="20"/>
              </w:rPr>
            </w:pPr>
          </w:p>
          <w:p w14:paraId="7A9F55A2"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rPr>
            </w:pPr>
            <w:r w:rsidRPr="00E0276C">
              <w:rPr>
                <w:rFonts w:ascii="Georgia" w:eastAsia="Times New Roman" w:hAnsi="Georgia" w:cs="Times New Roman"/>
                <w:color w:val="000000"/>
                <w:sz w:val="20"/>
                <w:szCs w:val="20"/>
              </w:rPr>
              <w:t>64 (15.8)</w:t>
            </w:r>
          </w:p>
          <w:p w14:paraId="4DA5153F"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rPr>
            </w:pPr>
            <w:r w:rsidRPr="00E0276C">
              <w:rPr>
                <w:rFonts w:ascii="Georgia" w:eastAsia="Times New Roman" w:hAnsi="Georgia" w:cs="Times New Roman"/>
                <w:color w:val="000000"/>
                <w:sz w:val="20"/>
                <w:szCs w:val="20"/>
              </w:rPr>
              <w:t>40 (9.9)</w:t>
            </w:r>
          </w:p>
          <w:p w14:paraId="512CF338"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rPr>
            </w:pPr>
            <w:r w:rsidRPr="00E0276C">
              <w:rPr>
                <w:rFonts w:ascii="Georgia" w:eastAsia="Times New Roman" w:hAnsi="Georgia" w:cs="Times New Roman"/>
                <w:color w:val="000000"/>
                <w:sz w:val="20"/>
                <w:szCs w:val="20"/>
              </w:rPr>
              <w:t>8(2.0)</w:t>
            </w:r>
          </w:p>
          <w:p w14:paraId="447B834F"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rPr>
            </w:pPr>
            <w:r w:rsidRPr="00E0276C">
              <w:rPr>
                <w:rFonts w:ascii="Georgia" w:eastAsia="Times New Roman" w:hAnsi="Georgia" w:cs="Times New Roman"/>
                <w:color w:val="000000"/>
                <w:sz w:val="20"/>
                <w:szCs w:val="20"/>
              </w:rPr>
              <w:t>136 (33.7)</w:t>
            </w:r>
          </w:p>
          <w:p w14:paraId="516950FA"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rPr>
            </w:pPr>
            <w:r w:rsidRPr="00E0276C">
              <w:rPr>
                <w:rFonts w:ascii="Georgia" w:eastAsia="Times New Roman" w:hAnsi="Georgia" w:cs="Times New Roman"/>
                <w:color w:val="000000"/>
                <w:sz w:val="20"/>
                <w:szCs w:val="20"/>
              </w:rPr>
              <w:t>12 (3.0)</w:t>
            </w:r>
          </w:p>
          <w:p w14:paraId="50547A82"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rPr>
            </w:pPr>
            <w:r w:rsidRPr="00E0276C">
              <w:rPr>
                <w:rFonts w:ascii="Georgia" w:eastAsia="Times New Roman" w:hAnsi="Georgia" w:cs="Times New Roman"/>
                <w:color w:val="000000"/>
                <w:sz w:val="20"/>
                <w:szCs w:val="20"/>
              </w:rPr>
              <w:t>44(10.1)</w:t>
            </w:r>
          </w:p>
          <w:p w14:paraId="53ECB873"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rPr>
            </w:pPr>
            <w:r w:rsidRPr="00E0276C">
              <w:rPr>
                <w:rFonts w:ascii="Georgia" w:eastAsia="Times New Roman" w:hAnsi="Georgia" w:cs="Times New Roman"/>
                <w:color w:val="000000"/>
                <w:sz w:val="20"/>
                <w:szCs w:val="20"/>
              </w:rPr>
              <w:t>100(24.7)</w:t>
            </w:r>
          </w:p>
        </w:tc>
      </w:tr>
      <w:tr w:rsidR="00411225" w:rsidRPr="00E0276C" w14:paraId="1AEF6F37" w14:textId="77777777" w:rsidTr="00411225">
        <w:trPr>
          <w:trHeight w:val="715"/>
          <w:jc w:val="center"/>
        </w:trPr>
        <w:tc>
          <w:tcPr>
            <w:tcW w:w="4190" w:type="dxa"/>
          </w:tcPr>
          <w:p w14:paraId="5C7A3CDB"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u w:val="single"/>
              </w:rPr>
            </w:pPr>
            <w:r w:rsidRPr="00E0276C">
              <w:rPr>
                <w:rFonts w:ascii="Georgia" w:eastAsia="Times New Roman" w:hAnsi="Georgia" w:cs="Times New Roman"/>
                <w:color w:val="000000"/>
                <w:sz w:val="20"/>
                <w:szCs w:val="20"/>
                <w:u w:val="single"/>
              </w:rPr>
              <w:t>Infected by Covid-19</w:t>
            </w:r>
          </w:p>
          <w:p w14:paraId="587D75F9"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rPr>
            </w:pPr>
            <w:r w:rsidRPr="00E0276C">
              <w:rPr>
                <w:rFonts w:ascii="Georgia" w:eastAsia="Times New Roman" w:hAnsi="Georgia" w:cs="Times New Roman"/>
                <w:color w:val="000000"/>
                <w:sz w:val="20"/>
                <w:szCs w:val="20"/>
              </w:rPr>
              <w:t>Yes</w:t>
            </w:r>
          </w:p>
          <w:p w14:paraId="6023B82F"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u w:val="single"/>
              </w:rPr>
            </w:pPr>
            <w:r w:rsidRPr="00E0276C">
              <w:rPr>
                <w:rFonts w:ascii="Georgia" w:eastAsia="Times New Roman" w:hAnsi="Georgia" w:cs="Times New Roman"/>
                <w:color w:val="000000"/>
                <w:sz w:val="20"/>
                <w:szCs w:val="20"/>
              </w:rPr>
              <w:t>No</w:t>
            </w:r>
          </w:p>
        </w:tc>
        <w:tc>
          <w:tcPr>
            <w:tcW w:w="4190" w:type="dxa"/>
          </w:tcPr>
          <w:p w14:paraId="555DBE09" w14:textId="77777777" w:rsidR="00411225" w:rsidRPr="00E0276C" w:rsidRDefault="00411225" w:rsidP="002E6237">
            <w:pPr>
              <w:tabs>
                <w:tab w:val="left" w:pos="142"/>
              </w:tabs>
              <w:spacing w:line="276" w:lineRule="auto"/>
              <w:jc w:val="center"/>
              <w:rPr>
                <w:rFonts w:ascii="Georgia" w:eastAsia="Times New Roman" w:hAnsi="Georgia" w:cs="Times New Roman"/>
                <w:bCs/>
                <w:color w:val="000000"/>
                <w:sz w:val="20"/>
                <w:szCs w:val="20"/>
              </w:rPr>
            </w:pPr>
          </w:p>
          <w:p w14:paraId="08504CBE"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rPr>
            </w:pPr>
            <w:r w:rsidRPr="00E0276C">
              <w:rPr>
                <w:rFonts w:ascii="Georgia" w:eastAsia="Times New Roman" w:hAnsi="Georgia" w:cs="Times New Roman"/>
                <w:color w:val="000000"/>
                <w:sz w:val="20"/>
                <w:szCs w:val="20"/>
              </w:rPr>
              <w:t>200 (49.5)</w:t>
            </w:r>
          </w:p>
          <w:p w14:paraId="0B9CD6F7" w14:textId="77777777" w:rsidR="00411225" w:rsidRPr="00E0276C" w:rsidRDefault="00411225" w:rsidP="002E6237">
            <w:pPr>
              <w:tabs>
                <w:tab w:val="left" w:pos="142"/>
              </w:tabs>
              <w:spacing w:line="276" w:lineRule="auto"/>
              <w:jc w:val="center"/>
              <w:rPr>
                <w:rFonts w:ascii="Georgia" w:eastAsia="Times New Roman" w:hAnsi="Georgia" w:cs="Times New Roman"/>
                <w:bCs/>
                <w:color w:val="000000"/>
                <w:sz w:val="20"/>
                <w:szCs w:val="20"/>
              </w:rPr>
            </w:pPr>
            <w:r w:rsidRPr="00E0276C">
              <w:rPr>
                <w:rFonts w:ascii="Georgia" w:eastAsia="Times New Roman" w:hAnsi="Georgia" w:cs="Times New Roman"/>
                <w:color w:val="000000"/>
                <w:sz w:val="20"/>
                <w:szCs w:val="20"/>
              </w:rPr>
              <w:t>204 (50.5)</w:t>
            </w:r>
          </w:p>
        </w:tc>
      </w:tr>
      <w:tr w:rsidR="00411225" w:rsidRPr="00E0276C" w14:paraId="46A69096" w14:textId="77777777" w:rsidTr="00411225">
        <w:trPr>
          <w:trHeight w:val="502"/>
          <w:jc w:val="center"/>
        </w:trPr>
        <w:tc>
          <w:tcPr>
            <w:tcW w:w="4190" w:type="dxa"/>
          </w:tcPr>
          <w:p w14:paraId="6E8A4E45"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u w:val="single"/>
              </w:rPr>
            </w:pPr>
            <w:r w:rsidRPr="00E0276C">
              <w:rPr>
                <w:rFonts w:ascii="Georgia" w:eastAsia="Times New Roman" w:hAnsi="Georgia" w:cs="Times New Roman"/>
                <w:color w:val="000000"/>
                <w:sz w:val="20"/>
                <w:szCs w:val="20"/>
                <w:u w:val="single"/>
              </w:rPr>
              <w:t>Provincial status</w:t>
            </w:r>
          </w:p>
          <w:p w14:paraId="4AE99D3C"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rPr>
            </w:pPr>
            <w:r w:rsidRPr="00E0276C">
              <w:rPr>
                <w:rFonts w:ascii="Georgia" w:eastAsia="Times New Roman" w:hAnsi="Georgia" w:cs="Times New Roman"/>
                <w:color w:val="000000"/>
                <w:sz w:val="20"/>
                <w:szCs w:val="20"/>
              </w:rPr>
              <w:t>Sindh</w:t>
            </w:r>
          </w:p>
          <w:p w14:paraId="7F41DD7C"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lang w:val="sv-SE"/>
              </w:rPr>
            </w:pPr>
            <w:r w:rsidRPr="00E0276C">
              <w:rPr>
                <w:rFonts w:ascii="Georgia" w:eastAsia="Times New Roman" w:hAnsi="Georgia" w:cs="Times New Roman"/>
                <w:color w:val="000000"/>
                <w:sz w:val="20"/>
                <w:szCs w:val="20"/>
                <w:lang w:val="sv-SE"/>
              </w:rPr>
              <w:t>Punjab</w:t>
            </w:r>
          </w:p>
          <w:p w14:paraId="1CDAE452"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lang w:val="sv-SE"/>
              </w:rPr>
            </w:pPr>
            <w:r w:rsidRPr="00E0276C">
              <w:rPr>
                <w:rFonts w:ascii="Georgia" w:eastAsia="Times New Roman" w:hAnsi="Georgia" w:cs="Times New Roman"/>
                <w:color w:val="000000"/>
                <w:sz w:val="20"/>
                <w:szCs w:val="20"/>
                <w:lang w:val="sv-SE"/>
              </w:rPr>
              <w:t>Khyber Pakhtunkhuwa</w:t>
            </w:r>
          </w:p>
          <w:p w14:paraId="1475E473"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lang w:val="sv-SE"/>
              </w:rPr>
            </w:pPr>
            <w:r w:rsidRPr="00E0276C">
              <w:rPr>
                <w:rFonts w:ascii="Georgia" w:eastAsia="Times New Roman" w:hAnsi="Georgia" w:cs="Times New Roman"/>
                <w:color w:val="000000"/>
                <w:sz w:val="20"/>
                <w:szCs w:val="20"/>
                <w:lang w:val="sv-SE"/>
              </w:rPr>
              <w:t>Balochistan</w:t>
            </w:r>
          </w:p>
          <w:p w14:paraId="09C9CE45"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lang w:val="sv-SE"/>
              </w:rPr>
            </w:pPr>
            <w:r w:rsidRPr="00E0276C">
              <w:rPr>
                <w:rFonts w:ascii="Georgia" w:eastAsia="Times New Roman" w:hAnsi="Georgia" w:cs="Times New Roman"/>
                <w:color w:val="000000"/>
                <w:sz w:val="20"/>
                <w:szCs w:val="20"/>
                <w:lang w:val="sv-SE"/>
              </w:rPr>
              <w:t>Islamabad</w:t>
            </w:r>
          </w:p>
          <w:p w14:paraId="1DFAF347"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lang w:val="sv-SE"/>
              </w:rPr>
            </w:pPr>
            <w:r w:rsidRPr="00E0276C">
              <w:rPr>
                <w:rFonts w:ascii="Georgia" w:eastAsia="Times New Roman" w:hAnsi="Georgia" w:cs="Times New Roman"/>
                <w:color w:val="000000"/>
                <w:sz w:val="20"/>
                <w:szCs w:val="20"/>
                <w:lang w:val="sv-SE"/>
              </w:rPr>
              <w:t>Gilgit Baltistan</w:t>
            </w:r>
          </w:p>
          <w:p w14:paraId="3F53A5D6"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lang w:val="sv-SE"/>
              </w:rPr>
            </w:pPr>
            <w:r w:rsidRPr="00E0276C">
              <w:rPr>
                <w:rFonts w:ascii="Georgia" w:eastAsia="Times New Roman" w:hAnsi="Georgia" w:cs="Times New Roman"/>
                <w:color w:val="000000"/>
                <w:sz w:val="20"/>
                <w:szCs w:val="20"/>
                <w:lang w:val="sv-SE"/>
              </w:rPr>
              <w:t>Azad Kashmir</w:t>
            </w:r>
          </w:p>
        </w:tc>
        <w:tc>
          <w:tcPr>
            <w:tcW w:w="4190" w:type="dxa"/>
          </w:tcPr>
          <w:p w14:paraId="070DE1AE" w14:textId="77777777" w:rsidR="00411225" w:rsidRPr="00E0276C" w:rsidRDefault="00411225" w:rsidP="002E6237">
            <w:pPr>
              <w:tabs>
                <w:tab w:val="left" w:pos="142"/>
              </w:tabs>
              <w:spacing w:line="276" w:lineRule="auto"/>
              <w:jc w:val="center"/>
              <w:rPr>
                <w:rFonts w:ascii="Georgia" w:eastAsia="Times New Roman" w:hAnsi="Georgia" w:cs="Times New Roman"/>
                <w:bCs/>
                <w:color w:val="000000"/>
                <w:sz w:val="20"/>
                <w:szCs w:val="20"/>
              </w:rPr>
            </w:pPr>
          </w:p>
          <w:p w14:paraId="3A978902" w14:textId="77777777" w:rsidR="00411225" w:rsidRPr="00E0276C" w:rsidRDefault="00411225" w:rsidP="002E6237">
            <w:pPr>
              <w:tabs>
                <w:tab w:val="left" w:pos="142"/>
              </w:tabs>
              <w:spacing w:line="276" w:lineRule="auto"/>
              <w:jc w:val="center"/>
              <w:rPr>
                <w:rFonts w:ascii="Georgia" w:eastAsia="Times New Roman" w:hAnsi="Georgia" w:cs="Times New Roman"/>
                <w:color w:val="000000"/>
                <w:sz w:val="20"/>
                <w:szCs w:val="20"/>
              </w:rPr>
            </w:pPr>
            <w:r w:rsidRPr="00E0276C">
              <w:rPr>
                <w:rFonts w:ascii="Georgia" w:eastAsia="Times New Roman" w:hAnsi="Georgia" w:cs="Times New Roman"/>
                <w:color w:val="000000"/>
                <w:sz w:val="20"/>
                <w:szCs w:val="20"/>
              </w:rPr>
              <w:t>192 (47.5)</w:t>
            </w:r>
          </w:p>
          <w:p w14:paraId="626FDF6D"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lang w:val="sv-SE"/>
              </w:rPr>
            </w:pPr>
            <w:r w:rsidRPr="00E0276C">
              <w:rPr>
                <w:rFonts w:ascii="Georgia" w:eastAsia="Times New Roman" w:hAnsi="Georgia" w:cs="Times New Roman"/>
                <w:color w:val="000000"/>
                <w:sz w:val="20"/>
                <w:szCs w:val="20"/>
                <w:lang w:val="sv-SE"/>
              </w:rPr>
              <w:t>84 (20.8)</w:t>
            </w:r>
          </w:p>
          <w:p w14:paraId="78DB404C"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lang w:val="sv-SE"/>
              </w:rPr>
            </w:pPr>
            <w:r w:rsidRPr="00E0276C">
              <w:rPr>
                <w:rFonts w:ascii="Georgia" w:eastAsia="Times New Roman" w:hAnsi="Georgia" w:cs="Times New Roman"/>
                <w:color w:val="000000"/>
                <w:sz w:val="20"/>
                <w:szCs w:val="20"/>
                <w:lang w:val="sv-SE"/>
              </w:rPr>
              <w:t>29 (5.9)</w:t>
            </w:r>
          </w:p>
          <w:p w14:paraId="0E3E8C70"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lang w:val="sv-SE"/>
              </w:rPr>
            </w:pPr>
            <w:r w:rsidRPr="00E0276C">
              <w:rPr>
                <w:rFonts w:ascii="Georgia" w:eastAsia="Times New Roman" w:hAnsi="Georgia" w:cs="Times New Roman"/>
                <w:color w:val="000000"/>
                <w:sz w:val="20"/>
                <w:szCs w:val="20"/>
                <w:lang w:val="sv-SE"/>
              </w:rPr>
              <w:t>20(5.0)</w:t>
            </w:r>
          </w:p>
          <w:p w14:paraId="109E5CAA"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lang w:val="sv-SE"/>
              </w:rPr>
            </w:pPr>
            <w:r w:rsidRPr="00E0276C">
              <w:rPr>
                <w:rFonts w:ascii="Georgia" w:eastAsia="Times New Roman" w:hAnsi="Georgia" w:cs="Times New Roman"/>
                <w:color w:val="000000"/>
                <w:sz w:val="20"/>
                <w:szCs w:val="20"/>
                <w:lang w:val="sv-SE"/>
              </w:rPr>
              <w:t>76 (18.8)</w:t>
            </w:r>
          </w:p>
          <w:p w14:paraId="26558D2C" w14:textId="77777777" w:rsidR="00411225" w:rsidRDefault="00411225" w:rsidP="002E6237">
            <w:pPr>
              <w:spacing w:line="276" w:lineRule="auto"/>
              <w:ind w:right="-288"/>
              <w:jc w:val="center"/>
              <w:rPr>
                <w:rFonts w:ascii="Georgia" w:eastAsia="Times New Roman" w:hAnsi="Georgia" w:cs="Times New Roman"/>
                <w:color w:val="000000"/>
                <w:sz w:val="20"/>
                <w:szCs w:val="20"/>
                <w:lang w:val="sv-SE"/>
              </w:rPr>
            </w:pPr>
            <w:r w:rsidRPr="00E0276C">
              <w:rPr>
                <w:rFonts w:ascii="Georgia" w:eastAsia="Times New Roman" w:hAnsi="Georgia" w:cs="Times New Roman"/>
                <w:color w:val="000000"/>
                <w:sz w:val="20"/>
                <w:szCs w:val="20"/>
                <w:lang w:val="sv-SE"/>
              </w:rPr>
              <w:t>4 (1.0)</w:t>
            </w:r>
          </w:p>
          <w:p w14:paraId="3B15994A"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lang w:val="sv-SE"/>
              </w:rPr>
            </w:pPr>
            <w:r w:rsidRPr="00E0276C">
              <w:rPr>
                <w:rFonts w:ascii="Georgia" w:eastAsia="Times New Roman" w:hAnsi="Georgia" w:cs="Times New Roman"/>
                <w:color w:val="000000"/>
                <w:sz w:val="20"/>
                <w:szCs w:val="20"/>
                <w:lang w:val="sv-SE"/>
              </w:rPr>
              <w:t>4 (1.0)</w:t>
            </w:r>
          </w:p>
        </w:tc>
      </w:tr>
      <w:tr w:rsidR="00411225" w:rsidRPr="00E0276C" w14:paraId="119ACDC4" w14:textId="77777777" w:rsidTr="00411225">
        <w:trPr>
          <w:trHeight w:val="238"/>
          <w:jc w:val="center"/>
        </w:trPr>
        <w:tc>
          <w:tcPr>
            <w:tcW w:w="4190" w:type="dxa"/>
          </w:tcPr>
          <w:p w14:paraId="7F05A920" w14:textId="77777777" w:rsidR="00411225" w:rsidRPr="00E0276C" w:rsidRDefault="00411225" w:rsidP="002E6237">
            <w:pPr>
              <w:spacing w:line="276" w:lineRule="auto"/>
              <w:ind w:right="-288"/>
              <w:jc w:val="center"/>
              <w:rPr>
                <w:rFonts w:ascii="Georgia" w:eastAsia="Times New Roman" w:hAnsi="Georgia" w:cs="Times New Roman"/>
                <w:b/>
                <w:bCs/>
                <w:color w:val="000000"/>
                <w:sz w:val="20"/>
                <w:szCs w:val="20"/>
                <w:u w:val="single"/>
              </w:rPr>
            </w:pPr>
            <w:r w:rsidRPr="00E0276C">
              <w:rPr>
                <w:rFonts w:ascii="Georgia" w:eastAsia="Times New Roman" w:hAnsi="Georgia" w:cs="Times New Roman"/>
                <w:b/>
                <w:bCs/>
                <w:color w:val="000000"/>
                <w:sz w:val="20"/>
                <w:szCs w:val="20"/>
                <w:lang w:val="sv-SE"/>
              </w:rPr>
              <w:t>Total</w:t>
            </w:r>
          </w:p>
        </w:tc>
        <w:tc>
          <w:tcPr>
            <w:tcW w:w="4190" w:type="dxa"/>
          </w:tcPr>
          <w:p w14:paraId="17361A47" w14:textId="77777777" w:rsidR="00411225" w:rsidRPr="00E0276C" w:rsidRDefault="00411225" w:rsidP="002E6237">
            <w:pPr>
              <w:tabs>
                <w:tab w:val="left" w:pos="142"/>
              </w:tabs>
              <w:spacing w:line="276" w:lineRule="auto"/>
              <w:jc w:val="center"/>
              <w:rPr>
                <w:rFonts w:ascii="Georgia" w:eastAsia="Times New Roman" w:hAnsi="Georgia" w:cs="Times New Roman"/>
                <w:b/>
                <w:bCs/>
                <w:color w:val="000000"/>
                <w:sz w:val="20"/>
                <w:szCs w:val="20"/>
              </w:rPr>
            </w:pPr>
            <w:r w:rsidRPr="00E0276C">
              <w:rPr>
                <w:rFonts w:ascii="Georgia" w:eastAsia="Times New Roman" w:hAnsi="Georgia" w:cs="Times New Roman"/>
                <w:b/>
                <w:bCs/>
                <w:color w:val="000000"/>
                <w:sz w:val="20"/>
                <w:szCs w:val="20"/>
                <w:lang w:val="sv-SE"/>
              </w:rPr>
              <w:t>404(100)</w:t>
            </w:r>
          </w:p>
        </w:tc>
      </w:tr>
      <w:tr w:rsidR="00411225" w:rsidRPr="00E0276C" w14:paraId="0132DE31" w14:textId="77777777" w:rsidTr="00411225">
        <w:trPr>
          <w:trHeight w:val="258"/>
          <w:jc w:val="center"/>
        </w:trPr>
        <w:tc>
          <w:tcPr>
            <w:tcW w:w="4190" w:type="dxa"/>
          </w:tcPr>
          <w:p w14:paraId="7AD4A5FA" w14:textId="77777777" w:rsidR="00411225" w:rsidRPr="00E0276C" w:rsidRDefault="00411225" w:rsidP="002E6237">
            <w:pPr>
              <w:spacing w:line="276" w:lineRule="auto"/>
              <w:ind w:right="-288"/>
              <w:jc w:val="center"/>
              <w:rPr>
                <w:rFonts w:ascii="Georgia" w:eastAsia="Times New Roman" w:hAnsi="Georgia" w:cs="Times New Roman"/>
                <w:color w:val="000000"/>
                <w:sz w:val="20"/>
                <w:szCs w:val="20"/>
                <w:u w:val="single"/>
              </w:rPr>
            </w:pPr>
          </w:p>
        </w:tc>
        <w:tc>
          <w:tcPr>
            <w:tcW w:w="4190" w:type="dxa"/>
          </w:tcPr>
          <w:p w14:paraId="4AF0567D" w14:textId="77777777" w:rsidR="00411225" w:rsidRPr="00E0276C" w:rsidRDefault="00411225" w:rsidP="002E6237">
            <w:pPr>
              <w:tabs>
                <w:tab w:val="left" w:pos="142"/>
              </w:tabs>
              <w:spacing w:line="276" w:lineRule="auto"/>
              <w:jc w:val="center"/>
              <w:rPr>
                <w:rFonts w:ascii="Georgia" w:eastAsia="Times New Roman" w:hAnsi="Georgia" w:cs="Times New Roman"/>
                <w:color w:val="000000"/>
                <w:sz w:val="20"/>
                <w:szCs w:val="20"/>
              </w:rPr>
            </w:pPr>
          </w:p>
        </w:tc>
      </w:tr>
    </w:tbl>
    <w:p w14:paraId="09053C38" w14:textId="77777777" w:rsidR="00411225" w:rsidRDefault="00411225" w:rsidP="00411225">
      <w:pPr>
        <w:tabs>
          <w:tab w:val="left" w:pos="142"/>
        </w:tabs>
        <w:spacing w:after="0" w:line="240" w:lineRule="auto"/>
        <w:jc w:val="center"/>
        <w:rPr>
          <w:rFonts w:ascii="Georgia" w:eastAsia="Times New Roman" w:hAnsi="Georgia" w:cs="Times New Roman"/>
          <w:bCs/>
          <w:color w:val="000000"/>
          <w:sz w:val="20"/>
          <w:szCs w:val="20"/>
        </w:rPr>
      </w:pPr>
    </w:p>
    <w:p w14:paraId="1F825542" w14:textId="36436F6F" w:rsidR="00411225" w:rsidRDefault="00411225" w:rsidP="00411225">
      <w:pPr>
        <w:tabs>
          <w:tab w:val="left" w:pos="5171"/>
        </w:tabs>
        <w:rPr>
          <w:rFonts w:ascii="Georgia" w:eastAsia="Times New Roman Uni" w:hAnsi="Georgia" w:cs="Times New Roman"/>
          <w:bCs/>
          <w:i/>
          <w:iCs/>
          <w:sz w:val="2"/>
          <w:szCs w:val="2"/>
        </w:rPr>
      </w:pPr>
    </w:p>
    <w:p w14:paraId="7813ABC1" w14:textId="660D87D0" w:rsidR="00411225" w:rsidRPr="00411225" w:rsidRDefault="00411225" w:rsidP="00411225">
      <w:pPr>
        <w:tabs>
          <w:tab w:val="left" w:pos="5171"/>
        </w:tabs>
        <w:rPr>
          <w:rFonts w:ascii="Georgia" w:eastAsia="Times New Roman Uni" w:hAnsi="Georgia" w:cs="Times New Roman"/>
          <w:sz w:val="2"/>
          <w:szCs w:val="2"/>
        </w:rPr>
        <w:sectPr w:rsidR="00411225" w:rsidRPr="00411225" w:rsidSect="00411225">
          <w:pgSz w:w="16838" w:h="11906" w:orient="landscape"/>
          <w:pgMar w:top="849" w:right="1560" w:bottom="851" w:left="1418" w:header="426" w:footer="708" w:gutter="0"/>
          <w:cols w:space="284"/>
          <w:docGrid w:linePitch="360"/>
        </w:sectPr>
      </w:pPr>
      <w:r>
        <w:rPr>
          <w:rFonts w:ascii="Georgia" w:eastAsia="Times New Roman Uni" w:hAnsi="Georgia" w:cs="Times New Roman"/>
          <w:sz w:val="2"/>
          <w:szCs w:val="2"/>
        </w:rPr>
        <w:tab/>
      </w:r>
    </w:p>
    <w:p w14:paraId="08F14ED7" w14:textId="505A30EB" w:rsidR="009B7FF7" w:rsidRDefault="009B7FF7" w:rsidP="009B7FF7">
      <w:pPr>
        <w:tabs>
          <w:tab w:val="left" w:pos="142"/>
        </w:tabs>
        <w:spacing w:after="0" w:line="240" w:lineRule="auto"/>
        <w:jc w:val="both"/>
        <w:rPr>
          <w:rFonts w:ascii="Georgia" w:eastAsia="Times New Roman Uni" w:hAnsi="Georgia" w:cs="Times New Roman"/>
          <w:bCs/>
          <w:i/>
          <w:iCs/>
          <w:sz w:val="4"/>
          <w:szCs w:val="4"/>
        </w:rPr>
      </w:pPr>
    </w:p>
    <w:p w14:paraId="2F1377EC" w14:textId="18EC5654" w:rsidR="00075392" w:rsidRDefault="00075392" w:rsidP="009B7FF7">
      <w:pPr>
        <w:tabs>
          <w:tab w:val="left" w:pos="142"/>
        </w:tabs>
        <w:spacing w:after="0" w:line="240" w:lineRule="auto"/>
        <w:jc w:val="both"/>
        <w:rPr>
          <w:rFonts w:ascii="Georgia" w:eastAsia="Times New Roman Uni" w:hAnsi="Georgia" w:cs="Times New Roman"/>
          <w:bCs/>
          <w:i/>
          <w:iCs/>
          <w:sz w:val="4"/>
          <w:szCs w:val="4"/>
        </w:rPr>
      </w:pPr>
    </w:p>
    <w:p w14:paraId="3DB893D5" w14:textId="6D0C1882" w:rsidR="00075392" w:rsidRDefault="00075392" w:rsidP="009B7FF7">
      <w:pPr>
        <w:tabs>
          <w:tab w:val="left" w:pos="142"/>
        </w:tabs>
        <w:spacing w:after="0" w:line="240" w:lineRule="auto"/>
        <w:jc w:val="both"/>
        <w:rPr>
          <w:rFonts w:ascii="Georgia" w:eastAsia="Times New Roman Uni" w:hAnsi="Georgia" w:cs="Times New Roman"/>
          <w:bCs/>
          <w:i/>
          <w:iCs/>
          <w:sz w:val="4"/>
          <w:szCs w:val="4"/>
        </w:rPr>
      </w:pPr>
    </w:p>
    <w:p w14:paraId="5E7D46F5" w14:textId="77777777" w:rsidR="00411225" w:rsidRDefault="00411225" w:rsidP="00411225">
      <w:pPr>
        <w:spacing w:after="0" w:line="240" w:lineRule="auto"/>
        <w:ind w:right="-289"/>
        <w:jc w:val="center"/>
        <w:rPr>
          <w:rFonts w:ascii="Georgia" w:eastAsia="Times New Roman" w:hAnsi="Georgia" w:cs="Times New Roman"/>
          <w:b/>
          <w:color w:val="000000"/>
          <w:sz w:val="20"/>
          <w:szCs w:val="20"/>
        </w:rPr>
      </w:pPr>
    </w:p>
    <w:p w14:paraId="429D87D8" w14:textId="77777777" w:rsidR="00411225" w:rsidRDefault="00411225" w:rsidP="00411225">
      <w:pPr>
        <w:spacing w:after="0" w:line="240" w:lineRule="auto"/>
        <w:ind w:right="-289"/>
        <w:jc w:val="center"/>
        <w:rPr>
          <w:rFonts w:ascii="Georgia" w:eastAsia="Times New Roman" w:hAnsi="Georgia" w:cs="Times New Roman"/>
          <w:b/>
          <w:color w:val="000000"/>
          <w:sz w:val="20"/>
          <w:szCs w:val="20"/>
        </w:rPr>
      </w:pPr>
    </w:p>
    <w:p w14:paraId="3BEBC9DC" w14:textId="65681C00" w:rsidR="00411225" w:rsidRDefault="00411225" w:rsidP="00411225">
      <w:pPr>
        <w:spacing w:after="0" w:line="240" w:lineRule="auto"/>
        <w:ind w:right="-289"/>
        <w:jc w:val="center"/>
        <w:rPr>
          <w:rFonts w:ascii="Georgia" w:eastAsia="Times New Roman" w:hAnsi="Georgia" w:cs="Times New Roman"/>
          <w:bCs/>
          <w:color w:val="000000"/>
          <w:sz w:val="20"/>
          <w:szCs w:val="20"/>
        </w:rPr>
      </w:pPr>
      <w:r w:rsidRPr="00E0276C">
        <w:rPr>
          <w:rFonts w:ascii="Georgia" w:eastAsia="Times New Roman" w:hAnsi="Georgia" w:cs="Times New Roman"/>
          <w:b/>
          <w:color w:val="000000"/>
          <w:sz w:val="20"/>
          <w:szCs w:val="20"/>
        </w:rPr>
        <w:t>Table-2</w:t>
      </w:r>
      <w:r>
        <w:rPr>
          <w:rFonts w:ascii="Georgia" w:eastAsia="Times New Roman" w:hAnsi="Georgia" w:cs="Times New Roman"/>
          <w:bCs/>
          <w:color w:val="000000"/>
          <w:sz w:val="20"/>
          <w:szCs w:val="20"/>
        </w:rPr>
        <w:t xml:space="preserve">. </w:t>
      </w:r>
      <w:r w:rsidRPr="00E0276C">
        <w:rPr>
          <w:rFonts w:ascii="Georgia" w:eastAsia="Times New Roman" w:hAnsi="Georgia" w:cs="Times New Roman"/>
          <w:bCs/>
          <w:color w:val="000000"/>
          <w:sz w:val="20"/>
          <w:szCs w:val="20"/>
        </w:rPr>
        <w:t>Frequency analysis of responses from community of Pakistan towards COVID-19 fear (n=404) from 1 June to 31 July 2020</w:t>
      </w:r>
      <w:r>
        <w:rPr>
          <w:rFonts w:ascii="Georgia" w:eastAsia="Times New Roman" w:hAnsi="Georgia" w:cs="Times New Roman"/>
          <w:bCs/>
          <w:color w:val="000000"/>
          <w:sz w:val="20"/>
          <w:szCs w:val="20"/>
        </w:rPr>
        <w:t>.</w:t>
      </w:r>
    </w:p>
    <w:p w14:paraId="66071F76" w14:textId="77777777" w:rsidR="00AE61A8" w:rsidRDefault="00AE61A8" w:rsidP="00411225">
      <w:pPr>
        <w:spacing w:after="0" w:line="240" w:lineRule="auto"/>
        <w:ind w:right="-289"/>
        <w:jc w:val="center"/>
        <w:rPr>
          <w:rFonts w:ascii="Georgia" w:eastAsia="Times New Roman" w:hAnsi="Georgia" w:cs="Times New Roman"/>
          <w:bCs/>
          <w:color w:val="000000"/>
          <w:sz w:val="20"/>
          <w:szCs w:val="20"/>
        </w:rPr>
      </w:pPr>
    </w:p>
    <w:p w14:paraId="6AF0AEE0" w14:textId="2E71B825" w:rsidR="00411225" w:rsidRDefault="00411225" w:rsidP="00411225">
      <w:pPr>
        <w:spacing w:after="0" w:line="240" w:lineRule="auto"/>
        <w:ind w:right="-289"/>
        <w:jc w:val="center"/>
        <w:rPr>
          <w:rFonts w:ascii="Georgia" w:eastAsia="Times New Roman" w:hAnsi="Georgia" w:cs="Times New Roman"/>
          <w:bCs/>
          <w:color w:val="000000"/>
          <w:sz w:val="20"/>
          <w:szCs w:val="20"/>
        </w:rPr>
      </w:pPr>
    </w:p>
    <w:tbl>
      <w:tblPr>
        <w:tblW w:w="5127" w:type="pct"/>
        <w:jc w:val="center"/>
        <w:tblBorders>
          <w:top w:val="single" w:sz="4" w:space="0" w:color="000000"/>
          <w:bottom w:val="single" w:sz="4" w:space="0" w:color="000000"/>
        </w:tblBorders>
        <w:tblLayout w:type="fixed"/>
        <w:tblLook w:val="0400" w:firstRow="0" w:lastRow="0" w:firstColumn="0" w:lastColumn="0" w:noHBand="0" w:noVBand="1"/>
      </w:tblPr>
      <w:tblGrid>
        <w:gridCol w:w="791"/>
        <w:gridCol w:w="4682"/>
        <w:gridCol w:w="1745"/>
        <w:gridCol w:w="1637"/>
        <w:gridCol w:w="1850"/>
        <w:gridCol w:w="1728"/>
        <w:gridCol w:w="1779"/>
      </w:tblGrid>
      <w:tr w:rsidR="00411225" w:rsidRPr="00411225" w14:paraId="4E29CFC0" w14:textId="77777777" w:rsidTr="00411225">
        <w:trPr>
          <w:trHeight w:val="1330"/>
          <w:jc w:val="center"/>
        </w:trPr>
        <w:tc>
          <w:tcPr>
            <w:tcW w:w="278" w:type="pct"/>
          </w:tcPr>
          <w:p w14:paraId="5C482E78" w14:textId="77777777" w:rsidR="00411225" w:rsidRPr="00411225" w:rsidRDefault="00411225" w:rsidP="00411225">
            <w:pPr>
              <w:spacing w:line="276" w:lineRule="auto"/>
              <w:ind w:right="-288"/>
              <w:jc w:val="center"/>
              <w:rPr>
                <w:rFonts w:ascii="Georgia" w:eastAsia="Times New Roman" w:hAnsi="Georgia" w:cs="Times New Roman"/>
                <w:b/>
                <w:color w:val="000000"/>
                <w:sz w:val="20"/>
                <w:szCs w:val="20"/>
              </w:rPr>
            </w:pPr>
            <w:r w:rsidRPr="00411225">
              <w:rPr>
                <w:rFonts w:ascii="Georgia" w:eastAsia="Times New Roman" w:hAnsi="Georgia" w:cs="Times New Roman"/>
                <w:b/>
                <w:color w:val="000000"/>
                <w:sz w:val="20"/>
                <w:szCs w:val="20"/>
              </w:rPr>
              <w:t>No</w:t>
            </w:r>
          </w:p>
        </w:tc>
        <w:tc>
          <w:tcPr>
            <w:tcW w:w="1647" w:type="pct"/>
          </w:tcPr>
          <w:p w14:paraId="582BA19C" w14:textId="77777777" w:rsidR="00411225" w:rsidRPr="00411225" w:rsidRDefault="00411225" w:rsidP="00411225">
            <w:pPr>
              <w:spacing w:line="276" w:lineRule="auto"/>
              <w:ind w:right="-288"/>
              <w:jc w:val="center"/>
              <w:rPr>
                <w:rFonts w:ascii="Georgia" w:eastAsia="Times New Roman" w:hAnsi="Georgia" w:cs="Times New Roman"/>
                <w:b/>
                <w:color w:val="000000"/>
                <w:sz w:val="20"/>
                <w:szCs w:val="20"/>
              </w:rPr>
            </w:pPr>
            <w:r w:rsidRPr="00411225">
              <w:rPr>
                <w:rFonts w:ascii="Georgia" w:eastAsia="Times New Roman" w:hAnsi="Georgia" w:cs="Times New Roman"/>
                <w:b/>
                <w:color w:val="000000"/>
                <w:sz w:val="20"/>
                <w:szCs w:val="20"/>
              </w:rPr>
              <w:t>Questions</w:t>
            </w:r>
          </w:p>
        </w:tc>
        <w:tc>
          <w:tcPr>
            <w:tcW w:w="614" w:type="pct"/>
          </w:tcPr>
          <w:p w14:paraId="10D93E03" w14:textId="77777777" w:rsidR="00411225" w:rsidRDefault="00411225" w:rsidP="00411225">
            <w:pPr>
              <w:spacing w:line="276" w:lineRule="auto"/>
              <w:ind w:right="-288"/>
              <w:jc w:val="center"/>
              <w:rPr>
                <w:rFonts w:ascii="Georgia" w:eastAsia="Times New Roman" w:hAnsi="Georgia" w:cs="Times New Roman"/>
                <w:b/>
                <w:color w:val="000000"/>
                <w:sz w:val="20"/>
                <w:szCs w:val="20"/>
              </w:rPr>
            </w:pPr>
            <w:r w:rsidRPr="00411225">
              <w:rPr>
                <w:rFonts w:ascii="Georgia" w:eastAsia="Times New Roman" w:hAnsi="Georgia" w:cs="Times New Roman"/>
                <w:b/>
                <w:color w:val="000000"/>
                <w:sz w:val="20"/>
                <w:szCs w:val="20"/>
              </w:rPr>
              <w:t xml:space="preserve">Strongly </w:t>
            </w:r>
          </w:p>
          <w:p w14:paraId="3487BA81" w14:textId="77777777" w:rsidR="00411225" w:rsidRDefault="00411225" w:rsidP="00411225">
            <w:pPr>
              <w:spacing w:line="276" w:lineRule="auto"/>
              <w:ind w:right="-288"/>
              <w:jc w:val="center"/>
              <w:rPr>
                <w:rFonts w:ascii="Georgia" w:eastAsia="Times New Roman" w:hAnsi="Georgia" w:cs="Times New Roman"/>
                <w:b/>
                <w:color w:val="000000"/>
                <w:sz w:val="20"/>
                <w:szCs w:val="20"/>
              </w:rPr>
            </w:pPr>
            <w:r w:rsidRPr="00411225">
              <w:rPr>
                <w:rFonts w:ascii="Georgia" w:eastAsia="Times New Roman" w:hAnsi="Georgia" w:cs="Times New Roman"/>
                <w:b/>
                <w:color w:val="000000"/>
                <w:sz w:val="20"/>
                <w:szCs w:val="20"/>
              </w:rPr>
              <w:t>Agree (5)</w:t>
            </w:r>
            <w:r>
              <w:rPr>
                <w:rFonts w:ascii="Georgia" w:eastAsia="Times New Roman" w:hAnsi="Georgia" w:cs="Times New Roman"/>
                <w:b/>
                <w:color w:val="000000"/>
                <w:sz w:val="20"/>
                <w:szCs w:val="20"/>
              </w:rPr>
              <w:t xml:space="preserve"> </w:t>
            </w:r>
          </w:p>
          <w:p w14:paraId="6A3169A9" w14:textId="152B2DC6" w:rsidR="00411225" w:rsidRPr="00411225" w:rsidRDefault="00411225" w:rsidP="00411225">
            <w:pPr>
              <w:spacing w:line="276" w:lineRule="auto"/>
              <w:ind w:right="-288"/>
              <w:jc w:val="center"/>
              <w:rPr>
                <w:rFonts w:ascii="Georgia" w:eastAsia="Times New Roman" w:hAnsi="Georgia" w:cs="Times New Roman"/>
                <w:b/>
                <w:color w:val="000000"/>
                <w:sz w:val="20"/>
                <w:szCs w:val="20"/>
              </w:rPr>
            </w:pPr>
            <w:r w:rsidRPr="00411225">
              <w:rPr>
                <w:rFonts w:ascii="Georgia" w:eastAsia="Times New Roman" w:hAnsi="Georgia" w:cs="Times New Roman"/>
                <w:b/>
                <w:color w:val="000000"/>
                <w:sz w:val="20"/>
                <w:szCs w:val="20"/>
              </w:rPr>
              <w:t>n(%)</w:t>
            </w:r>
          </w:p>
        </w:tc>
        <w:tc>
          <w:tcPr>
            <w:tcW w:w="576" w:type="pct"/>
          </w:tcPr>
          <w:p w14:paraId="04AF68CA" w14:textId="77777777" w:rsidR="00411225" w:rsidRPr="00411225" w:rsidRDefault="00411225" w:rsidP="00411225">
            <w:pPr>
              <w:spacing w:line="276" w:lineRule="auto"/>
              <w:ind w:right="-288"/>
              <w:jc w:val="center"/>
              <w:rPr>
                <w:rFonts w:ascii="Georgia" w:eastAsia="Times New Roman" w:hAnsi="Georgia" w:cs="Times New Roman"/>
                <w:b/>
                <w:color w:val="000000"/>
                <w:sz w:val="20"/>
                <w:szCs w:val="20"/>
              </w:rPr>
            </w:pPr>
            <w:r w:rsidRPr="00411225">
              <w:rPr>
                <w:rFonts w:ascii="Georgia" w:eastAsia="Times New Roman" w:hAnsi="Georgia" w:cs="Times New Roman"/>
                <w:b/>
                <w:color w:val="000000"/>
                <w:sz w:val="20"/>
                <w:szCs w:val="20"/>
              </w:rPr>
              <w:t>Agree (4)</w:t>
            </w:r>
          </w:p>
        </w:tc>
        <w:tc>
          <w:tcPr>
            <w:tcW w:w="651" w:type="pct"/>
          </w:tcPr>
          <w:p w14:paraId="43E4B154" w14:textId="77777777" w:rsidR="00411225" w:rsidRDefault="00411225" w:rsidP="00411225">
            <w:pPr>
              <w:spacing w:line="276" w:lineRule="auto"/>
              <w:ind w:right="-288"/>
              <w:jc w:val="center"/>
              <w:rPr>
                <w:rFonts w:ascii="Georgia" w:eastAsia="Times New Roman" w:hAnsi="Georgia" w:cs="Times New Roman"/>
                <w:b/>
                <w:color w:val="000000"/>
                <w:sz w:val="20"/>
                <w:szCs w:val="20"/>
              </w:rPr>
            </w:pPr>
            <w:r w:rsidRPr="00411225">
              <w:rPr>
                <w:rFonts w:ascii="Georgia" w:eastAsia="Times New Roman" w:hAnsi="Georgia" w:cs="Times New Roman"/>
                <w:b/>
                <w:color w:val="000000"/>
                <w:sz w:val="20"/>
                <w:szCs w:val="20"/>
              </w:rPr>
              <w:t xml:space="preserve">Neither Agree </w:t>
            </w:r>
          </w:p>
          <w:p w14:paraId="74D4B377" w14:textId="77777777" w:rsidR="00411225" w:rsidRDefault="00411225" w:rsidP="00411225">
            <w:pPr>
              <w:spacing w:line="276" w:lineRule="auto"/>
              <w:ind w:right="-288"/>
              <w:jc w:val="center"/>
              <w:rPr>
                <w:rFonts w:ascii="Georgia" w:eastAsia="Times New Roman" w:hAnsi="Georgia" w:cs="Times New Roman"/>
                <w:b/>
                <w:color w:val="000000"/>
                <w:sz w:val="20"/>
                <w:szCs w:val="20"/>
              </w:rPr>
            </w:pPr>
            <w:r w:rsidRPr="00411225">
              <w:rPr>
                <w:rFonts w:ascii="Georgia" w:eastAsia="Times New Roman" w:hAnsi="Georgia" w:cs="Times New Roman"/>
                <w:b/>
                <w:color w:val="000000"/>
                <w:sz w:val="20"/>
                <w:szCs w:val="20"/>
              </w:rPr>
              <w:t xml:space="preserve">nor Disagree </w:t>
            </w:r>
          </w:p>
          <w:p w14:paraId="5853D28A" w14:textId="560ABBD5" w:rsidR="00411225" w:rsidRPr="00411225" w:rsidRDefault="00411225" w:rsidP="00411225">
            <w:pPr>
              <w:spacing w:line="276" w:lineRule="auto"/>
              <w:ind w:right="-288"/>
              <w:jc w:val="center"/>
              <w:rPr>
                <w:rFonts w:ascii="Georgia" w:eastAsia="Times New Roman" w:hAnsi="Georgia" w:cs="Times New Roman"/>
                <w:b/>
                <w:color w:val="000000"/>
                <w:sz w:val="20"/>
                <w:szCs w:val="20"/>
              </w:rPr>
            </w:pPr>
            <w:r w:rsidRPr="00411225">
              <w:rPr>
                <w:rFonts w:ascii="Georgia" w:eastAsia="Times New Roman" w:hAnsi="Georgia" w:cs="Times New Roman"/>
                <w:b/>
                <w:color w:val="000000"/>
                <w:sz w:val="20"/>
                <w:szCs w:val="20"/>
              </w:rPr>
              <w:t>(3)</w:t>
            </w:r>
          </w:p>
        </w:tc>
        <w:tc>
          <w:tcPr>
            <w:tcW w:w="608" w:type="pct"/>
          </w:tcPr>
          <w:p w14:paraId="22C0EB13" w14:textId="77777777" w:rsidR="00411225" w:rsidRPr="00411225" w:rsidRDefault="00411225" w:rsidP="00411225">
            <w:pPr>
              <w:spacing w:line="276" w:lineRule="auto"/>
              <w:ind w:right="-288"/>
              <w:jc w:val="center"/>
              <w:rPr>
                <w:rFonts w:ascii="Georgia" w:eastAsia="Times New Roman" w:hAnsi="Georgia" w:cs="Times New Roman"/>
                <w:b/>
                <w:color w:val="000000"/>
                <w:sz w:val="20"/>
                <w:szCs w:val="20"/>
              </w:rPr>
            </w:pPr>
            <w:r w:rsidRPr="00411225">
              <w:rPr>
                <w:rFonts w:ascii="Georgia" w:eastAsia="Times New Roman" w:hAnsi="Georgia" w:cs="Times New Roman"/>
                <w:b/>
                <w:color w:val="000000"/>
                <w:sz w:val="20"/>
                <w:szCs w:val="20"/>
              </w:rPr>
              <w:t>Disagree (2)</w:t>
            </w:r>
          </w:p>
        </w:tc>
        <w:tc>
          <w:tcPr>
            <w:tcW w:w="626" w:type="pct"/>
          </w:tcPr>
          <w:p w14:paraId="6D70A686" w14:textId="77777777" w:rsidR="00411225" w:rsidRDefault="00411225" w:rsidP="00411225">
            <w:pPr>
              <w:spacing w:line="276" w:lineRule="auto"/>
              <w:ind w:right="-288"/>
              <w:jc w:val="center"/>
              <w:rPr>
                <w:rFonts w:ascii="Georgia" w:eastAsia="Times New Roman" w:hAnsi="Georgia" w:cs="Times New Roman"/>
                <w:b/>
                <w:color w:val="000000"/>
                <w:sz w:val="20"/>
                <w:szCs w:val="20"/>
              </w:rPr>
            </w:pPr>
            <w:r w:rsidRPr="00411225">
              <w:rPr>
                <w:rFonts w:ascii="Georgia" w:eastAsia="Times New Roman" w:hAnsi="Georgia" w:cs="Times New Roman"/>
                <w:b/>
                <w:color w:val="000000"/>
                <w:sz w:val="20"/>
                <w:szCs w:val="20"/>
              </w:rPr>
              <w:t xml:space="preserve">Strongly </w:t>
            </w:r>
          </w:p>
          <w:p w14:paraId="5E0703CE" w14:textId="3773B843" w:rsidR="00411225" w:rsidRPr="00411225" w:rsidRDefault="00411225" w:rsidP="00411225">
            <w:pPr>
              <w:spacing w:line="276" w:lineRule="auto"/>
              <w:ind w:right="-288"/>
              <w:jc w:val="center"/>
              <w:rPr>
                <w:rFonts w:ascii="Georgia" w:eastAsia="Times New Roman" w:hAnsi="Georgia" w:cs="Times New Roman"/>
                <w:b/>
                <w:color w:val="000000"/>
                <w:sz w:val="20"/>
                <w:szCs w:val="20"/>
              </w:rPr>
            </w:pPr>
            <w:r w:rsidRPr="00411225">
              <w:rPr>
                <w:rFonts w:ascii="Georgia" w:eastAsia="Times New Roman" w:hAnsi="Georgia" w:cs="Times New Roman"/>
                <w:b/>
                <w:color w:val="000000"/>
                <w:sz w:val="20"/>
                <w:szCs w:val="20"/>
              </w:rPr>
              <w:t>Disagree (1)</w:t>
            </w:r>
          </w:p>
        </w:tc>
      </w:tr>
      <w:tr w:rsidR="00411225" w:rsidRPr="00411225" w14:paraId="1C123E07" w14:textId="77777777" w:rsidTr="00411225">
        <w:trPr>
          <w:trHeight w:val="563"/>
          <w:jc w:val="center"/>
        </w:trPr>
        <w:tc>
          <w:tcPr>
            <w:tcW w:w="278" w:type="pct"/>
          </w:tcPr>
          <w:p w14:paraId="3513D164"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1</w:t>
            </w:r>
          </w:p>
        </w:tc>
        <w:tc>
          <w:tcPr>
            <w:tcW w:w="1647" w:type="pct"/>
          </w:tcPr>
          <w:p w14:paraId="5454BE98"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Do you feel fear of Covid-19</w:t>
            </w:r>
          </w:p>
        </w:tc>
        <w:tc>
          <w:tcPr>
            <w:tcW w:w="614" w:type="pct"/>
          </w:tcPr>
          <w:p w14:paraId="5220C22E"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48(11.9)</w:t>
            </w:r>
          </w:p>
        </w:tc>
        <w:tc>
          <w:tcPr>
            <w:tcW w:w="576" w:type="pct"/>
          </w:tcPr>
          <w:p w14:paraId="4DC64D4E"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140(34.6)</w:t>
            </w:r>
          </w:p>
        </w:tc>
        <w:tc>
          <w:tcPr>
            <w:tcW w:w="651" w:type="pct"/>
          </w:tcPr>
          <w:p w14:paraId="4B908712"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108(26.7)</w:t>
            </w:r>
          </w:p>
        </w:tc>
        <w:tc>
          <w:tcPr>
            <w:tcW w:w="608" w:type="pct"/>
          </w:tcPr>
          <w:p w14:paraId="029AA04C"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64(15.8)</w:t>
            </w:r>
          </w:p>
        </w:tc>
        <w:tc>
          <w:tcPr>
            <w:tcW w:w="626" w:type="pct"/>
          </w:tcPr>
          <w:p w14:paraId="01044686"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44(10.8)</w:t>
            </w:r>
          </w:p>
        </w:tc>
      </w:tr>
      <w:tr w:rsidR="00411225" w:rsidRPr="00411225" w14:paraId="0FDAF7CD" w14:textId="77777777" w:rsidTr="00411225">
        <w:trPr>
          <w:trHeight w:val="947"/>
          <w:jc w:val="center"/>
        </w:trPr>
        <w:tc>
          <w:tcPr>
            <w:tcW w:w="278" w:type="pct"/>
          </w:tcPr>
          <w:p w14:paraId="02E257A0"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2</w:t>
            </w:r>
          </w:p>
        </w:tc>
        <w:tc>
          <w:tcPr>
            <w:tcW w:w="1647" w:type="pct"/>
          </w:tcPr>
          <w:p w14:paraId="40484797"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Does it make you restless when you think about Covid-19</w:t>
            </w:r>
          </w:p>
        </w:tc>
        <w:tc>
          <w:tcPr>
            <w:tcW w:w="614" w:type="pct"/>
          </w:tcPr>
          <w:p w14:paraId="2FEF3F5E"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48(11.9)</w:t>
            </w:r>
          </w:p>
        </w:tc>
        <w:tc>
          <w:tcPr>
            <w:tcW w:w="576" w:type="pct"/>
          </w:tcPr>
          <w:p w14:paraId="085EC13C"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96(23.7)</w:t>
            </w:r>
          </w:p>
        </w:tc>
        <w:tc>
          <w:tcPr>
            <w:tcW w:w="651" w:type="pct"/>
          </w:tcPr>
          <w:p w14:paraId="3627C43C"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112(27.7)</w:t>
            </w:r>
          </w:p>
        </w:tc>
        <w:tc>
          <w:tcPr>
            <w:tcW w:w="608" w:type="pct"/>
          </w:tcPr>
          <w:p w14:paraId="2E9FF66F"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72(17.8)</w:t>
            </w:r>
          </w:p>
        </w:tc>
        <w:tc>
          <w:tcPr>
            <w:tcW w:w="626" w:type="pct"/>
          </w:tcPr>
          <w:p w14:paraId="49BDC27C"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76(18)</w:t>
            </w:r>
          </w:p>
        </w:tc>
      </w:tr>
      <w:tr w:rsidR="00411225" w:rsidRPr="00411225" w14:paraId="7F587BF4" w14:textId="77777777" w:rsidTr="00411225">
        <w:trPr>
          <w:trHeight w:val="917"/>
          <w:jc w:val="center"/>
        </w:trPr>
        <w:tc>
          <w:tcPr>
            <w:tcW w:w="278" w:type="pct"/>
          </w:tcPr>
          <w:p w14:paraId="5E612466"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3</w:t>
            </w:r>
          </w:p>
        </w:tc>
        <w:tc>
          <w:tcPr>
            <w:tcW w:w="1647" w:type="pct"/>
          </w:tcPr>
          <w:p w14:paraId="4FBE4E58"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Do your hands become cold when you think about Covid-19</w:t>
            </w:r>
          </w:p>
        </w:tc>
        <w:tc>
          <w:tcPr>
            <w:tcW w:w="614" w:type="pct"/>
          </w:tcPr>
          <w:p w14:paraId="52D07862"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4(0.9)</w:t>
            </w:r>
          </w:p>
        </w:tc>
        <w:tc>
          <w:tcPr>
            <w:tcW w:w="576" w:type="pct"/>
          </w:tcPr>
          <w:p w14:paraId="22A72F74"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16(3.96)</w:t>
            </w:r>
          </w:p>
        </w:tc>
        <w:tc>
          <w:tcPr>
            <w:tcW w:w="651" w:type="pct"/>
          </w:tcPr>
          <w:p w14:paraId="02D4458B"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44(10.8)</w:t>
            </w:r>
          </w:p>
        </w:tc>
        <w:tc>
          <w:tcPr>
            <w:tcW w:w="608" w:type="pct"/>
          </w:tcPr>
          <w:p w14:paraId="247C9527"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164(40.5)</w:t>
            </w:r>
          </w:p>
        </w:tc>
        <w:tc>
          <w:tcPr>
            <w:tcW w:w="626" w:type="pct"/>
          </w:tcPr>
          <w:p w14:paraId="5A72C0BA"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176(43.6)</w:t>
            </w:r>
          </w:p>
        </w:tc>
      </w:tr>
      <w:tr w:rsidR="00411225" w:rsidRPr="00411225" w14:paraId="50B8CB69" w14:textId="77777777" w:rsidTr="00411225">
        <w:trPr>
          <w:trHeight w:val="917"/>
          <w:jc w:val="center"/>
        </w:trPr>
        <w:tc>
          <w:tcPr>
            <w:tcW w:w="278" w:type="pct"/>
          </w:tcPr>
          <w:p w14:paraId="00983E6C"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4</w:t>
            </w:r>
          </w:p>
        </w:tc>
        <w:tc>
          <w:tcPr>
            <w:tcW w:w="1647" w:type="pct"/>
          </w:tcPr>
          <w:p w14:paraId="6B9F7598"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Do you feel difficulty in sleeping because you worry a lot about Covid-19</w:t>
            </w:r>
          </w:p>
        </w:tc>
        <w:tc>
          <w:tcPr>
            <w:tcW w:w="614" w:type="pct"/>
          </w:tcPr>
          <w:p w14:paraId="5F6F498B"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8(1.9)</w:t>
            </w:r>
          </w:p>
        </w:tc>
        <w:tc>
          <w:tcPr>
            <w:tcW w:w="576" w:type="pct"/>
          </w:tcPr>
          <w:p w14:paraId="4B655281"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12(2.9)</w:t>
            </w:r>
          </w:p>
        </w:tc>
        <w:tc>
          <w:tcPr>
            <w:tcW w:w="651" w:type="pct"/>
          </w:tcPr>
          <w:p w14:paraId="091B061E"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40(9.9)</w:t>
            </w:r>
          </w:p>
        </w:tc>
        <w:tc>
          <w:tcPr>
            <w:tcW w:w="608" w:type="pct"/>
          </w:tcPr>
          <w:p w14:paraId="6CC66BE9"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144(35.6)</w:t>
            </w:r>
          </w:p>
        </w:tc>
        <w:tc>
          <w:tcPr>
            <w:tcW w:w="626" w:type="pct"/>
          </w:tcPr>
          <w:p w14:paraId="1326C0A2"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200(49.5)</w:t>
            </w:r>
          </w:p>
        </w:tc>
      </w:tr>
      <w:tr w:rsidR="00411225" w:rsidRPr="00411225" w14:paraId="355F7D29" w14:textId="77777777" w:rsidTr="00411225">
        <w:trPr>
          <w:trHeight w:val="591"/>
          <w:jc w:val="center"/>
        </w:trPr>
        <w:tc>
          <w:tcPr>
            <w:tcW w:w="278" w:type="pct"/>
          </w:tcPr>
          <w:p w14:paraId="5C605CB3"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5</w:t>
            </w:r>
          </w:p>
        </w:tc>
        <w:tc>
          <w:tcPr>
            <w:tcW w:w="1647" w:type="pct"/>
          </w:tcPr>
          <w:p w14:paraId="77D12BE5"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Do you fear of losing your life because of Covid-19</w:t>
            </w:r>
          </w:p>
        </w:tc>
        <w:tc>
          <w:tcPr>
            <w:tcW w:w="614" w:type="pct"/>
          </w:tcPr>
          <w:p w14:paraId="2E8DED79"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8(1.9)</w:t>
            </w:r>
          </w:p>
        </w:tc>
        <w:tc>
          <w:tcPr>
            <w:tcW w:w="576" w:type="pct"/>
          </w:tcPr>
          <w:p w14:paraId="15DC0969"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64(15.8)</w:t>
            </w:r>
          </w:p>
        </w:tc>
        <w:tc>
          <w:tcPr>
            <w:tcW w:w="651" w:type="pct"/>
          </w:tcPr>
          <w:p w14:paraId="3561BB71"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112(27.7)</w:t>
            </w:r>
          </w:p>
        </w:tc>
        <w:tc>
          <w:tcPr>
            <w:tcW w:w="608" w:type="pct"/>
          </w:tcPr>
          <w:p w14:paraId="01609DAB"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88(21.7)</w:t>
            </w:r>
          </w:p>
        </w:tc>
        <w:tc>
          <w:tcPr>
            <w:tcW w:w="626" w:type="pct"/>
          </w:tcPr>
          <w:p w14:paraId="728D64C3"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132(32.6)</w:t>
            </w:r>
          </w:p>
        </w:tc>
      </w:tr>
      <w:tr w:rsidR="00411225" w:rsidRPr="00411225" w14:paraId="4186265C" w14:textId="77777777" w:rsidTr="00411225">
        <w:trPr>
          <w:trHeight w:val="917"/>
          <w:jc w:val="center"/>
        </w:trPr>
        <w:tc>
          <w:tcPr>
            <w:tcW w:w="278" w:type="pct"/>
          </w:tcPr>
          <w:p w14:paraId="2B5157B3"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6</w:t>
            </w:r>
          </w:p>
        </w:tc>
        <w:tc>
          <w:tcPr>
            <w:tcW w:w="1647" w:type="pct"/>
          </w:tcPr>
          <w:p w14:paraId="6A9E44A4"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Do you become anxious while watching news on TV or social media about Covid-19</w:t>
            </w:r>
          </w:p>
        </w:tc>
        <w:tc>
          <w:tcPr>
            <w:tcW w:w="614" w:type="pct"/>
          </w:tcPr>
          <w:p w14:paraId="54BC46E1"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52 (12.8)</w:t>
            </w:r>
          </w:p>
        </w:tc>
        <w:tc>
          <w:tcPr>
            <w:tcW w:w="576" w:type="pct"/>
          </w:tcPr>
          <w:p w14:paraId="55F816E1"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124 (30.6)</w:t>
            </w:r>
          </w:p>
        </w:tc>
        <w:tc>
          <w:tcPr>
            <w:tcW w:w="651" w:type="pct"/>
          </w:tcPr>
          <w:p w14:paraId="29929A38"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120 (29.7)</w:t>
            </w:r>
          </w:p>
        </w:tc>
        <w:tc>
          <w:tcPr>
            <w:tcW w:w="608" w:type="pct"/>
          </w:tcPr>
          <w:p w14:paraId="78332012"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44 (10.9)</w:t>
            </w:r>
          </w:p>
        </w:tc>
        <w:tc>
          <w:tcPr>
            <w:tcW w:w="626" w:type="pct"/>
          </w:tcPr>
          <w:p w14:paraId="5C62488D"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64 (15.8)</w:t>
            </w:r>
          </w:p>
        </w:tc>
      </w:tr>
      <w:tr w:rsidR="00411225" w:rsidRPr="00411225" w14:paraId="2183D098" w14:textId="77777777" w:rsidTr="00411225">
        <w:trPr>
          <w:trHeight w:val="947"/>
          <w:jc w:val="center"/>
        </w:trPr>
        <w:tc>
          <w:tcPr>
            <w:tcW w:w="278" w:type="pct"/>
          </w:tcPr>
          <w:p w14:paraId="527A68CB"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7</w:t>
            </w:r>
          </w:p>
        </w:tc>
        <w:tc>
          <w:tcPr>
            <w:tcW w:w="1647" w:type="pct"/>
          </w:tcPr>
          <w:p w14:paraId="3D1317A0"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Do you feel your heart beat getting fast when you think about getting Covid-19</w:t>
            </w:r>
          </w:p>
        </w:tc>
        <w:tc>
          <w:tcPr>
            <w:tcW w:w="614" w:type="pct"/>
          </w:tcPr>
          <w:p w14:paraId="207E33D6"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28 (6.9)</w:t>
            </w:r>
          </w:p>
        </w:tc>
        <w:tc>
          <w:tcPr>
            <w:tcW w:w="576" w:type="pct"/>
          </w:tcPr>
          <w:p w14:paraId="24976300"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56 (13.8)</w:t>
            </w:r>
          </w:p>
        </w:tc>
        <w:tc>
          <w:tcPr>
            <w:tcW w:w="651" w:type="pct"/>
          </w:tcPr>
          <w:p w14:paraId="5EBDAAB3"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52 (12.8)</w:t>
            </w:r>
          </w:p>
        </w:tc>
        <w:tc>
          <w:tcPr>
            <w:tcW w:w="608" w:type="pct"/>
          </w:tcPr>
          <w:p w14:paraId="2D4A7B9B"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108 (26.7)</w:t>
            </w:r>
          </w:p>
        </w:tc>
        <w:tc>
          <w:tcPr>
            <w:tcW w:w="626" w:type="pct"/>
          </w:tcPr>
          <w:p w14:paraId="1D74B656" w14:textId="77777777" w:rsidR="00411225" w:rsidRPr="00411225" w:rsidRDefault="00411225" w:rsidP="00411225">
            <w:pPr>
              <w:spacing w:line="276" w:lineRule="auto"/>
              <w:ind w:right="-288"/>
              <w:jc w:val="center"/>
              <w:rPr>
                <w:rFonts w:ascii="Georgia" w:eastAsia="Times New Roman" w:hAnsi="Georgia" w:cs="Times New Roman"/>
                <w:color w:val="000000"/>
                <w:sz w:val="20"/>
                <w:szCs w:val="20"/>
              </w:rPr>
            </w:pPr>
            <w:r w:rsidRPr="00411225">
              <w:rPr>
                <w:rFonts w:ascii="Georgia" w:eastAsia="Times New Roman" w:hAnsi="Georgia" w:cs="Times New Roman"/>
                <w:color w:val="000000"/>
                <w:sz w:val="20"/>
                <w:szCs w:val="20"/>
              </w:rPr>
              <w:t>160 (39.6)</w:t>
            </w:r>
          </w:p>
        </w:tc>
      </w:tr>
    </w:tbl>
    <w:p w14:paraId="5BB22527" w14:textId="77777777" w:rsidR="00411225" w:rsidRDefault="00411225" w:rsidP="00411225">
      <w:pPr>
        <w:spacing w:after="0" w:line="240" w:lineRule="auto"/>
        <w:ind w:right="-289"/>
        <w:jc w:val="center"/>
        <w:rPr>
          <w:rFonts w:ascii="Georgia" w:eastAsia="Times New Roman" w:hAnsi="Georgia" w:cs="Times New Roman"/>
          <w:bCs/>
          <w:color w:val="000000"/>
          <w:sz w:val="20"/>
          <w:szCs w:val="20"/>
        </w:rPr>
      </w:pPr>
    </w:p>
    <w:p w14:paraId="025413D2" w14:textId="77777777" w:rsidR="00075392" w:rsidRDefault="00075392" w:rsidP="009B7FF7">
      <w:pPr>
        <w:tabs>
          <w:tab w:val="left" w:pos="142"/>
        </w:tabs>
        <w:spacing w:after="0" w:line="240" w:lineRule="auto"/>
        <w:jc w:val="both"/>
        <w:rPr>
          <w:rFonts w:ascii="Georgia" w:eastAsia="Times New Roman Uni" w:hAnsi="Georgia" w:cs="Times New Roman"/>
          <w:bCs/>
          <w:i/>
          <w:iCs/>
          <w:sz w:val="4"/>
          <w:szCs w:val="4"/>
        </w:rPr>
        <w:sectPr w:rsidR="00075392" w:rsidSect="00411225">
          <w:pgSz w:w="16838" w:h="11906" w:orient="landscape"/>
          <w:pgMar w:top="849" w:right="1560" w:bottom="851" w:left="1418" w:header="426" w:footer="708" w:gutter="0"/>
          <w:cols w:space="284"/>
          <w:docGrid w:linePitch="360"/>
        </w:sectPr>
      </w:pPr>
    </w:p>
    <w:p w14:paraId="65D11EAA" w14:textId="77777777" w:rsidR="00013164" w:rsidRDefault="00013164" w:rsidP="00411225">
      <w:pPr>
        <w:tabs>
          <w:tab w:val="left" w:pos="142"/>
        </w:tabs>
        <w:spacing w:after="0" w:line="240" w:lineRule="auto"/>
        <w:rPr>
          <w:rFonts w:ascii="Georgia" w:eastAsia="Times New Roman" w:hAnsi="Georgia" w:cs="Times New Roman"/>
          <w:bCs/>
          <w:color w:val="000000"/>
          <w:sz w:val="20"/>
          <w:szCs w:val="20"/>
        </w:rPr>
      </w:pPr>
    </w:p>
    <w:p w14:paraId="3030E3BF" w14:textId="77777777" w:rsidR="00B1594D" w:rsidRDefault="00B1594D" w:rsidP="00B1594D">
      <w:pPr>
        <w:spacing w:after="0" w:line="240" w:lineRule="auto"/>
        <w:ind w:right="-289"/>
        <w:jc w:val="center"/>
        <w:rPr>
          <w:rFonts w:ascii="Georgia" w:eastAsia="Times New Roman" w:hAnsi="Georgia" w:cs="Times New Roman"/>
          <w:b/>
          <w:color w:val="000000"/>
          <w:sz w:val="20"/>
          <w:szCs w:val="20"/>
        </w:rPr>
      </w:pPr>
    </w:p>
    <w:p w14:paraId="68CE5881" w14:textId="1A4E99C5" w:rsidR="00B1594D" w:rsidRDefault="00B1594D" w:rsidP="00B1594D">
      <w:pPr>
        <w:spacing w:after="0" w:line="240" w:lineRule="auto"/>
        <w:ind w:right="-289"/>
        <w:jc w:val="center"/>
        <w:rPr>
          <w:rFonts w:ascii="Georgia" w:eastAsia="Times New Roman" w:hAnsi="Georgia" w:cs="Times New Roman"/>
          <w:bCs/>
          <w:color w:val="000000"/>
          <w:sz w:val="20"/>
          <w:szCs w:val="20"/>
        </w:rPr>
      </w:pPr>
      <w:r w:rsidRPr="00866952">
        <w:rPr>
          <w:rFonts w:ascii="Georgia" w:eastAsia="Times New Roman" w:hAnsi="Georgia" w:cs="Times New Roman"/>
          <w:b/>
          <w:color w:val="000000"/>
          <w:sz w:val="20"/>
          <w:szCs w:val="20"/>
        </w:rPr>
        <w:t>Table 3</w:t>
      </w:r>
      <w:r>
        <w:rPr>
          <w:rFonts w:ascii="Georgia" w:eastAsia="Times New Roman" w:hAnsi="Georgia" w:cs="Times New Roman"/>
          <w:b/>
          <w:color w:val="000000"/>
          <w:sz w:val="20"/>
          <w:szCs w:val="20"/>
        </w:rPr>
        <w:t>.</w:t>
      </w:r>
      <w:r w:rsidRPr="00866952">
        <w:rPr>
          <w:rFonts w:ascii="Georgia" w:eastAsia="Times New Roman" w:hAnsi="Georgia" w:cs="Times New Roman"/>
          <w:b/>
          <w:color w:val="000000"/>
          <w:sz w:val="20"/>
          <w:szCs w:val="20"/>
        </w:rPr>
        <w:t xml:space="preserve"> </w:t>
      </w:r>
      <w:r w:rsidRPr="00866952">
        <w:rPr>
          <w:rFonts w:ascii="Georgia" w:eastAsia="Times New Roman" w:hAnsi="Georgia" w:cs="Times New Roman"/>
          <w:bCs/>
          <w:color w:val="000000"/>
          <w:sz w:val="20"/>
          <w:szCs w:val="20"/>
        </w:rPr>
        <w:t>Risk perception analysis of community of Pakistan</w:t>
      </w:r>
      <w:r w:rsidRPr="00866952">
        <w:rPr>
          <w:rFonts w:ascii="Georgia" w:eastAsia="Times New Roman" w:hAnsi="Georgia" w:cs="Times New Roman"/>
          <w:b/>
          <w:color w:val="000000"/>
          <w:sz w:val="20"/>
          <w:szCs w:val="20"/>
        </w:rPr>
        <w:t xml:space="preserve"> </w:t>
      </w:r>
      <w:r w:rsidRPr="00866952">
        <w:rPr>
          <w:rFonts w:ascii="Georgia" w:eastAsia="Times New Roman" w:hAnsi="Georgia" w:cs="Times New Roman"/>
          <w:bCs/>
          <w:color w:val="000000"/>
          <w:sz w:val="20"/>
          <w:szCs w:val="20"/>
        </w:rPr>
        <w:t>towards COVID-19 (n=404) from 1 June to 31 July 2020</w:t>
      </w:r>
      <w:r>
        <w:rPr>
          <w:rFonts w:ascii="Georgia" w:eastAsia="Times New Roman" w:hAnsi="Georgia" w:cs="Times New Roman"/>
          <w:bCs/>
          <w:color w:val="000000"/>
          <w:sz w:val="20"/>
          <w:szCs w:val="20"/>
        </w:rPr>
        <w:t>.</w:t>
      </w:r>
    </w:p>
    <w:p w14:paraId="546DE3FF" w14:textId="77777777" w:rsidR="00AE61A8" w:rsidRDefault="00AE61A8" w:rsidP="00B1594D">
      <w:pPr>
        <w:spacing w:after="0" w:line="240" w:lineRule="auto"/>
        <w:ind w:right="-289"/>
        <w:jc w:val="center"/>
        <w:rPr>
          <w:rFonts w:ascii="Georgia" w:eastAsia="Times New Roman" w:hAnsi="Georgia" w:cs="Times New Roman"/>
          <w:bCs/>
          <w:color w:val="000000"/>
          <w:sz w:val="20"/>
          <w:szCs w:val="20"/>
        </w:rPr>
      </w:pPr>
    </w:p>
    <w:p w14:paraId="5EC5A205" w14:textId="5EE570F5" w:rsidR="00B1594D" w:rsidRDefault="00B1594D" w:rsidP="00B1594D">
      <w:pPr>
        <w:spacing w:after="0" w:line="240" w:lineRule="auto"/>
        <w:ind w:right="-289"/>
        <w:jc w:val="center"/>
        <w:rPr>
          <w:rFonts w:ascii="Georgia" w:eastAsia="Times New Roman" w:hAnsi="Georgia" w:cs="Times New Roman"/>
          <w:bCs/>
          <w:color w:val="000000"/>
          <w:sz w:val="20"/>
          <w:szCs w:val="20"/>
        </w:rPr>
      </w:pPr>
    </w:p>
    <w:tbl>
      <w:tblPr>
        <w:tblW w:w="11835" w:type="dxa"/>
        <w:jc w:val="center"/>
        <w:tblLook w:val="04A0" w:firstRow="1" w:lastRow="0" w:firstColumn="1" w:lastColumn="0" w:noHBand="0" w:noVBand="1"/>
      </w:tblPr>
      <w:tblGrid>
        <w:gridCol w:w="3389"/>
        <w:gridCol w:w="1585"/>
        <w:gridCol w:w="3189"/>
        <w:gridCol w:w="1719"/>
        <w:gridCol w:w="1953"/>
      </w:tblGrid>
      <w:tr w:rsidR="00B1594D" w:rsidRPr="00B1594D" w14:paraId="65FE12F4" w14:textId="77777777" w:rsidTr="00AE61A8">
        <w:trPr>
          <w:trHeight w:val="276"/>
          <w:jc w:val="center"/>
        </w:trPr>
        <w:tc>
          <w:tcPr>
            <w:tcW w:w="3389" w:type="dxa"/>
            <w:tcBorders>
              <w:top w:val="single" w:sz="4" w:space="0" w:color="auto"/>
              <w:left w:val="nil"/>
              <w:bottom w:val="nil"/>
              <w:right w:val="nil"/>
            </w:tcBorders>
            <w:shd w:val="clear" w:color="auto" w:fill="auto"/>
            <w:noWrap/>
            <w:vAlign w:val="bottom"/>
            <w:hideMark/>
          </w:tcPr>
          <w:p w14:paraId="71ECF245" w14:textId="77777777" w:rsidR="00B1594D" w:rsidRPr="00B1594D" w:rsidRDefault="00B1594D" w:rsidP="00B1594D">
            <w:pPr>
              <w:spacing w:after="0" w:line="276" w:lineRule="auto"/>
              <w:rPr>
                <w:rFonts w:ascii="Georgia" w:eastAsia="Times New Roman" w:hAnsi="Georgia" w:cs="Times New Roman"/>
                <w:color w:val="000000"/>
                <w:sz w:val="20"/>
                <w:szCs w:val="20"/>
              </w:rPr>
            </w:pPr>
          </w:p>
        </w:tc>
        <w:tc>
          <w:tcPr>
            <w:tcW w:w="6493" w:type="dxa"/>
            <w:gridSpan w:val="3"/>
            <w:tcBorders>
              <w:top w:val="single" w:sz="4" w:space="0" w:color="auto"/>
              <w:left w:val="nil"/>
              <w:bottom w:val="nil"/>
              <w:right w:val="nil"/>
            </w:tcBorders>
            <w:shd w:val="clear" w:color="auto" w:fill="auto"/>
            <w:noWrap/>
            <w:vAlign w:val="bottom"/>
            <w:hideMark/>
          </w:tcPr>
          <w:p w14:paraId="2A1730B6" w14:textId="77777777" w:rsidR="00B1594D" w:rsidRPr="00B1594D" w:rsidRDefault="00B1594D" w:rsidP="00B1594D">
            <w:pPr>
              <w:spacing w:after="0" w:line="276" w:lineRule="auto"/>
              <w:rPr>
                <w:rFonts w:ascii="Georgia" w:eastAsia="Times New Roman" w:hAnsi="Georgia" w:cs="Times New Roman"/>
                <w:b/>
                <w:bCs/>
                <w:color w:val="000000"/>
                <w:sz w:val="20"/>
                <w:szCs w:val="20"/>
              </w:rPr>
            </w:pPr>
            <w:r w:rsidRPr="00B1594D">
              <w:rPr>
                <w:rFonts w:ascii="Georgia" w:eastAsia="Times New Roman" w:hAnsi="Georgia" w:cs="Times New Roman"/>
                <w:b/>
                <w:bCs/>
                <w:color w:val="000000"/>
                <w:sz w:val="20"/>
                <w:szCs w:val="20"/>
              </w:rPr>
              <w:t>Fear level</w:t>
            </w:r>
          </w:p>
        </w:tc>
        <w:tc>
          <w:tcPr>
            <w:tcW w:w="1953" w:type="dxa"/>
            <w:tcBorders>
              <w:top w:val="single" w:sz="4" w:space="0" w:color="auto"/>
              <w:left w:val="nil"/>
              <w:bottom w:val="nil"/>
              <w:right w:val="nil"/>
            </w:tcBorders>
            <w:shd w:val="clear" w:color="auto" w:fill="auto"/>
            <w:noWrap/>
            <w:vAlign w:val="bottom"/>
            <w:hideMark/>
          </w:tcPr>
          <w:p w14:paraId="56B48278" w14:textId="77777777" w:rsidR="00B1594D" w:rsidRPr="00B1594D" w:rsidRDefault="00B1594D" w:rsidP="00B1594D">
            <w:pPr>
              <w:spacing w:after="0" w:line="276" w:lineRule="auto"/>
              <w:rPr>
                <w:rFonts w:ascii="Georgia" w:eastAsia="Times New Roman" w:hAnsi="Georgia" w:cs="Times New Roman"/>
                <w:color w:val="000000"/>
                <w:sz w:val="20"/>
                <w:szCs w:val="20"/>
              </w:rPr>
            </w:pPr>
          </w:p>
        </w:tc>
      </w:tr>
      <w:tr w:rsidR="00B1594D" w:rsidRPr="00B1594D" w14:paraId="1FA70159" w14:textId="77777777" w:rsidTr="00AE61A8">
        <w:trPr>
          <w:trHeight w:val="276"/>
          <w:jc w:val="center"/>
        </w:trPr>
        <w:tc>
          <w:tcPr>
            <w:tcW w:w="3389" w:type="dxa"/>
            <w:tcBorders>
              <w:top w:val="nil"/>
              <w:left w:val="nil"/>
              <w:bottom w:val="nil"/>
              <w:right w:val="nil"/>
            </w:tcBorders>
            <w:shd w:val="clear" w:color="auto" w:fill="auto"/>
            <w:noWrap/>
            <w:vAlign w:val="bottom"/>
            <w:hideMark/>
          </w:tcPr>
          <w:p w14:paraId="5F2A00EB" w14:textId="77777777" w:rsidR="00B1594D" w:rsidRPr="00B1594D" w:rsidRDefault="00B1594D" w:rsidP="00B1594D">
            <w:pPr>
              <w:spacing w:after="0" w:line="276" w:lineRule="auto"/>
              <w:rPr>
                <w:rFonts w:ascii="Georgia" w:eastAsia="Times New Roman" w:hAnsi="Georgia" w:cs="Times New Roman"/>
                <w:color w:val="000000"/>
                <w:sz w:val="20"/>
                <w:szCs w:val="20"/>
              </w:rPr>
            </w:pPr>
          </w:p>
        </w:tc>
        <w:tc>
          <w:tcPr>
            <w:tcW w:w="1585" w:type="dxa"/>
            <w:tcBorders>
              <w:top w:val="nil"/>
              <w:left w:val="nil"/>
              <w:bottom w:val="single" w:sz="4" w:space="0" w:color="auto"/>
              <w:right w:val="nil"/>
            </w:tcBorders>
            <w:shd w:val="clear" w:color="auto" w:fill="auto"/>
            <w:noWrap/>
            <w:vAlign w:val="bottom"/>
            <w:hideMark/>
          </w:tcPr>
          <w:p w14:paraId="69720EE3"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Low</w:t>
            </w:r>
          </w:p>
        </w:tc>
        <w:tc>
          <w:tcPr>
            <w:tcW w:w="3189" w:type="dxa"/>
            <w:tcBorders>
              <w:top w:val="nil"/>
              <w:left w:val="nil"/>
              <w:bottom w:val="single" w:sz="4" w:space="0" w:color="auto"/>
              <w:right w:val="nil"/>
            </w:tcBorders>
            <w:shd w:val="clear" w:color="auto" w:fill="auto"/>
            <w:noWrap/>
            <w:vAlign w:val="bottom"/>
            <w:hideMark/>
          </w:tcPr>
          <w:p w14:paraId="57B1FA4C"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Moderate</w:t>
            </w:r>
          </w:p>
        </w:tc>
        <w:tc>
          <w:tcPr>
            <w:tcW w:w="1718" w:type="dxa"/>
            <w:tcBorders>
              <w:top w:val="nil"/>
              <w:left w:val="nil"/>
              <w:bottom w:val="single" w:sz="4" w:space="0" w:color="auto"/>
              <w:right w:val="nil"/>
            </w:tcBorders>
            <w:shd w:val="clear" w:color="auto" w:fill="auto"/>
            <w:noWrap/>
            <w:vAlign w:val="bottom"/>
            <w:hideMark/>
          </w:tcPr>
          <w:p w14:paraId="61DC1BA9"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High</w:t>
            </w:r>
          </w:p>
        </w:tc>
        <w:tc>
          <w:tcPr>
            <w:tcW w:w="1953" w:type="dxa"/>
            <w:tcBorders>
              <w:top w:val="nil"/>
              <w:left w:val="nil"/>
              <w:bottom w:val="single" w:sz="4" w:space="0" w:color="auto"/>
              <w:right w:val="nil"/>
            </w:tcBorders>
            <w:shd w:val="clear" w:color="auto" w:fill="auto"/>
            <w:noWrap/>
            <w:vAlign w:val="bottom"/>
            <w:hideMark/>
          </w:tcPr>
          <w:p w14:paraId="541E0B5E"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i/>
                <w:color w:val="000000"/>
                <w:sz w:val="20"/>
                <w:szCs w:val="20"/>
              </w:rPr>
              <w:t>P</w:t>
            </w:r>
            <w:r w:rsidRPr="00B1594D">
              <w:rPr>
                <w:rFonts w:ascii="Georgia" w:eastAsia="Times New Roman" w:hAnsi="Georgia" w:cs="Times New Roman"/>
                <w:color w:val="000000"/>
                <w:sz w:val="20"/>
                <w:szCs w:val="20"/>
              </w:rPr>
              <w:t>-value</w:t>
            </w:r>
          </w:p>
        </w:tc>
      </w:tr>
      <w:tr w:rsidR="00B1594D" w:rsidRPr="00B1594D" w14:paraId="759AD4CB" w14:textId="77777777" w:rsidTr="00AE61A8">
        <w:trPr>
          <w:trHeight w:val="276"/>
          <w:jc w:val="center"/>
        </w:trPr>
        <w:tc>
          <w:tcPr>
            <w:tcW w:w="3389" w:type="dxa"/>
            <w:tcBorders>
              <w:top w:val="nil"/>
              <w:left w:val="nil"/>
              <w:bottom w:val="nil"/>
              <w:right w:val="nil"/>
            </w:tcBorders>
            <w:shd w:val="clear" w:color="auto" w:fill="auto"/>
            <w:noWrap/>
            <w:vAlign w:val="bottom"/>
            <w:hideMark/>
          </w:tcPr>
          <w:p w14:paraId="64EB71E5" w14:textId="77777777" w:rsidR="00B1594D" w:rsidRPr="00B1594D" w:rsidRDefault="00B1594D" w:rsidP="00B1594D">
            <w:pPr>
              <w:spacing w:after="0" w:line="276" w:lineRule="auto"/>
              <w:rPr>
                <w:rFonts w:ascii="Georgia" w:eastAsia="Times New Roman" w:hAnsi="Georgia" w:cs="Times New Roman"/>
                <w:b/>
                <w:bCs/>
                <w:color w:val="000000"/>
                <w:sz w:val="20"/>
                <w:szCs w:val="20"/>
              </w:rPr>
            </w:pPr>
            <w:r w:rsidRPr="00B1594D">
              <w:rPr>
                <w:rFonts w:ascii="Georgia" w:eastAsia="Times New Roman" w:hAnsi="Georgia" w:cs="Times New Roman"/>
                <w:b/>
                <w:bCs/>
                <w:color w:val="000000"/>
                <w:sz w:val="20"/>
                <w:szCs w:val="20"/>
              </w:rPr>
              <w:t>Gender</w:t>
            </w:r>
          </w:p>
        </w:tc>
        <w:tc>
          <w:tcPr>
            <w:tcW w:w="1585" w:type="dxa"/>
            <w:tcBorders>
              <w:top w:val="nil"/>
              <w:left w:val="nil"/>
              <w:bottom w:val="nil"/>
              <w:right w:val="nil"/>
            </w:tcBorders>
            <w:shd w:val="clear" w:color="auto" w:fill="auto"/>
            <w:noWrap/>
            <w:vAlign w:val="bottom"/>
            <w:hideMark/>
          </w:tcPr>
          <w:p w14:paraId="377D51BB" w14:textId="77777777" w:rsidR="00B1594D" w:rsidRPr="00B1594D" w:rsidRDefault="00B1594D" w:rsidP="00B1594D">
            <w:pPr>
              <w:spacing w:after="0" w:line="276" w:lineRule="auto"/>
              <w:rPr>
                <w:rFonts w:ascii="Georgia" w:eastAsia="Times New Roman" w:hAnsi="Georgia" w:cs="Times New Roman"/>
                <w:color w:val="000000"/>
                <w:sz w:val="20"/>
                <w:szCs w:val="20"/>
              </w:rPr>
            </w:pPr>
          </w:p>
        </w:tc>
        <w:tc>
          <w:tcPr>
            <w:tcW w:w="3189" w:type="dxa"/>
            <w:tcBorders>
              <w:top w:val="nil"/>
              <w:left w:val="nil"/>
              <w:bottom w:val="nil"/>
              <w:right w:val="nil"/>
            </w:tcBorders>
            <w:shd w:val="clear" w:color="auto" w:fill="auto"/>
            <w:noWrap/>
            <w:vAlign w:val="bottom"/>
            <w:hideMark/>
          </w:tcPr>
          <w:p w14:paraId="5DB55038" w14:textId="77777777" w:rsidR="00B1594D" w:rsidRPr="00B1594D" w:rsidRDefault="00B1594D" w:rsidP="00B1594D">
            <w:pPr>
              <w:spacing w:after="0" w:line="276" w:lineRule="auto"/>
              <w:rPr>
                <w:rFonts w:ascii="Georgia" w:eastAsia="Times New Roman" w:hAnsi="Georgia" w:cs="Times New Roman"/>
                <w:color w:val="000000"/>
                <w:sz w:val="20"/>
                <w:szCs w:val="20"/>
              </w:rPr>
            </w:pPr>
          </w:p>
        </w:tc>
        <w:tc>
          <w:tcPr>
            <w:tcW w:w="1718" w:type="dxa"/>
            <w:tcBorders>
              <w:top w:val="nil"/>
              <w:left w:val="nil"/>
              <w:bottom w:val="nil"/>
              <w:right w:val="nil"/>
            </w:tcBorders>
            <w:shd w:val="clear" w:color="auto" w:fill="auto"/>
            <w:noWrap/>
            <w:vAlign w:val="bottom"/>
            <w:hideMark/>
          </w:tcPr>
          <w:p w14:paraId="0FD353A8" w14:textId="77777777" w:rsidR="00B1594D" w:rsidRPr="00B1594D" w:rsidRDefault="00B1594D" w:rsidP="00B1594D">
            <w:pPr>
              <w:spacing w:after="0" w:line="276" w:lineRule="auto"/>
              <w:rPr>
                <w:rFonts w:ascii="Georgia" w:eastAsia="Times New Roman" w:hAnsi="Georgia" w:cs="Times New Roman"/>
                <w:color w:val="000000"/>
                <w:sz w:val="20"/>
                <w:szCs w:val="20"/>
              </w:rPr>
            </w:pPr>
          </w:p>
        </w:tc>
        <w:tc>
          <w:tcPr>
            <w:tcW w:w="1953" w:type="dxa"/>
            <w:tcBorders>
              <w:top w:val="nil"/>
              <w:left w:val="nil"/>
              <w:bottom w:val="nil"/>
              <w:right w:val="nil"/>
            </w:tcBorders>
            <w:shd w:val="clear" w:color="auto" w:fill="auto"/>
            <w:noWrap/>
            <w:vAlign w:val="bottom"/>
            <w:hideMark/>
          </w:tcPr>
          <w:p w14:paraId="393D094E" w14:textId="77777777" w:rsidR="00B1594D" w:rsidRPr="00B1594D" w:rsidRDefault="00B1594D" w:rsidP="00B1594D">
            <w:pPr>
              <w:spacing w:after="0" w:line="276" w:lineRule="auto"/>
              <w:rPr>
                <w:rFonts w:ascii="Georgia" w:eastAsia="Times New Roman" w:hAnsi="Georgia" w:cs="Times New Roman"/>
                <w:color w:val="000000"/>
                <w:sz w:val="20"/>
                <w:szCs w:val="20"/>
              </w:rPr>
            </w:pPr>
          </w:p>
        </w:tc>
      </w:tr>
      <w:tr w:rsidR="00B1594D" w:rsidRPr="00B1594D" w14:paraId="045BF699" w14:textId="77777777" w:rsidTr="00AE61A8">
        <w:trPr>
          <w:trHeight w:val="276"/>
          <w:jc w:val="center"/>
        </w:trPr>
        <w:tc>
          <w:tcPr>
            <w:tcW w:w="3389" w:type="dxa"/>
            <w:tcBorders>
              <w:top w:val="nil"/>
              <w:left w:val="nil"/>
              <w:bottom w:val="nil"/>
              <w:right w:val="nil"/>
            </w:tcBorders>
            <w:shd w:val="clear" w:color="auto" w:fill="auto"/>
            <w:noWrap/>
            <w:vAlign w:val="bottom"/>
            <w:hideMark/>
          </w:tcPr>
          <w:p w14:paraId="4FE25952"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male</w:t>
            </w:r>
          </w:p>
        </w:tc>
        <w:tc>
          <w:tcPr>
            <w:tcW w:w="1585" w:type="dxa"/>
            <w:tcBorders>
              <w:top w:val="nil"/>
              <w:left w:val="nil"/>
              <w:bottom w:val="nil"/>
              <w:right w:val="nil"/>
            </w:tcBorders>
            <w:shd w:val="clear" w:color="auto" w:fill="auto"/>
            <w:noWrap/>
            <w:vAlign w:val="bottom"/>
            <w:hideMark/>
          </w:tcPr>
          <w:p w14:paraId="39897615"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51</w:t>
            </w:r>
          </w:p>
        </w:tc>
        <w:tc>
          <w:tcPr>
            <w:tcW w:w="3189" w:type="dxa"/>
            <w:tcBorders>
              <w:top w:val="nil"/>
              <w:left w:val="nil"/>
              <w:bottom w:val="nil"/>
              <w:right w:val="nil"/>
            </w:tcBorders>
            <w:shd w:val="clear" w:color="auto" w:fill="auto"/>
            <w:noWrap/>
            <w:vAlign w:val="bottom"/>
            <w:hideMark/>
          </w:tcPr>
          <w:p w14:paraId="6983CE8E"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96</w:t>
            </w:r>
          </w:p>
        </w:tc>
        <w:tc>
          <w:tcPr>
            <w:tcW w:w="1718" w:type="dxa"/>
            <w:tcBorders>
              <w:top w:val="nil"/>
              <w:left w:val="nil"/>
              <w:bottom w:val="nil"/>
              <w:right w:val="nil"/>
            </w:tcBorders>
            <w:shd w:val="clear" w:color="auto" w:fill="auto"/>
            <w:noWrap/>
            <w:vAlign w:val="bottom"/>
            <w:hideMark/>
          </w:tcPr>
          <w:p w14:paraId="00981001"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72</w:t>
            </w:r>
          </w:p>
        </w:tc>
        <w:tc>
          <w:tcPr>
            <w:tcW w:w="1953" w:type="dxa"/>
            <w:tcBorders>
              <w:top w:val="nil"/>
              <w:left w:val="nil"/>
              <w:bottom w:val="nil"/>
              <w:right w:val="nil"/>
            </w:tcBorders>
            <w:shd w:val="clear" w:color="auto" w:fill="auto"/>
            <w:noWrap/>
            <w:vAlign w:val="bottom"/>
            <w:hideMark/>
          </w:tcPr>
          <w:p w14:paraId="64AAB7D9"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&lt;0.002*</w:t>
            </w:r>
          </w:p>
        </w:tc>
      </w:tr>
      <w:tr w:rsidR="00B1594D" w:rsidRPr="00B1594D" w14:paraId="3A6AC259" w14:textId="77777777" w:rsidTr="00AE61A8">
        <w:trPr>
          <w:trHeight w:val="276"/>
          <w:jc w:val="center"/>
        </w:trPr>
        <w:tc>
          <w:tcPr>
            <w:tcW w:w="3389" w:type="dxa"/>
            <w:tcBorders>
              <w:top w:val="nil"/>
              <w:left w:val="nil"/>
              <w:bottom w:val="single" w:sz="4" w:space="0" w:color="auto"/>
              <w:right w:val="nil"/>
            </w:tcBorders>
            <w:shd w:val="clear" w:color="auto" w:fill="auto"/>
            <w:noWrap/>
            <w:vAlign w:val="bottom"/>
            <w:hideMark/>
          </w:tcPr>
          <w:p w14:paraId="571006B3"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female</w:t>
            </w:r>
          </w:p>
        </w:tc>
        <w:tc>
          <w:tcPr>
            <w:tcW w:w="1585" w:type="dxa"/>
            <w:tcBorders>
              <w:top w:val="nil"/>
              <w:left w:val="nil"/>
              <w:bottom w:val="nil"/>
              <w:right w:val="nil"/>
            </w:tcBorders>
            <w:shd w:val="clear" w:color="auto" w:fill="auto"/>
            <w:noWrap/>
            <w:vAlign w:val="bottom"/>
            <w:hideMark/>
          </w:tcPr>
          <w:p w14:paraId="1CDDE6EF"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72</w:t>
            </w:r>
          </w:p>
        </w:tc>
        <w:tc>
          <w:tcPr>
            <w:tcW w:w="3189" w:type="dxa"/>
            <w:tcBorders>
              <w:top w:val="nil"/>
              <w:left w:val="nil"/>
              <w:bottom w:val="nil"/>
              <w:right w:val="nil"/>
            </w:tcBorders>
            <w:shd w:val="clear" w:color="auto" w:fill="auto"/>
            <w:noWrap/>
            <w:vAlign w:val="bottom"/>
            <w:hideMark/>
          </w:tcPr>
          <w:p w14:paraId="07F11381"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60</w:t>
            </w:r>
          </w:p>
        </w:tc>
        <w:tc>
          <w:tcPr>
            <w:tcW w:w="1718" w:type="dxa"/>
            <w:tcBorders>
              <w:top w:val="nil"/>
              <w:left w:val="nil"/>
              <w:bottom w:val="nil"/>
              <w:right w:val="nil"/>
            </w:tcBorders>
            <w:shd w:val="clear" w:color="auto" w:fill="auto"/>
            <w:noWrap/>
            <w:vAlign w:val="bottom"/>
            <w:hideMark/>
          </w:tcPr>
          <w:p w14:paraId="4685E393"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52</w:t>
            </w:r>
          </w:p>
        </w:tc>
        <w:tc>
          <w:tcPr>
            <w:tcW w:w="1953" w:type="dxa"/>
            <w:tcBorders>
              <w:top w:val="nil"/>
              <w:left w:val="nil"/>
              <w:bottom w:val="nil"/>
              <w:right w:val="nil"/>
            </w:tcBorders>
            <w:shd w:val="clear" w:color="auto" w:fill="auto"/>
            <w:noWrap/>
            <w:vAlign w:val="bottom"/>
            <w:hideMark/>
          </w:tcPr>
          <w:p w14:paraId="19786296" w14:textId="77777777" w:rsidR="00B1594D" w:rsidRPr="00B1594D" w:rsidRDefault="00B1594D" w:rsidP="00B1594D">
            <w:pPr>
              <w:spacing w:after="0" w:line="276" w:lineRule="auto"/>
              <w:rPr>
                <w:rFonts w:ascii="Georgia" w:eastAsia="Times New Roman" w:hAnsi="Georgia" w:cs="Times New Roman"/>
                <w:color w:val="000000"/>
                <w:sz w:val="20"/>
                <w:szCs w:val="20"/>
              </w:rPr>
            </w:pPr>
          </w:p>
        </w:tc>
      </w:tr>
      <w:tr w:rsidR="00B1594D" w:rsidRPr="00B1594D" w14:paraId="177DC3E2" w14:textId="77777777" w:rsidTr="00AE61A8">
        <w:trPr>
          <w:trHeight w:val="276"/>
          <w:jc w:val="center"/>
        </w:trPr>
        <w:tc>
          <w:tcPr>
            <w:tcW w:w="3389" w:type="dxa"/>
            <w:tcBorders>
              <w:top w:val="nil"/>
              <w:left w:val="nil"/>
              <w:bottom w:val="nil"/>
              <w:right w:val="nil"/>
            </w:tcBorders>
            <w:shd w:val="clear" w:color="auto" w:fill="auto"/>
            <w:noWrap/>
            <w:vAlign w:val="bottom"/>
            <w:hideMark/>
          </w:tcPr>
          <w:p w14:paraId="2CAEB077" w14:textId="77777777" w:rsidR="00B1594D" w:rsidRPr="00B1594D" w:rsidRDefault="00B1594D" w:rsidP="00B1594D">
            <w:pPr>
              <w:spacing w:after="0" w:line="276" w:lineRule="auto"/>
              <w:rPr>
                <w:rFonts w:ascii="Georgia" w:eastAsia="Times New Roman" w:hAnsi="Georgia" w:cs="Times New Roman"/>
                <w:b/>
                <w:bCs/>
                <w:color w:val="000000"/>
                <w:sz w:val="20"/>
                <w:szCs w:val="20"/>
              </w:rPr>
            </w:pPr>
            <w:r w:rsidRPr="00B1594D">
              <w:rPr>
                <w:rFonts w:ascii="Georgia" w:eastAsia="Times New Roman" w:hAnsi="Georgia" w:cs="Times New Roman"/>
                <w:b/>
                <w:bCs/>
                <w:color w:val="000000"/>
                <w:sz w:val="20"/>
                <w:szCs w:val="20"/>
              </w:rPr>
              <w:t>Covid infection</w:t>
            </w:r>
          </w:p>
        </w:tc>
        <w:tc>
          <w:tcPr>
            <w:tcW w:w="1585" w:type="dxa"/>
            <w:tcBorders>
              <w:top w:val="nil"/>
              <w:left w:val="nil"/>
              <w:bottom w:val="nil"/>
              <w:right w:val="nil"/>
            </w:tcBorders>
            <w:shd w:val="clear" w:color="auto" w:fill="auto"/>
            <w:noWrap/>
            <w:vAlign w:val="bottom"/>
            <w:hideMark/>
          </w:tcPr>
          <w:p w14:paraId="44B4A0CB" w14:textId="77777777" w:rsidR="00B1594D" w:rsidRPr="00B1594D" w:rsidRDefault="00B1594D" w:rsidP="00B1594D">
            <w:pPr>
              <w:spacing w:after="0" w:line="276" w:lineRule="auto"/>
              <w:rPr>
                <w:rFonts w:ascii="Georgia" w:eastAsia="Times New Roman" w:hAnsi="Georgia" w:cs="Times New Roman"/>
                <w:color w:val="000000"/>
                <w:sz w:val="20"/>
                <w:szCs w:val="20"/>
              </w:rPr>
            </w:pPr>
          </w:p>
        </w:tc>
        <w:tc>
          <w:tcPr>
            <w:tcW w:w="3189" w:type="dxa"/>
            <w:tcBorders>
              <w:top w:val="nil"/>
              <w:left w:val="nil"/>
              <w:bottom w:val="nil"/>
              <w:right w:val="nil"/>
            </w:tcBorders>
            <w:shd w:val="clear" w:color="auto" w:fill="auto"/>
            <w:noWrap/>
            <w:vAlign w:val="bottom"/>
            <w:hideMark/>
          </w:tcPr>
          <w:p w14:paraId="6089643C" w14:textId="77777777" w:rsidR="00B1594D" w:rsidRPr="00B1594D" w:rsidRDefault="00B1594D" w:rsidP="00B1594D">
            <w:pPr>
              <w:spacing w:after="0" w:line="276" w:lineRule="auto"/>
              <w:rPr>
                <w:rFonts w:ascii="Georgia" w:eastAsia="Times New Roman" w:hAnsi="Georgia" w:cs="Times New Roman"/>
                <w:color w:val="000000"/>
                <w:sz w:val="20"/>
                <w:szCs w:val="20"/>
              </w:rPr>
            </w:pPr>
          </w:p>
        </w:tc>
        <w:tc>
          <w:tcPr>
            <w:tcW w:w="1718" w:type="dxa"/>
            <w:tcBorders>
              <w:top w:val="nil"/>
              <w:left w:val="nil"/>
              <w:bottom w:val="nil"/>
              <w:right w:val="nil"/>
            </w:tcBorders>
            <w:shd w:val="clear" w:color="auto" w:fill="auto"/>
            <w:noWrap/>
            <w:vAlign w:val="bottom"/>
            <w:hideMark/>
          </w:tcPr>
          <w:p w14:paraId="11D73F7F" w14:textId="77777777" w:rsidR="00B1594D" w:rsidRPr="00B1594D" w:rsidRDefault="00B1594D" w:rsidP="00B1594D">
            <w:pPr>
              <w:spacing w:after="0" w:line="276" w:lineRule="auto"/>
              <w:rPr>
                <w:rFonts w:ascii="Georgia" w:eastAsia="Times New Roman" w:hAnsi="Georgia" w:cs="Times New Roman"/>
                <w:color w:val="000000"/>
                <w:sz w:val="20"/>
                <w:szCs w:val="20"/>
              </w:rPr>
            </w:pPr>
          </w:p>
        </w:tc>
        <w:tc>
          <w:tcPr>
            <w:tcW w:w="1953" w:type="dxa"/>
            <w:tcBorders>
              <w:top w:val="nil"/>
              <w:left w:val="nil"/>
              <w:bottom w:val="nil"/>
              <w:right w:val="nil"/>
            </w:tcBorders>
            <w:shd w:val="clear" w:color="auto" w:fill="auto"/>
            <w:noWrap/>
            <w:vAlign w:val="bottom"/>
            <w:hideMark/>
          </w:tcPr>
          <w:p w14:paraId="09AB9B9E" w14:textId="77777777" w:rsidR="00B1594D" w:rsidRPr="00B1594D" w:rsidRDefault="00B1594D" w:rsidP="00B1594D">
            <w:pPr>
              <w:spacing w:after="0" w:line="276" w:lineRule="auto"/>
              <w:rPr>
                <w:rFonts w:ascii="Georgia" w:eastAsia="Times New Roman" w:hAnsi="Georgia" w:cs="Times New Roman"/>
                <w:color w:val="000000"/>
                <w:sz w:val="20"/>
                <w:szCs w:val="20"/>
              </w:rPr>
            </w:pPr>
          </w:p>
        </w:tc>
      </w:tr>
      <w:tr w:rsidR="00B1594D" w:rsidRPr="00B1594D" w14:paraId="54039E5C" w14:textId="77777777" w:rsidTr="00AE61A8">
        <w:trPr>
          <w:trHeight w:val="276"/>
          <w:jc w:val="center"/>
        </w:trPr>
        <w:tc>
          <w:tcPr>
            <w:tcW w:w="3389" w:type="dxa"/>
            <w:tcBorders>
              <w:top w:val="nil"/>
              <w:left w:val="nil"/>
              <w:bottom w:val="nil"/>
              <w:right w:val="nil"/>
            </w:tcBorders>
            <w:shd w:val="clear" w:color="auto" w:fill="auto"/>
            <w:noWrap/>
            <w:vAlign w:val="bottom"/>
            <w:hideMark/>
          </w:tcPr>
          <w:p w14:paraId="4ED07384"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infected</w:t>
            </w:r>
          </w:p>
        </w:tc>
        <w:tc>
          <w:tcPr>
            <w:tcW w:w="1585" w:type="dxa"/>
            <w:tcBorders>
              <w:top w:val="nil"/>
              <w:left w:val="nil"/>
              <w:bottom w:val="nil"/>
              <w:right w:val="nil"/>
            </w:tcBorders>
            <w:shd w:val="clear" w:color="auto" w:fill="auto"/>
            <w:noWrap/>
            <w:vAlign w:val="bottom"/>
            <w:hideMark/>
          </w:tcPr>
          <w:p w14:paraId="2DEC748F"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69</w:t>
            </w:r>
          </w:p>
        </w:tc>
        <w:tc>
          <w:tcPr>
            <w:tcW w:w="3189" w:type="dxa"/>
            <w:tcBorders>
              <w:top w:val="nil"/>
              <w:left w:val="nil"/>
              <w:bottom w:val="nil"/>
              <w:right w:val="nil"/>
            </w:tcBorders>
            <w:shd w:val="clear" w:color="auto" w:fill="auto"/>
            <w:noWrap/>
            <w:vAlign w:val="bottom"/>
            <w:hideMark/>
          </w:tcPr>
          <w:p w14:paraId="6340511D"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78</w:t>
            </w:r>
          </w:p>
        </w:tc>
        <w:tc>
          <w:tcPr>
            <w:tcW w:w="1718" w:type="dxa"/>
            <w:tcBorders>
              <w:top w:val="nil"/>
              <w:left w:val="nil"/>
              <w:bottom w:val="nil"/>
              <w:right w:val="nil"/>
            </w:tcBorders>
            <w:shd w:val="clear" w:color="auto" w:fill="auto"/>
            <w:noWrap/>
            <w:vAlign w:val="bottom"/>
            <w:hideMark/>
          </w:tcPr>
          <w:p w14:paraId="3574A418"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52</w:t>
            </w:r>
          </w:p>
        </w:tc>
        <w:tc>
          <w:tcPr>
            <w:tcW w:w="1953" w:type="dxa"/>
            <w:tcBorders>
              <w:top w:val="nil"/>
              <w:left w:val="nil"/>
              <w:bottom w:val="nil"/>
              <w:right w:val="nil"/>
            </w:tcBorders>
            <w:shd w:val="clear" w:color="auto" w:fill="auto"/>
            <w:noWrap/>
            <w:vAlign w:val="bottom"/>
            <w:hideMark/>
          </w:tcPr>
          <w:p w14:paraId="56C80F66"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0.08</w:t>
            </w:r>
          </w:p>
        </w:tc>
      </w:tr>
      <w:tr w:rsidR="00B1594D" w:rsidRPr="00B1594D" w14:paraId="685EF6F3" w14:textId="77777777" w:rsidTr="00AE61A8">
        <w:trPr>
          <w:trHeight w:val="276"/>
          <w:jc w:val="center"/>
        </w:trPr>
        <w:tc>
          <w:tcPr>
            <w:tcW w:w="3389" w:type="dxa"/>
            <w:tcBorders>
              <w:top w:val="nil"/>
              <w:left w:val="nil"/>
              <w:bottom w:val="single" w:sz="4" w:space="0" w:color="auto"/>
              <w:right w:val="nil"/>
            </w:tcBorders>
            <w:shd w:val="clear" w:color="auto" w:fill="auto"/>
            <w:noWrap/>
            <w:vAlign w:val="bottom"/>
            <w:hideMark/>
          </w:tcPr>
          <w:p w14:paraId="29DF1540"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uninfected</w:t>
            </w:r>
          </w:p>
        </w:tc>
        <w:tc>
          <w:tcPr>
            <w:tcW w:w="1585" w:type="dxa"/>
            <w:tcBorders>
              <w:top w:val="nil"/>
              <w:left w:val="nil"/>
              <w:bottom w:val="nil"/>
              <w:right w:val="nil"/>
            </w:tcBorders>
            <w:shd w:val="clear" w:color="auto" w:fill="auto"/>
            <w:noWrap/>
            <w:vAlign w:val="bottom"/>
            <w:hideMark/>
          </w:tcPr>
          <w:p w14:paraId="6E3F0C51"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54</w:t>
            </w:r>
          </w:p>
        </w:tc>
        <w:tc>
          <w:tcPr>
            <w:tcW w:w="3189" w:type="dxa"/>
            <w:tcBorders>
              <w:top w:val="nil"/>
              <w:left w:val="nil"/>
              <w:bottom w:val="nil"/>
              <w:right w:val="nil"/>
            </w:tcBorders>
            <w:shd w:val="clear" w:color="auto" w:fill="auto"/>
            <w:noWrap/>
            <w:vAlign w:val="bottom"/>
            <w:hideMark/>
          </w:tcPr>
          <w:p w14:paraId="03C877FD"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78</w:t>
            </w:r>
          </w:p>
        </w:tc>
        <w:tc>
          <w:tcPr>
            <w:tcW w:w="1718" w:type="dxa"/>
            <w:tcBorders>
              <w:top w:val="nil"/>
              <w:left w:val="nil"/>
              <w:bottom w:val="nil"/>
              <w:right w:val="nil"/>
            </w:tcBorders>
            <w:shd w:val="clear" w:color="auto" w:fill="auto"/>
            <w:noWrap/>
            <w:vAlign w:val="bottom"/>
            <w:hideMark/>
          </w:tcPr>
          <w:p w14:paraId="3CAFE26D"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72</w:t>
            </w:r>
          </w:p>
        </w:tc>
        <w:tc>
          <w:tcPr>
            <w:tcW w:w="1953" w:type="dxa"/>
            <w:tcBorders>
              <w:top w:val="nil"/>
              <w:left w:val="nil"/>
              <w:bottom w:val="nil"/>
              <w:right w:val="nil"/>
            </w:tcBorders>
            <w:shd w:val="clear" w:color="auto" w:fill="auto"/>
            <w:noWrap/>
            <w:vAlign w:val="bottom"/>
            <w:hideMark/>
          </w:tcPr>
          <w:p w14:paraId="428E4E4F" w14:textId="77777777" w:rsidR="00B1594D" w:rsidRPr="00B1594D" w:rsidRDefault="00B1594D" w:rsidP="00B1594D">
            <w:pPr>
              <w:spacing w:after="0" w:line="276" w:lineRule="auto"/>
              <w:rPr>
                <w:rFonts w:ascii="Georgia" w:eastAsia="Times New Roman" w:hAnsi="Georgia" w:cs="Times New Roman"/>
                <w:color w:val="000000"/>
                <w:sz w:val="20"/>
                <w:szCs w:val="20"/>
              </w:rPr>
            </w:pPr>
          </w:p>
        </w:tc>
      </w:tr>
      <w:tr w:rsidR="00B1594D" w:rsidRPr="00B1594D" w14:paraId="6F40AB98" w14:textId="77777777" w:rsidTr="00AE61A8">
        <w:trPr>
          <w:trHeight w:val="276"/>
          <w:jc w:val="center"/>
        </w:trPr>
        <w:tc>
          <w:tcPr>
            <w:tcW w:w="3389" w:type="dxa"/>
            <w:tcBorders>
              <w:top w:val="nil"/>
              <w:left w:val="nil"/>
              <w:bottom w:val="nil"/>
              <w:right w:val="nil"/>
            </w:tcBorders>
            <w:shd w:val="clear" w:color="auto" w:fill="auto"/>
            <w:noWrap/>
            <w:vAlign w:val="bottom"/>
            <w:hideMark/>
          </w:tcPr>
          <w:p w14:paraId="1E34C8B5" w14:textId="77777777" w:rsidR="00B1594D" w:rsidRPr="00B1594D" w:rsidRDefault="00B1594D" w:rsidP="00B1594D">
            <w:pPr>
              <w:spacing w:after="0" w:line="276" w:lineRule="auto"/>
              <w:rPr>
                <w:rFonts w:ascii="Georgia" w:eastAsia="Times New Roman" w:hAnsi="Georgia" w:cs="Times New Roman"/>
                <w:b/>
                <w:bCs/>
                <w:color w:val="000000"/>
                <w:sz w:val="20"/>
                <w:szCs w:val="20"/>
              </w:rPr>
            </w:pPr>
            <w:r w:rsidRPr="00B1594D">
              <w:rPr>
                <w:rFonts w:ascii="Georgia" w:eastAsia="Times New Roman" w:hAnsi="Georgia" w:cs="Times New Roman"/>
                <w:b/>
                <w:bCs/>
                <w:color w:val="000000"/>
                <w:sz w:val="20"/>
                <w:szCs w:val="20"/>
              </w:rPr>
              <w:t>Education</w:t>
            </w:r>
          </w:p>
        </w:tc>
        <w:tc>
          <w:tcPr>
            <w:tcW w:w="1585" w:type="dxa"/>
            <w:tcBorders>
              <w:top w:val="nil"/>
              <w:left w:val="nil"/>
              <w:bottom w:val="nil"/>
              <w:right w:val="nil"/>
            </w:tcBorders>
            <w:shd w:val="clear" w:color="auto" w:fill="auto"/>
            <w:noWrap/>
            <w:vAlign w:val="bottom"/>
            <w:hideMark/>
          </w:tcPr>
          <w:p w14:paraId="6A0487F7" w14:textId="77777777" w:rsidR="00B1594D" w:rsidRPr="00B1594D" w:rsidRDefault="00B1594D" w:rsidP="00B1594D">
            <w:pPr>
              <w:spacing w:after="0" w:line="276" w:lineRule="auto"/>
              <w:rPr>
                <w:rFonts w:ascii="Georgia" w:eastAsia="Times New Roman" w:hAnsi="Georgia" w:cs="Times New Roman"/>
                <w:color w:val="000000"/>
                <w:sz w:val="20"/>
                <w:szCs w:val="20"/>
              </w:rPr>
            </w:pPr>
          </w:p>
        </w:tc>
        <w:tc>
          <w:tcPr>
            <w:tcW w:w="3189" w:type="dxa"/>
            <w:tcBorders>
              <w:top w:val="nil"/>
              <w:left w:val="nil"/>
              <w:bottom w:val="nil"/>
              <w:right w:val="nil"/>
            </w:tcBorders>
            <w:shd w:val="clear" w:color="auto" w:fill="auto"/>
            <w:noWrap/>
            <w:vAlign w:val="bottom"/>
            <w:hideMark/>
          </w:tcPr>
          <w:p w14:paraId="4AE1021F" w14:textId="77777777" w:rsidR="00B1594D" w:rsidRPr="00B1594D" w:rsidRDefault="00B1594D" w:rsidP="00B1594D">
            <w:pPr>
              <w:spacing w:after="0" w:line="276" w:lineRule="auto"/>
              <w:rPr>
                <w:rFonts w:ascii="Georgia" w:eastAsia="Times New Roman" w:hAnsi="Georgia" w:cs="Times New Roman"/>
                <w:color w:val="000000"/>
                <w:sz w:val="20"/>
                <w:szCs w:val="20"/>
              </w:rPr>
            </w:pPr>
          </w:p>
        </w:tc>
        <w:tc>
          <w:tcPr>
            <w:tcW w:w="1718" w:type="dxa"/>
            <w:tcBorders>
              <w:top w:val="nil"/>
              <w:left w:val="nil"/>
              <w:bottom w:val="nil"/>
              <w:right w:val="nil"/>
            </w:tcBorders>
            <w:shd w:val="clear" w:color="auto" w:fill="auto"/>
            <w:noWrap/>
            <w:vAlign w:val="bottom"/>
            <w:hideMark/>
          </w:tcPr>
          <w:p w14:paraId="351B2E9D" w14:textId="77777777" w:rsidR="00B1594D" w:rsidRPr="00B1594D" w:rsidRDefault="00B1594D" w:rsidP="00B1594D">
            <w:pPr>
              <w:spacing w:after="0" w:line="276" w:lineRule="auto"/>
              <w:rPr>
                <w:rFonts w:ascii="Georgia" w:eastAsia="Times New Roman" w:hAnsi="Georgia" w:cs="Times New Roman"/>
                <w:color w:val="000000"/>
                <w:sz w:val="20"/>
                <w:szCs w:val="20"/>
              </w:rPr>
            </w:pPr>
          </w:p>
        </w:tc>
        <w:tc>
          <w:tcPr>
            <w:tcW w:w="1953" w:type="dxa"/>
            <w:tcBorders>
              <w:top w:val="nil"/>
              <w:left w:val="nil"/>
              <w:bottom w:val="nil"/>
              <w:right w:val="nil"/>
            </w:tcBorders>
            <w:shd w:val="clear" w:color="auto" w:fill="auto"/>
            <w:noWrap/>
            <w:vAlign w:val="bottom"/>
            <w:hideMark/>
          </w:tcPr>
          <w:p w14:paraId="6ED7FE38" w14:textId="77777777" w:rsidR="00B1594D" w:rsidRPr="00B1594D" w:rsidRDefault="00B1594D" w:rsidP="00B1594D">
            <w:pPr>
              <w:spacing w:after="0" w:line="276" w:lineRule="auto"/>
              <w:rPr>
                <w:rFonts w:ascii="Georgia" w:eastAsia="Times New Roman" w:hAnsi="Georgia" w:cs="Times New Roman"/>
                <w:color w:val="000000"/>
                <w:sz w:val="20"/>
                <w:szCs w:val="20"/>
              </w:rPr>
            </w:pPr>
          </w:p>
        </w:tc>
      </w:tr>
      <w:tr w:rsidR="00B1594D" w:rsidRPr="00B1594D" w14:paraId="489B0C81" w14:textId="77777777" w:rsidTr="00AE61A8">
        <w:trPr>
          <w:trHeight w:val="276"/>
          <w:jc w:val="center"/>
        </w:trPr>
        <w:tc>
          <w:tcPr>
            <w:tcW w:w="3389" w:type="dxa"/>
            <w:tcBorders>
              <w:top w:val="nil"/>
              <w:left w:val="nil"/>
              <w:bottom w:val="nil"/>
              <w:right w:val="nil"/>
            </w:tcBorders>
            <w:shd w:val="clear" w:color="auto" w:fill="auto"/>
            <w:noWrap/>
            <w:vAlign w:val="bottom"/>
            <w:hideMark/>
          </w:tcPr>
          <w:p w14:paraId="1F03CCCC"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group 1</w:t>
            </w:r>
          </w:p>
        </w:tc>
        <w:tc>
          <w:tcPr>
            <w:tcW w:w="1585" w:type="dxa"/>
            <w:tcBorders>
              <w:top w:val="nil"/>
              <w:left w:val="nil"/>
              <w:bottom w:val="nil"/>
              <w:right w:val="nil"/>
            </w:tcBorders>
            <w:shd w:val="clear" w:color="auto" w:fill="auto"/>
            <w:noWrap/>
            <w:vAlign w:val="bottom"/>
            <w:hideMark/>
          </w:tcPr>
          <w:p w14:paraId="6FD47B35"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4</w:t>
            </w:r>
          </w:p>
        </w:tc>
        <w:tc>
          <w:tcPr>
            <w:tcW w:w="3189" w:type="dxa"/>
            <w:tcBorders>
              <w:top w:val="nil"/>
              <w:left w:val="nil"/>
              <w:bottom w:val="nil"/>
              <w:right w:val="nil"/>
            </w:tcBorders>
            <w:shd w:val="clear" w:color="auto" w:fill="auto"/>
            <w:noWrap/>
            <w:vAlign w:val="bottom"/>
            <w:hideMark/>
          </w:tcPr>
          <w:p w14:paraId="45879CEF"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20</w:t>
            </w:r>
          </w:p>
        </w:tc>
        <w:tc>
          <w:tcPr>
            <w:tcW w:w="1718" w:type="dxa"/>
            <w:tcBorders>
              <w:top w:val="nil"/>
              <w:left w:val="nil"/>
              <w:bottom w:val="nil"/>
              <w:right w:val="nil"/>
            </w:tcBorders>
            <w:shd w:val="clear" w:color="auto" w:fill="auto"/>
            <w:noWrap/>
            <w:vAlign w:val="bottom"/>
            <w:hideMark/>
          </w:tcPr>
          <w:p w14:paraId="7E9C6040"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4</w:t>
            </w:r>
          </w:p>
        </w:tc>
        <w:tc>
          <w:tcPr>
            <w:tcW w:w="1953" w:type="dxa"/>
            <w:tcBorders>
              <w:top w:val="nil"/>
              <w:left w:val="nil"/>
              <w:bottom w:val="nil"/>
              <w:right w:val="nil"/>
            </w:tcBorders>
            <w:shd w:val="clear" w:color="auto" w:fill="auto"/>
            <w:noWrap/>
            <w:vAlign w:val="bottom"/>
            <w:hideMark/>
          </w:tcPr>
          <w:p w14:paraId="502578E0"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&lt;0.0001*</w:t>
            </w:r>
          </w:p>
        </w:tc>
      </w:tr>
      <w:tr w:rsidR="00B1594D" w:rsidRPr="00B1594D" w14:paraId="567F6BF9" w14:textId="77777777" w:rsidTr="00AE61A8">
        <w:trPr>
          <w:trHeight w:val="276"/>
          <w:jc w:val="center"/>
        </w:trPr>
        <w:tc>
          <w:tcPr>
            <w:tcW w:w="3389" w:type="dxa"/>
            <w:tcBorders>
              <w:top w:val="nil"/>
              <w:left w:val="nil"/>
              <w:bottom w:val="nil"/>
              <w:right w:val="nil"/>
            </w:tcBorders>
            <w:shd w:val="clear" w:color="auto" w:fill="auto"/>
            <w:noWrap/>
            <w:vAlign w:val="bottom"/>
            <w:hideMark/>
          </w:tcPr>
          <w:p w14:paraId="7F3B969D"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group 2</w:t>
            </w:r>
          </w:p>
        </w:tc>
        <w:tc>
          <w:tcPr>
            <w:tcW w:w="1585" w:type="dxa"/>
            <w:tcBorders>
              <w:top w:val="nil"/>
              <w:left w:val="nil"/>
              <w:bottom w:val="nil"/>
              <w:right w:val="nil"/>
            </w:tcBorders>
            <w:shd w:val="clear" w:color="auto" w:fill="auto"/>
            <w:noWrap/>
            <w:vAlign w:val="bottom"/>
            <w:hideMark/>
          </w:tcPr>
          <w:p w14:paraId="2C0DF880"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111</w:t>
            </w:r>
          </w:p>
        </w:tc>
        <w:tc>
          <w:tcPr>
            <w:tcW w:w="3189" w:type="dxa"/>
            <w:tcBorders>
              <w:top w:val="nil"/>
              <w:left w:val="nil"/>
              <w:bottom w:val="nil"/>
              <w:right w:val="nil"/>
            </w:tcBorders>
            <w:shd w:val="clear" w:color="auto" w:fill="auto"/>
            <w:noWrap/>
            <w:vAlign w:val="bottom"/>
            <w:hideMark/>
          </w:tcPr>
          <w:p w14:paraId="2F031CE5"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124</w:t>
            </w:r>
          </w:p>
        </w:tc>
        <w:tc>
          <w:tcPr>
            <w:tcW w:w="1718" w:type="dxa"/>
            <w:tcBorders>
              <w:top w:val="nil"/>
              <w:left w:val="nil"/>
              <w:bottom w:val="nil"/>
              <w:right w:val="nil"/>
            </w:tcBorders>
            <w:shd w:val="clear" w:color="auto" w:fill="auto"/>
            <w:noWrap/>
            <w:vAlign w:val="bottom"/>
            <w:hideMark/>
          </w:tcPr>
          <w:p w14:paraId="2578413A"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100</w:t>
            </w:r>
          </w:p>
        </w:tc>
        <w:tc>
          <w:tcPr>
            <w:tcW w:w="1953" w:type="dxa"/>
            <w:tcBorders>
              <w:top w:val="nil"/>
              <w:left w:val="nil"/>
              <w:bottom w:val="nil"/>
              <w:right w:val="nil"/>
            </w:tcBorders>
            <w:shd w:val="clear" w:color="auto" w:fill="auto"/>
            <w:noWrap/>
            <w:vAlign w:val="bottom"/>
            <w:hideMark/>
          </w:tcPr>
          <w:p w14:paraId="116B2537" w14:textId="77777777" w:rsidR="00B1594D" w:rsidRPr="00B1594D" w:rsidRDefault="00B1594D" w:rsidP="00B1594D">
            <w:pPr>
              <w:spacing w:after="0" w:line="276" w:lineRule="auto"/>
              <w:rPr>
                <w:rFonts w:ascii="Georgia" w:eastAsia="Times New Roman" w:hAnsi="Georgia" w:cs="Times New Roman"/>
                <w:color w:val="000000"/>
                <w:sz w:val="20"/>
                <w:szCs w:val="20"/>
              </w:rPr>
            </w:pPr>
          </w:p>
        </w:tc>
      </w:tr>
      <w:tr w:rsidR="00B1594D" w:rsidRPr="00B1594D" w14:paraId="1057094A" w14:textId="77777777" w:rsidTr="00AE61A8">
        <w:trPr>
          <w:trHeight w:val="276"/>
          <w:jc w:val="center"/>
        </w:trPr>
        <w:tc>
          <w:tcPr>
            <w:tcW w:w="3389" w:type="dxa"/>
            <w:tcBorders>
              <w:top w:val="nil"/>
              <w:left w:val="nil"/>
              <w:bottom w:val="single" w:sz="4" w:space="0" w:color="auto"/>
              <w:right w:val="nil"/>
            </w:tcBorders>
            <w:shd w:val="clear" w:color="auto" w:fill="auto"/>
            <w:noWrap/>
            <w:vAlign w:val="bottom"/>
            <w:hideMark/>
          </w:tcPr>
          <w:p w14:paraId="715E03C0"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group 3</w:t>
            </w:r>
          </w:p>
        </w:tc>
        <w:tc>
          <w:tcPr>
            <w:tcW w:w="1585" w:type="dxa"/>
            <w:tcBorders>
              <w:top w:val="nil"/>
              <w:left w:val="nil"/>
              <w:bottom w:val="nil"/>
              <w:right w:val="nil"/>
            </w:tcBorders>
            <w:shd w:val="clear" w:color="auto" w:fill="auto"/>
            <w:noWrap/>
            <w:vAlign w:val="bottom"/>
            <w:hideMark/>
          </w:tcPr>
          <w:p w14:paraId="3EC2C3DA"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8</w:t>
            </w:r>
          </w:p>
        </w:tc>
        <w:tc>
          <w:tcPr>
            <w:tcW w:w="3189" w:type="dxa"/>
            <w:tcBorders>
              <w:top w:val="nil"/>
              <w:left w:val="nil"/>
              <w:bottom w:val="nil"/>
              <w:right w:val="nil"/>
            </w:tcBorders>
            <w:shd w:val="clear" w:color="auto" w:fill="auto"/>
            <w:noWrap/>
            <w:vAlign w:val="bottom"/>
            <w:hideMark/>
          </w:tcPr>
          <w:p w14:paraId="50E059A3"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12</w:t>
            </w:r>
          </w:p>
        </w:tc>
        <w:tc>
          <w:tcPr>
            <w:tcW w:w="1718" w:type="dxa"/>
            <w:tcBorders>
              <w:top w:val="nil"/>
              <w:left w:val="nil"/>
              <w:bottom w:val="nil"/>
              <w:right w:val="nil"/>
            </w:tcBorders>
            <w:shd w:val="clear" w:color="auto" w:fill="auto"/>
            <w:noWrap/>
            <w:vAlign w:val="bottom"/>
            <w:hideMark/>
          </w:tcPr>
          <w:p w14:paraId="49DB9B14"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20</w:t>
            </w:r>
          </w:p>
        </w:tc>
        <w:tc>
          <w:tcPr>
            <w:tcW w:w="1953" w:type="dxa"/>
            <w:tcBorders>
              <w:top w:val="nil"/>
              <w:left w:val="nil"/>
              <w:bottom w:val="nil"/>
              <w:right w:val="nil"/>
            </w:tcBorders>
            <w:shd w:val="clear" w:color="auto" w:fill="auto"/>
            <w:noWrap/>
            <w:vAlign w:val="bottom"/>
            <w:hideMark/>
          </w:tcPr>
          <w:p w14:paraId="08D93871" w14:textId="77777777" w:rsidR="00B1594D" w:rsidRPr="00B1594D" w:rsidRDefault="00B1594D" w:rsidP="00B1594D">
            <w:pPr>
              <w:spacing w:after="0" w:line="276" w:lineRule="auto"/>
              <w:rPr>
                <w:rFonts w:ascii="Georgia" w:eastAsia="Times New Roman" w:hAnsi="Georgia" w:cs="Times New Roman"/>
                <w:color w:val="000000"/>
                <w:sz w:val="20"/>
                <w:szCs w:val="20"/>
              </w:rPr>
            </w:pPr>
          </w:p>
        </w:tc>
      </w:tr>
      <w:tr w:rsidR="00B1594D" w:rsidRPr="00B1594D" w14:paraId="69986E00" w14:textId="77777777" w:rsidTr="00AE61A8">
        <w:trPr>
          <w:trHeight w:val="276"/>
          <w:jc w:val="center"/>
        </w:trPr>
        <w:tc>
          <w:tcPr>
            <w:tcW w:w="3389" w:type="dxa"/>
            <w:tcBorders>
              <w:top w:val="nil"/>
              <w:left w:val="nil"/>
              <w:bottom w:val="nil"/>
              <w:right w:val="nil"/>
            </w:tcBorders>
            <w:shd w:val="clear" w:color="auto" w:fill="auto"/>
            <w:noWrap/>
            <w:vAlign w:val="bottom"/>
            <w:hideMark/>
          </w:tcPr>
          <w:p w14:paraId="760C253C" w14:textId="77777777" w:rsidR="00B1594D" w:rsidRPr="00B1594D" w:rsidRDefault="00B1594D" w:rsidP="00B1594D">
            <w:pPr>
              <w:spacing w:after="0" w:line="276" w:lineRule="auto"/>
              <w:rPr>
                <w:rFonts w:ascii="Georgia" w:eastAsia="Times New Roman" w:hAnsi="Georgia" w:cs="Times New Roman"/>
                <w:b/>
                <w:bCs/>
                <w:color w:val="000000"/>
                <w:sz w:val="20"/>
                <w:szCs w:val="20"/>
              </w:rPr>
            </w:pPr>
            <w:r w:rsidRPr="00B1594D">
              <w:rPr>
                <w:rFonts w:ascii="Georgia" w:eastAsia="Times New Roman" w:hAnsi="Georgia" w:cs="Times New Roman"/>
                <w:b/>
                <w:bCs/>
                <w:color w:val="000000"/>
                <w:sz w:val="20"/>
                <w:szCs w:val="20"/>
              </w:rPr>
              <w:t>Marital status</w:t>
            </w:r>
          </w:p>
        </w:tc>
        <w:tc>
          <w:tcPr>
            <w:tcW w:w="1585" w:type="dxa"/>
            <w:tcBorders>
              <w:top w:val="nil"/>
              <w:left w:val="nil"/>
              <w:bottom w:val="nil"/>
              <w:right w:val="nil"/>
            </w:tcBorders>
            <w:shd w:val="clear" w:color="auto" w:fill="auto"/>
            <w:noWrap/>
            <w:vAlign w:val="bottom"/>
            <w:hideMark/>
          </w:tcPr>
          <w:p w14:paraId="4AFD6855" w14:textId="77777777" w:rsidR="00B1594D" w:rsidRPr="00B1594D" w:rsidRDefault="00B1594D" w:rsidP="00B1594D">
            <w:pPr>
              <w:spacing w:after="0" w:line="276" w:lineRule="auto"/>
              <w:rPr>
                <w:rFonts w:ascii="Georgia" w:eastAsia="Times New Roman" w:hAnsi="Georgia" w:cs="Times New Roman"/>
                <w:color w:val="000000"/>
                <w:sz w:val="20"/>
                <w:szCs w:val="20"/>
              </w:rPr>
            </w:pPr>
          </w:p>
        </w:tc>
        <w:tc>
          <w:tcPr>
            <w:tcW w:w="3189" w:type="dxa"/>
            <w:tcBorders>
              <w:top w:val="nil"/>
              <w:left w:val="nil"/>
              <w:bottom w:val="nil"/>
              <w:right w:val="nil"/>
            </w:tcBorders>
            <w:shd w:val="clear" w:color="auto" w:fill="auto"/>
            <w:noWrap/>
            <w:vAlign w:val="bottom"/>
            <w:hideMark/>
          </w:tcPr>
          <w:p w14:paraId="76985054" w14:textId="77777777" w:rsidR="00B1594D" w:rsidRPr="00B1594D" w:rsidRDefault="00B1594D" w:rsidP="00B1594D">
            <w:pPr>
              <w:spacing w:after="0" w:line="276" w:lineRule="auto"/>
              <w:rPr>
                <w:rFonts w:ascii="Georgia" w:eastAsia="Times New Roman" w:hAnsi="Georgia" w:cs="Times New Roman"/>
                <w:color w:val="000000"/>
                <w:sz w:val="20"/>
                <w:szCs w:val="20"/>
              </w:rPr>
            </w:pPr>
          </w:p>
        </w:tc>
        <w:tc>
          <w:tcPr>
            <w:tcW w:w="1718" w:type="dxa"/>
            <w:tcBorders>
              <w:top w:val="nil"/>
              <w:left w:val="nil"/>
              <w:bottom w:val="nil"/>
              <w:right w:val="nil"/>
            </w:tcBorders>
            <w:shd w:val="clear" w:color="auto" w:fill="auto"/>
            <w:noWrap/>
            <w:vAlign w:val="bottom"/>
            <w:hideMark/>
          </w:tcPr>
          <w:p w14:paraId="4C4EA359" w14:textId="77777777" w:rsidR="00B1594D" w:rsidRPr="00B1594D" w:rsidRDefault="00B1594D" w:rsidP="00B1594D">
            <w:pPr>
              <w:spacing w:after="0" w:line="276" w:lineRule="auto"/>
              <w:rPr>
                <w:rFonts w:ascii="Georgia" w:eastAsia="Times New Roman" w:hAnsi="Georgia" w:cs="Times New Roman"/>
                <w:color w:val="000000"/>
                <w:sz w:val="20"/>
                <w:szCs w:val="20"/>
              </w:rPr>
            </w:pPr>
          </w:p>
        </w:tc>
        <w:tc>
          <w:tcPr>
            <w:tcW w:w="1953" w:type="dxa"/>
            <w:tcBorders>
              <w:top w:val="nil"/>
              <w:left w:val="nil"/>
              <w:bottom w:val="nil"/>
              <w:right w:val="nil"/>
            </w:tcBorders>
            <w:shd w:val="clear" w:color="auto" w:fill="auto"/>
            <w:noWrap/>
            <w:vAlign w:val="bottom"/>
            <w:hideMark/>
          </w:tcPr>
          <w:p w14:paraId="7FDD587B" w14:textId="77777777" w:rsidR="00B1594D" w:rsidRPr="00B1594D" w:rsidRDefault="00B1594D" w:rsidP="00B1594D">
            <w:pPr>
              <w:spacing w:after="0" w:line="276" w:lineRule="auto"/>
              <w:rPr>
                <w:rFonts w:ascii="Georgia" w:eastAsia="Times New Roman" w:hAnsi="Georgia" w:cs="Times New Roman"/>
                <w:color w:val="000000"/>
                <w:sz w:val="20"/>
                <w:szCs w:val="20"/>
              </w:rPr>
            </w:pPr>
          </w:p>
        </w:tc>
      </w:tr>
      <w:tr w:rsidR="00B1594D" w:rsidRPr="00B1594D" w14:paraId="64BC58E6" w14:textId="77777777" w:rsidTr="00AE61A8">
        <w:trPr>
          <w:trHeight w:val="276"/>
          <w:jc w:val="center"/>
        </w:trPr>
        <w:tc>
          <w:tcPr>
            <w:tcW w:w="3389" w:type="dxa"/>
            <w:tcBorders>
              <w:top w:val="nil"/>
              <w:left w:val="nil"/>
              <w:bottom w:val="nil"/>
              <w:right w:val="nil"/>
            </w:tcBorders>
            <w:shd w:val="clear" w:color="auto" w:fill="auto"/>
            <w:noWrap/>
            <w:vAlign w:val="bottom"/>
            <w:hideMark/>
          </w:tcPr>
          <w:p w14:paraId="17C0F801"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married</w:t>
            </w:r>
          </w:p>
        </w:tc>
        <w:tc>
          <w:tcPr>
            <w:tcW w:w="1585" w:type="dxa"/>
            <w:tcBorders>
              <w:top w:val="nil"/>
              <w:left w:val="nil"/>
              <w:bottom w:val="nil"/>
              <w:right w:val="nil"/>
            </w:tcBorders>
            <w:shd w:val="clear" w:color="auto" w:fill="auto"/>
            <w:noWrap/>
            <w:vAlign w:val="bottom"/>
            <w:hideMark/>
          </w:tcPr>
          <w:p w14:paraId="60F6F775"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56</w:t>
            </w:r>
          </w:p>
        </w:tc>
        <w:tc>
          <w:tcPr>
            <w:tcW w:w="3189" w:type="dxa"/>
            <w:tcBorders>
              <w:top w:val="nil"/>
              <w:left w:val="nil"/>
              <w:bottom w:val="nil"/>
              <w:right w:val="nil"/>
            </w:tcBorders>
            <w:shd w:val="clear" w:color="auto" w:fill="auto"/>
            <w:noWrap/>
            <w:vAlign w:val="bottom"/>
            <w:hideMark/>
          </w:tcPr>
          <w:p w14:paraId="7D802D13"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72</w:t>
            </w:r>
          </w:p>
        </w:tc>
        <w:tc>
          <w:tcPr>
            <w:tcW w:w="1718" w:type="dxa"/>
            <w:tcBorders>
              <w:top w:val="nil"/>
              <w:left w:val="nil"/>
              <w:bottom w:val="nil"/>
              <w:right w:val="nil"/>
            </w:tcBorders>
            <w:shd w:val="clear" w:color="auto" w:fill="auto"/>
            <w:noWrap/>
            <w:vAlign w:val="bottom"/>
            <w:hideMark/>
          </w:tcPr>
          <w:p w14:paraId="394E2F7C"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40</w:t>
            </w:r>
          </w:p>
        </w:tc>
        <w:tc>
          <w:tcPr>
            <w:tcW w:w="1953" w:type="dxa"/>
            <w:tcBorders>
              <w:top w:val="nil"/>
              <w:left w:val="nil"/>
              <w:bottom w:val="nil"/>
              <w:right w:val="nil"/>
            </w:tcBorders>
            <w:shd w:val="clear" w:color="auto" w:fill="auto"/>
            <w:noWrap/>
            <w:vAlign w:val="bottom"/>
            <w:hideMark/>
          </w:tcPr>
          <w:p w14:paraId="07806C03"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&lt;0.03*</w:t>
            </w:r>
          </w:p>
        </w:tc>
      </w:tr>
      <w:tr w:rsidR="00B1594D" w:rsidRPr="00B1594D" w14:paraId="4E2EA47B" w14:textId="77777777" w:rsidTr="00AE61A8">
        <w:trPr>
          <w:trHeight w:val="276"/>
          <w:jc w:val="center"/>
        </w:trPr>
        <w:tc>
          <w:tcPr>
            <w:tcW w:w="3389" w:type="dxa"/>
            <w:tcBorders>
              <w:top w:val="nil"/>
              <w:left w:val="nil"/>
              <w:bottom w:val="single" w:sz="4" w:space="0" w:color="auto"/>
              <w:right w:val="nil"/>
            </w:tcBorders>
            <w:shd w:val="clear" w:color="auto" w:fill="auto"/>
            <w:noWrap/>
            <w:vAlign w:val="bottom"/>
            <w:hideMark/>
          </w:tcPr>
          <w:p w14:paraId="28AB5708"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unmarried</w:t>
            </w:r>
          </w:p>
        </w:tc>
        <w:tc>
          <w:tcPr>
            <w:tcW w:w="1585" w:type="dxa"/>
            <w:tcBorders>
              <w:top w:val="nil"/>
              <w:left w:val="nil"/>
              <w:bottom w:val="nil"/>
              <w:right w:val="nil"/>
            </w:tcBorders>
            <w:shd w:val="clear" w:color="auto" w:fill="auto"/>
            <w:noWrap/>
            <w:vAlign w:val="bottom"/>
            <w:hideMark/>
          </w:tcPr>
          <w:p w14:paraId="5036A1D3"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67</w:t>
            </w:r>
          </w:p>
        </w:tc>
        <w:tc>
          <w:tcPr>
            <w:tcW w:w="3189" w:type="dxa"/>
            <w:tcBorders>
              <w:top w:val="nil"/>
              <w:left w:val="nil"/>
              <w:bottom w:val="nil"/>
              <w:right w:val="nil"/>
            </w:tcBorders>
            <w:shd w:val="clear" w:color="auto" w:fill="auto"/>
            <w:noWrap/>
            <w:vAlign w:val="bottom"/>
            <w:hideMark/>
          </w:tcPr>
          <w:p w14:paraId="5AEB0646"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84</w:t>
            </w:r>
          </w:p>
        </w:tc>
        <w:tc>
          <w:tcPr>
            <w:tcW w:w="1718" w:type="dxa"/>
            <w:tcBorders>
              <w:top w:val="nil"/>
              <w:left w:val="nil"/>
              <w:bottom w:val="nil"/>
              <w:right w:val="nil"/>
            </w:tcBorders>
            <w:shd w:val="clear" w:color="auto" w:fill="auto"/>
            <w:noWrap/>
            <w:vAlign w:val="bottom"/>
            <w:hideMark/>
          </w:tcPr>
          <w:p w14:paraId="055C977B"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84</w:t>
            </w:r>
          </w:p>
        </w:tc>
        <w:tc>
          <w:tcPr>
            <w:tcW w:w="1953" w:type="dxa"/>
            <w:tcBorders>
              <w:top w:val="nil"/>
              <w:left w:val="nil"/>
              <w:bottom w:val="nil"/>
              <w:right w:val="nil"/>
            </w:tcBorders>
            <w:shd w:val="clear" w:color="auto" w:fill="auto"/>
            <w:noWrap/>
            <w:vAlign w:val="bottom"/>
            <w:hideMark/>
          </w:tcPr>
          <w:p w14:paraId="4C2BFA50" w14:textId="77777777" w:rsidR="00B1594D" w:rsidRPr="00B1594D" w:rsidRDefault="00B1594D" w:rsidP="00B1594D">
            <w:pPr>
              <w:spacing w:after="0" w:line="276" w:lineRule="auto"/>
              <w:rPr>
                <w:rFonts w:ascii="Georgia" w:eastAsia="Times New Roman" w:hAnsi="Georgia" w:cs="Times New Roman"/>
                <w:color w:val="000000"/>
                <w:sz w:val="20"/>
                <w:szCs w:val="20"/>
              </w:rPr>
            </w:pPr>
          </w:p>
        </w:tc>
      </w:tr>
      <w:tr w:rsidR="00B1594D" w:rsidRPr="00B1594D" w14:paraId="34708E2C" w14:textId="77777777" w:rsidTr="00AE61A8">
        <w:trPr>
          <w:trHeight w:val="276"/>
          <w:jc w:val="center"/>
        </w:trPr>
        <w:tc>
          <w:tcPr>
            <w:tcW w:w="3389" w:type="dxa"/>
            <w:tcBorders>
              <w:top w:val="nil"/>
              <w:left w:val="nil"/>
              <w:bottom w:val="nil"/>
              <w:right w:val="nil"/>
            </w:tcBorders>
            <w:shd w:val="clear" w:color="auto" w:fill="auto"/>
            <w:noWrap/>
            <w:vAlign w:val="bottom"/>
            <w:hideMark/>
          </w:tcPr>
          <w:p w14:paraId="6E68DF38" w14:textId="77777777" w:rsidR="00B1594D" w:rsidRPr="00B1594D" w:rsidRDefault="00B1594D" w:rsidP="00B1594D">
            <w:pPr>
              <w:spacing w:after="0" w:line="276" w:lineRule="auto"/>
              <w:rPr>
                <w:rFonts w:ascii="Georgia" w:eastAsia="Times New Roman" w:hAnsi="Georgia" w:cs="Times New Roman"/>
                <w:b/>
                <w:bCs/>
                <w:color w:val="000000"/>
                <w:sz w:val="20"/>
                <w:szCs w:val="20"/>
              </w:rPr>
            </w:pPr>
            <w:r w:rsidRPr="00B1594D">
              <w:rPr>
                <w:rFonts w:ascii="Georgia" w:eastAsia="Times New Roman" w:hAnsi="Georgia" w:cs="Times New Roman"/>
                <w:b/>
                <w:bCs/>
                <w:color w:val="000000"/>
                <w:sz w:val="20"/>
                <w:szCs w:val="20"/>
              </w:rPr>
              <w:t>Occupation</w:t>
            </w:r>
          </w:p>
        </w:tc>
        <w:tc>
          <w:tcPr>
            <w:tcW w:w="1585" w:type="dxa"/>
            <w:tcBorders>
              <w:top w:val="nil"/>
              <w:left w:val="nil"/>
              <w:bottom w:val="nil"/>
              <w:right w:val="nil"/>
            </w:tcBorders>
            <w:shd w:val="clear" w:color="auto" w:fill="auto"/>
            <w:noWrap/>
            <w:vAlign w:val="bottom"/>
            <w:hideMark/>
          </w:tcPr>
          <w:p w14:paraId="48484DB2" w14:textId="77777777" w:rsidR="00B1594D" w:rsidRPr="00B1594D" w:rsidRDefault="00B1594D" w:rsidP="00B1594D">
            <w:pPr>
              <w:spacing w:after="0" w:line="276" w:lineRule="auto"/>
              <w:rPr>
                <w:rFonts w:ascii="Georgia" w:eastAsia="Times New Roman" w:hAnsi="Georgia" w:cs="Times New Roman"/>
                <w:color w:val="000000"/>
                <w:sz w:val="20"/>
                <w:szCs w:val="20"/>
              </w:rPr>
            </w:pPr>
          </w:p>
        </w:tc>
        <w:tc>
          <w:tcPr>
            <w:tcW w:w="3189" w:type="dxa"/>
            <w:tcBorders>
              <w:top w:val="nil"/>
              <w:left w:val="nil"/>
              <w:bottom w:val="nil"/>
              <w:right w:val="nil"/>
            </w:tcBorders>
            <w:shd w:val="clear" w:color="auto" w:fill="auto"/>
            <w:noWrap/>
            <w:vAlign w:val="bottom"/>
            <w:hideMark/>
          </w:tcPr>
          <w:p w14:paraId="18D9844D" w14:textId="77777777" w:rsidR="00B1594D" w:rsidRPr="00B1594D" w:rsidRDefault="00B1594D" w:rsidP="00B1594D">
            <w:pPr>
              <w:spacing w:after="0" w:line="276" w:lineRule="auto"/>
              <w:rPr>
                <w:rFonts w:ascii="Georgia" w:eastAsia="Times New Roman" w:hAnsi="Georgia" w:cs="Times New Roman"/>
                <w:color w:val="000000"/>
                <w:sz w:val="20"/>
                <w:szCs w:val="20"/>
              </w:rPr>
            </w:pPr>
          </w:p>
        </w:tc>
        <w:tc>
          <w:tcPr>
            <w:tcW w:w="1718" w:type="dxa"/>
            <w:tcBorders>
              <w:top w:val="nil"/>
              <w:left w:val="nil"/>
              <w:bottom w:val="nil"/>
              <w:right w:val="nil"/>
            </w:tcBorders>
            <w:shd w:val="clear" w:color="auto" w:fill="auto"/>
            <w:noWrap/>
            <w:vAlign w:val="bottom"/>
            <w:hideMark/>
          </w:tcPr>
          <w:p w14:paraId="6BB54142" w14:textId="77777777" w:rsidR="00B1594D" w:rsidRPr="00B1594D" w:rsidRDefault="00B1594D" w:rsidP="00B1594D">
            <w:pPr>
              <w:spacing w:after="0" w:line="276" w:lineRule="auto"/>
              <w:rPr>
                <w:rFonts w:ascii="Georgia" w:eastAsia="Times New Roman" w:hAnsi="Georgia" w:cs="Times New Roman"/>
                <w:color w:val="000000"/>
                <w:sz w:val="20"/>
                <w:szCs w:val="20"/>
              </w:rPr>
            </w:pPr>
          </w:p>
        </w:tc>
        <w:tc>
          <w:tcPr>
            <w:tcW w:w="1953" w:type="dxa"/>
            <w:tcBorders>
              <w:top w:val="nil"/>
              <w:left w:val="nil"/>
              <w:bottom w:val="nil"/>
              <w:right w:val="nil"/>
            </w:tcBorders>
            <w:shd w:val="clear" w:color="auto" w:fill="auto"/>
            <w:noWrap/>
            <w:vAlign w:val="bottom"/>
            <w:hideMark/>
          </w:tcPr>
          <w:p w14:paraId="23955F2A" w14:textId="77777777" w:rsidR="00B1594D" w:rsidRPr="00B1594D" w:rsidRDefault="00B1594D" w:rsidP="00B1594D">
            <w:pPr>
              <w:spacing w:after="0" w:line="276" w:lineRule="auto"/>
              <w:rPr>
                <w:rFonts w:ascii="Georgia" w:eastAsia="Times New Roman" w:hAnsi="Georgia" w:cs="Times New Roman"/>
                <w:color w:val="000000"/>
                <w:sz w:val="20"/>
                <w:szCs w:val="20"/>
              </w:rPr>
            </w:pPr>
          </w:p>
        </w:tc>
      </w:tr>
      <w:tr w:rsidR="00B1594D" w:rsidRPr="00B1594D" w14:paraId="3A590D3F" w14:textId="77777777" w:rsidTr="00AE61A8">
        <w:trPr>
          <w:trHeight w:val="276"/>
          <w:jc w:val="center"/>
        </w:trPr>
        <w:tc>
          <w:tcPr>
            <w:tcW w:w="3389" w:type="dxa"/>
            <w:tcBorders>
              <w:top w:val="nil"/>
              <w:left w:val="nil"/>
              <w:bottom w:val="nil"/>
              <w:right w:val="nil"/>
            </w:tcBorders>
            <w:shd w:val="clear" w:color="auto" w:fill="auto"/>
            <w:noWrap/>
            <w:vAlign w:val="bottom"/>
            <w:hideMark/>
          </w:tcPr>
          <w:p w14:paraId="5D0B0580"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student</w:t>
            </w:r>
          </w:p>
        </w:tc>
        <w:tc>
          <w:tcPr>
            <w:tcW w:w="1585" w:type="dxa"/>
            <w:tcBorders>
              <w:top w:val="nil"/>
              <w:left w:val="nil"/>
              <w:bottom w:val="nil"/>
              <w:right w:val="nil"/>
            </w:tcBorders>
            <w:shd w:val="clear" w:color="auto" w:fill="auto"/>
            <w:noWrap/>
            <w:vAlign w:val="bottom"/>
            <w:hideMark/>
          </w:tcPr>
          <w:p w14:paraId="0ADEDF56"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20</w:t>
            </w:r>
          </w:p>
        </w:tc>
        <w:tc>
          <w:tcPr>
            <w:tcW w:w="3189" w:type="dxa"/>
            <w:tcBorders>
              <w:top w:val="nil"/>
              <w:left w:val="nil"/>
              <w:bottom w:val="nil"/>
              <w:right w:val="nil"/>
            </w:tcBorders>
            <w:shd w:val="clear" w:color="auto" w:fill="auto"/>
            <w:noWrap/>
            <w:vAlign w:val="bottom"/>
            <w:hideMark/>
          </w:tcPr>
          <w:p w14:paraId="232AA5EF"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24</w:t>
            </w:r>
          </w:p>
        </w:tc>
        <w:tc>
          <w:tcPr>
            <w:tcW w:w="1718" w:type="dxa"/>
            <w:tcBorders>
              <w:top w:val="nil"/>
              <w:left w:val="nil"/>
              <w:bottom w:val="nil"/>
              <w:right w:val="nil"/>
            </w:tcBorders>
            <w:shd w:val="clear" w:color="auto" w:fill="auto"/>
            <w:noWrap/>
            <w:vAlign w:val="bottom"/>
            <w:hideMark/>
          </w:tcPr>
          <w:p w14:paraId="362C8470"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20</w:t>
            </w:r>
          </w:p>
        </w:tc>
        <w:tc>
          <w:tcPr>
            <w:tcW w:w="1953" w:type="dxa"/>
            <w:tcBorders>
              <w:top w:val="nil"/>
              <w:left w:val="nil"/>
              <w:bottom w:val="nil"/>
              <w:right w:val="nil"/>
            </w:tcBorders>
            <w:shd w:val="clear" w:color="auto" w:fill="auto"/>
            <w:noWrap/>
            <w:vAlign w:val="bottom"/>
            <w:hideMark/>
          </w:tcPr>
          <w:p w14:paraId="64E18285"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&lt;0.0001*</w:t>
            </w:r>
          </w:p>
        </w:tc>
      </w:tr>
      <w:tr w:rsidR="00B1594D" w:rsidRPr="00B1594D" w14:paraId="58C51129" w14:textId="77777777" w:rsidTr="00AE61A8">
        <w:trPr>
          <w:trHeight w:val="276"/>
          <w:jc w:val="center"/>
        </w:trPr>
        <w:tc>
          <w:tcPr>
            <w:tcW w:w="3389" w:type="dxa"/>
            <w:tcBorders>
              <w:top w:val="nil"/>
              <w:left w:val="nil"/>
              <w:bottom w:val="nil"/>
              <w:right w:val="nil"/>
            </w:tcBorders>
            <w:shd w:val="clear" w:color="auto" w:fill="auto"/>
            <w:noWrap/>
            <w:vAlign w:val="bottom"/>
            <w:hideMark/>
          </w:tcPr>
          <w:p w14:paraId="055DF711"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govt. employee</w:t>
            </w:r>
          </w:p>
        </w:tc>
        <w:tc>
          <w:tcPr>
            <w:tcW w:w="1585" w:type="dxa"/>
            <w:tcBorders>
              <w:top w:val="nil"/>
              <w:left w:val="nil"/>
              <w:bottom w:val="nil"/>
              <w:right w:val="nil"/>
            </w:tcBorders>
            <w:shd w:val="clear" w:color="auto" w:fill="auto"/>
            <w:noWrap/>
            <w:vAlign w:val="bottom"/>
            <w:hideMark/>
          </w:tcPr>
          <w:p w14:paraId="00DBFE1A"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19</w:t>
            </w:r>
          </w:p>
        </w:tc>
        <w:tc>
          <w:tcPr>
            <w:tcW w:w="3189" w:type="dxa"/>
            <w:tcBorders>
              <w:top w:val="nil"/>
              <w:left w:val="nil"/>
              <w:bottom w:val="nil"/>
              <w:right w:val="nil"/>
            </w:tcBorders>
            <w:shd w:val="clear" w:color="auto" w:fill="auto"/>
            <w:noWrap/>
            <w:vAlign w:val="bottom"/>
            <w:hideMark/>
          </w:tcPr>
          <w:p w14:paraId="12AFE465"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16</w:t>
            </w:r>
          </w:p>
        </w:tc>
        <w:tc>
          <w:tcPr>
            <w:tcW w:w="1718" w:type="dxa"/>
            <w:tcBorders>
              <w:top w:val="nil"/>
              <w:left w:val="nil"/>
              <w:bottom w:val="nil"/>
              <w:right w:val="nil"/>
            </w:tcBorders>
            <w:shd w:val="clear" w:color="auto" w:fill="auto"/>
            <w:noWrap/>
            <w:vAlign w:val="bottom"/>
            <w:hideMark/>
          </w:tcPr>
          <w:p w14:paraId="00D9ABF9"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4</w:t>
            </w:r>
          </w:p>
        </w:tc>
        <w:tc>
          <w:tcPr>
            <w:tcW w:w="1953" w:type="dxa"/>
            <w:tcBorders>
              <w:top w:val="nil"/>
              <w:left w:val="nil"/>
              <w:bottom w:val="nil"/>
              <w:right w:val="nil"/>
            </w:tcBorders>
            <w:shd w:val="clear" w:color="auto" w:fill="auto"/>
            <w:noWrap/>
            <w:vAlign w:val="bottom"/>
            <w:hideMark/>
          </w:tcPr>
          <w:p w14:paraId="39A70DB1" w14:textId="77777777" w:rsidR="00B1594D" w:rsidRPr="00B1594D" w:rsidRDefault="00B1594D" w:rsidP="00B1594D">
            <w:pPr>
              <w:spacing w:after="0" w:line="276" w:lineRule="auto"/>
              <w:rPr>
                <w:rFonts w:ascii="Georgia" w:eastAsia="Times New Roman" w:hAnsi="Georgia" w:cs="Times New Roman"/>
                <w:color w:val="000000"/>
                <w:sz w:val="20"/>
                <w:szCs w:val="20"/>
              </w:rPr>
            </w:pPr>
          </w:p>
        </w:tc>
      </w:tr>
      <w:tr w:rsidR="00B1594D" w:rsidRPr="00B1594D" w14:paraId="7062EA86" w14:textId="77777777" w:rsidTr="00AE61A8">
        <w:trPr>
          <w:trHeight w:val="276"/>
          <w:jc w:val="center"/>
        </w:trPr>
        <w:tc>
          <w:tcPr>
            <w:tcW w:w="3389" w:type="dxa"/>
            <w:tcBorders>
              <w:top w:val="nil"/>
              <w:left w:val="nil"/>
              <w:bottom w:val="nil"/>
              <w:right w:val="nil"/>
            </w:tcBorders>
            <w:shd w:val="clear" w:color="auto" w:fill="auto"/>
            <w:noWrap/>
            <w:vAlign w:val="bottom"/>
            <w:hideMark/>
          </w:tcPr>
          <w:p w14:paraId="1B303507"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private employee</w:t>
            </w:r>
          </w:p>
        </w:tc>
        <w:tc>
          <w:tcPr>
            <w:tcW w:w="1585" w:type="dxa"/>
            <w:tcBorders>
              <w:top w:val="nil"/>
              <w:left w:val="nil"/>
              <w:bottom w:val="nil"/>
              <w:right w:val="nil"/>
            </w:tcBorders>
            <w:shd w:val="clear" w:color="auto" w:fill="auto"/>
            <w:noWrap/>
            <w:vAlign w:val="bottom"/>
            <w:hideMark/>
          </w:tcPr>
          <w:p w14:paraId="236F0CEF"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0</w:t>
            </w:r>
          </w:p>
        </w:tc>
        <w:tc>
          <w:tcPr>
            <w:tcW w:w="3189" w:type="dxa"/>
            <w:tcBorders>
              <w:top w:val="nil"/>
              <w:left w:val="nil"/>
              <w:bottom w:val="nil"/>
              <w:right w:val="nil"/>
            </w:tcBorders>
            <w:shd w:val="clear" w:color="auto" w:fill="auto"/>
            <w:noWrap/>
            <w:vAlign w:val="bottom"/>
            <w:hideMark/>
          </w:tcPr>
          <w:p w14:paraId="764FF9EC"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8</w:t>
            </w:r>
          </w:p>
        </w:tc>
        <w:tc>
          <w:tcPr>
            <w:tcW w:w="1718" w:type="dxa"/>
            <w:tcBorders>
              <w:top w:val="nil"/>
              <w:left w:val="nil"/>
              <w:bottom w:val="nil"/>
              <w:right w:val="nil"/>
            </w:tcBorders>
            <w:shd w:val="clear" w:color="auto" w:fill="auto"/>
            <w:noWrap/>
            <w:vAlign w:val="bottom"/>
            <w:hideMark/>
          </w:tcPr>
          <w:p w14:paraId="7533CF6A"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0</w:t>
            </w:r>
          </w:p>
        </w:tc>
        <w:tc>
          <w:tcPr>
            <w:tcW w:w="1953" w:type="dxa"/>
            <w:tcBorders>
              <w:top w:val="nil"/>
              <w:left w:val="nil"/>
              <w:bottom w:val="nil"/>
              <w:right w:val="nil"/>
            </w:tcBorders>
            <w:shd w:val="clear" w:color="auto" w:fill="auto"/>
            <w:noWrap/>
            <w:vAlign w:val="bottom"/>
            <w:hideMark/>
          </w:tcPr>
          <w:p w14:paraId="5FA8F8F0" w14:textId="77777777" w:rsidR="00B1594D" w:rsidRPr="00B1594D" w:rsidRDefault="00B1594D" w:rsidP="00B1594D">
            <w:pPr>
              <w:spacing w:after="0" w:line="276" w:lineRule="auto"/>
              <w:rPr>
                <w:rFonts w:ascii="Georgia" w:eastAsia="Times New Roman" w:hAnsi="Georgia" w:cs="Times New Roman"/>
                <w:color w:val="000000"/>
                <w:sz w:val="20"/>
                <w:szCs w:val="20"/>
              </w:rPr>
            </w:pPr>
          </w:p>
        </w:tc>
      </w:tr>
      <w:tr w:rsidR="00B1594D" w:rsidRPr="00B1594D" w14:paraId="52580BA0" w14:textId="77777777" w:rsidTr="00AE61A8">
        <w:trPr>
          <w:trHeight w:val="276"/>
          <w:jc w:val="center"/>
        </w:trPr>
        <w:tc>
          <w:tcPr>
            <w:tcW w:w="3389" w:type="dxa"/>
            <w:tcBorders>
              <w:top w:val="nil"/>
              <w:left w:val="nil"/>
              <w:bottom w:val="nil"/>
              <w:right w:val="nil"/>
            </w:tcBorders>
            <w:shd w:val="clear" w:color="auto" w:fill="auto"/>
            <w:noWrap/>
            <w:vAlign w:val="bottom"/>
            <w:hideMark/>
          </w:tcPr>
          <w:p w14:paraId="1DCC00A1"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Health care professionals</w:t>
            </w:r>
          </w:p>
        </w:tc>
        <w:tc>
          <w:tcPr>
            <w:tcW w:w="1585" w:type="dxa"/>
            <w:tcBorders>
              <w:top w:val="nil"/>
              <w:left w:val="nil"/>
              <w:bottom w:val="nil"/>
              <w:right w:val="nil"/>
            </w:tcBorders>
            <w:shd w:val="clear" w:color="auto" w:fill="auto"/>
            <w:noWrap/>
            <w:vAlign w:val="bottom"/>
            <w:hideMark/>
          </w:tcPr>
          <w:p w14:paraId="3640F455"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32</w:t>
            </w:r>
          </w:p>
        </w:tc>
        <w:tc>
          <w:tcPr>
            <w:tcW w:w="3189" w:type="dxa"/>
            <w:tcBorders>
              <w:top w:val="nil"/>
              <w:left w:val="nil"/>
              <w:bottom w:val="nil"/>
              <w:right w:val="nil"/>
            </w:tcBorders>
            <w:shd w:val="clear" w:color="auto" w:fill="auto"/>
            <w:noWrap/>
            <w:vAlign w:val="bottom"/>
            <w:hideMark/>
          </w:tcPr>
          <w:p w14:paraId="74EA4488"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52</w:t>
            </w:r>
          </w:p>
        </w:tc>
        <w:tc>
          <w:tcPr>
            <w:tcW w:w="1718" w:type="dxa"/>
            <w:tcBorders>
              <w:top w:val="nil"/>
              <w:left w:val="nil"/>
              <w:bottom w:val="nil"/>
              <w:right w:val="nil"/>
            </w:tcBorders>
            <w:shd w:val="clear" w:color="auto" w:fill="auto"/>
            <w:noWrap/>
            <w:vAlign w:val="bottom"/>
            <w:hideMark/>
          </w:tcPr>
          <w:p w14:paraId="5A540593"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52</w:t>
            </w:r>
          </w:p>
        </w:tc>
        <w:tc>
          <w:tcPr>
            <w:tcW w:w="1953" w:type="dxa"/>
            <w:tcBorders>
              <w:top w:val="nil"/>
              <w:left w:val="nil"/>
              <w:bottom w:val="nil"/>
              <w:right w:val="nil"/>
            </w:tcBorders>
            <w:shd w:val="clear" w:color="auto" w:fill="auto"/>
            <w:noWrap/>
            <w:vAlign w:val="bottom"/>
            <w:hideMark/>
          </w:tcPr>
          <w:p w14:paraId="6466AF18" w14:textId="77777777" w:rsidR="00B1594D" w:rsidRPr="00B1594D" w:rsidRDefault="00B1594D" w:rsidP="00B1594D">
            <w:pPr>
              <w:spacing w:after="0" w:line="276" w:lineRule="auto"/>
              <w:rPr>
                <w:rFonts w:ascii="Georgia" w:eastAsia="Times New Roman" w:hAnsi="Georgia" w:cs="Times New Roman"/>
                <w:color w:val="000000"/>
                <w:sz w:val="20"/>
                <w:szCs w:val="20"/>
              </w:rPr>
            </w:pPr>
          </w:p>
        </w:tc>
      </w:tr>
      <w:tr w:rsidR="00B1594D" w:rsidRPr="00B1594D" w14:paraId="03CB8FBA" w14:textId="77777777" w:rsidTr="00AE61A8">
        <w:trPr>
          <w:trHeight w:val="276"/>
          <w:jc w:val="center"/>
        </w:trPr>
        <w:tc>
          <w:tcPr>
            <w:tcW w:w="3389" w:type="dxa"/>
            <w:tcBorders>
              <w:top w:val="nil"/>
              <w:left w:val="nil"/>
              <w:bottom w:val="nil"/>
              <w:right w:val="nil"/>
            </w:tcBorders>
            <w:shd w:val="clear" w:color="auto" w:fill="auto"/>
            <w:noWrap/>
            <w:vAlign w:val="bottom"/>
            <w:hideMark/>
          </w:tcPr>
          <w:p w14:paraId="16C2E626"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house wives</w:t>
            </w:r>
          </w:p>
        </w:tc>
        <w:tc>
          <w:tcPr>
            <w:tcW w:w="1585" w:type="dxa"/>
            <w:tcBorders>
              <w:top w:val="nil"/>
              <w:left w:val="nil"/>
              <w:bottom w:val="nil"/>
              <w:right w:val="nil"/>
            </w:tcBorders>
            <w:shd w:val="clear" w:color="auto" w:fill="auto"/>
            <w:noWrap/>
            <w:vAlign w:val="bottom"/>
            <w:hideMark/>
          </w:tcPr>
          <w:p w14:paraId="4E03FE4B"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8</w:t>
            </w:r>
          </w:p>
        </w:tc>
        <w:tc>
          <w:tcPr>
            <w:tcW w:w="3189" w:type="dxa"/>
            <w:tcBorders>
              <w:top w:val="nil"/>
              <w:left w:val="nil"/>
              <w:bottom w:val="nil"/>
              <w:right w:val="nil"/>
            </w:tcBorders>
            <w:shd w:val="clear" w:color="auto" w:fill="auto"/>
            <w:noWrap/>
            <w:vAlign w:val="bottom"/>
            <w:hideMark/>
          </w:tcPr>
          <w:p w14:paraId="0A3F6FD2"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4</w:t>
            </w:r>
          </w:p>
        </w:tc>
        <w:tc>
          <w:tcPr>
            <w:tcW w:w="1718" w:type="dxa"/>
            <w:tcBorders>
              <w:top w:val="nil"/>
              <w:left w:val="nil"/>
              <w:bottom w:val="nil"/>
              <w:right w:val="nil"/>
            </w:tcBorders>
            <w:shd w:val="clear" w:color="auto" w:fill="auto"/>
            <w:noWrap/>
            <w:vAlign w:val="bottom"/>
            <w:hideMark/>
          </w:tcPr>
          <w:p w14:paraId="3EB18655"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0</w:t>
            </w:r>
          </w:p>
        </w:tc>
        <w:tc>
          <w:tcPr>
            <w:tcW w:w="1953" w:type="dxa"/>
            <w:tcBorders>
              <w:top w:val="nil"/>
              <w:left w:val="nil"/>
              <w:bottom w:val="nil"/>
              <w:right w:val="nil"/>
            </w:tcBorders>
            <w:shd w:val="clear" w:color="auto" w:fill="auto"/>
            <w:noWrap/>
            <w:vAlign w:val="bottom"/>
            <w:hideMark/>
          </w:tcPr>
          <w:p w14:paraId="3B7B49D0" w14:textId="77777777" w:rsidR="00B1594D" w:rsidRPr="00B1594D" w:rsidRDefault="00B1594D" w:rsidP="00B1594D">
            <w:pPr>
              <w:spacing w:after="0" w:line="276" w:lineRule="auto"/>
              <w:rPr>
                <w:rFonts w:ascii="Georgia" w:eastAsia="Times New Roman" w:hAnsi="Georgia" w:cs="Times New Roman"/>
                <w:color w:val="000000"/>
                <w:sz w:val="20"/>
                <w:szCs w:val="20"/>
              </w:rPr>
            </w:pPr>
          </w:p>
        </w:tc>
      </w:tr>
      <w:tr w:rsidR="00B1594D" w:rsidRPr="00B1594D" w14:paraId="77B1F128" w14:textId="77777777" w:rsidTr="00AE61A8">
        <w:trPr>
          <w:trHeight w:val="276"/>
          <w:jc w:val="center"/>
        </w:trPr>
        <w:tc>
          <w:tcPr>
            <w:tcW w:w="3389" w:type="dxa"/>
            <w:tcBorders>
              <w:top w:val="nil"/>
              <w:left w:val="nil"/>
              <w:bottom w:val="nil"/>
              <w:right w:val="nil"/>
            </w:tcBorders>
            <w:shd w:val="clear" w:color="auto" w:fill="auto"/>
            <w:noWrap/>
            <w:vAlign w:val="bottom"/>
            <w:hideMark/>
          </w:tcPr>
          <w:p w14:paraId="335579E9"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unemployed</w:t>
            </w:r>
          </w:p>
        </w:tc>
        <w:tc>
          <w:tcPr>
            <w:tcW w:w="1585" w:type="dxa"/>
            <w:tcBorders>
              <w:top w:val="nil"/>
              <w:left w:val="nil"/>
              <w:bottom w:val="nil"/>
              <w:right w:val="nil"/>
            </w:tcBorders>
            <w:shd w:val="clear" w:color="auto" w:fill="auto"/>
            <w:noWrap/>
            <w:vAlign w:val="bottom"/>
            <w:hideMark/>
          </w:tcPr>
          <w:p w14:paraId="7132A0FB"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20</w:t>
            </w:r>
          </w:p>
        </w:tc>
        <w:tc>
          <w:tcPr>
            <w:tcW w:w="3189" w:type="dxa"/>
            <w:tcBorders>
              <w:top w:val="nil"/>
              <w:left w:val="nil"/>
              <w:bottom w:val="nil"/>
              <w:right w:val="nil"/>
            </w:tcBorders>
            <w:shd w:val="clear" w:color="auto" w:fill="auto"/>
            <w:noWrap/>
            <w:vAlign w:val="bottom"/>
            <w:hideMark/>
          </w:tcPr>
          <w:p w14:paraId="3E56A602"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8</w:t>
            </w:r>
          </w:p>
        </w:tc>
        <w:tc>
          <w:tcPr>
            <w:tcW w:w="1718" w:type="dxa"/>
            <w:tcBorders>
              <w:top w:val="nil"/>
              <w:left w:val="nil"/>
              <w:bottom w:val="nil"/>
              <w:right w:val="nil"/>
            </w:tcBorders>
            <w:shd w:val="clear" w:color="auto" w:fill="auto"/>
            <w:noWrap/>
            <w:vAlign w:val="bottom"/>
            <w:hideMark/>
          </w:tcPr>
          <w:p w14:paraId="1D2B7910"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16</w:t>
            </w:r>
          </w:p>
        </w:tc>
        <w:tc>
          <w:tcPr>
            <w:tcW w:w="1953" w:type="dxa"/>
            <w:tcBorders>
              <w:top w:val="nil"/>
              <w:left w:val="nil"/>
              <w:bottom w:val="nil"/>
              <w:right w:val="nil"/>
            </w:tcBorders>
            <w:shd w:val="clear" w:color="auto" w:fill="auto"/>
            <w:noWrap/>
            <w:vAlign w:val="bottom"/>
            <w:hideMark/>
          </w:tcPr>
          <w:p w14:paraId="27D02897" w14:textId="77777777" w:rsidR="00B1594D" w:rsidRPr="00B1594D" w:rsidRDefault="00B1594D" w:rsidP="00B1594D">
            <w:pPr>
              <w:spacing w:after="0" w:line="276" w:lineRule="auto"/>
              <w:rPr>
                <w:rFonts w:ascii="Georgia" w:eastAsia="Times New Roman" w:hAnsi="Georgia" w:cs="Times New Roman"/>
                <w:color w:val="000000"/>
                <w:sz w:val="20"/>
                <w:szCs w:val="20"/>
              </w:rPr>
            </w:pPr>
          </w:p>
        </w:tc>
      </w:tr>
      <w:tr w:rsidR="00B1594D" w:rsidRPr="00B1594D" w14:paraId="1243FAA7" w14:textId="77777777" w:rsidTr="00AE61A8">
        <w:trPr>
          <w:trHeight w:val="276"/>
          <w:jc w:val="center"/>
        </w:trPr>
        <w:tc>
          <w:tcPr>
            <w:tcW w:w="3389" w:type="dxa"/>
            <w:tcBorders>
              <w:top w:val="nil"/>
              <w:left w:val="nil"/>
              <w:bottom w:val="single" w:sz="4" w:space="0" w:color="auto"/>
              <w:right w:val="nil"/>
            </w:tcBorders>
            <w:shd w:val="clear" w:color="auto" w:fill="auto"/>
            <w:noWrap/>
            <w:vAlign w:val="bottom"/>
            <w:hideMark/>
          </w:tcPr>
          <w:p w14:paraId="007D969A"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others</w:t>
            </w:r>
          </w:p>
        </w:tc>
        <w:tc>
          <w:tcPr>
            <w:tcW w:w="1585" w:type="dxa"/>
            <w:tcBorders>
              <w:top w:val="nil"/>
              <w:left w:val="nil"/>
              <w:bottom w:val="nil"/>
              <w:right w:val="nil"/>
            </w:tcBorders>
            <w:shd w:val="clear" w:color="auto" w:fill="auto"/>
            <w:noWrap/>
            <w:vAlign w:val="bottom"/>
            <w:hideMark/>
          </w:tcPr>
          <w:p w14:paraId="6D074A37"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24</w:t>
            </w:r>
          </w:p>
        </w:tc>
        <w:tc>
          <w:tcPr>
            <w:tcW w:w="3189" w:type="dxa"/>
            <w:tcBorders>
              <w:top w:val="nil"/>
              <w:left w:val="nil"/>
              <w:bottom w:val="nil"/>
              <w:right w:val="nil"/>
            </w:tcBorders>
            <w:shd w:val="clear" w:color="auto" w:fill="auto"/>
            <w:noWrap/>
            <w:vAlign w:val="bottom"/>
            <w:hideMark/>
          </w:tcPr>
          <w:p w14:paraId="4BB709A1"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44</w:t>
            </w:r>
          </w:p>
        </w:tc>
        <w:tc>
          <w:tcPr>
            <w:tcW w:w="1718" w:type="dxa"/>
            <w:tcBorders>
              <w:top w:val="nil"/>
              <w:left w:val="nil"/>
              <w:bottom w:val="nil"/>
              <w:right w:val="nil"/>
            </w:tcBorders>
            <w:shd w:val="clear" w:color="auto" w:fill="auto"/>
            <w:noWrap/>
            <w:vAlign w:val="bottom"/>
            <w:hideMark/>
          </w:tcPr>
          <w:p w14:paraId="47F94F36"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32</w:t>
            </w:r>
          </w:p>
        </w:tc>
        <w:tc>
          <w:tcPr>
            <w:tcW w:w="1953" w:type="dxa"/>
            <w:tcBorders>
              <w:top w:val="nil"/>
              <w:left w:val="nil"/>
              <w:bottom w:val="nil"/>
              <w:right w:val="nil"/>
            </w:tcBorders>
            <w:shd w:val="clear" w:color="auto" w:fill="auto"/>
            <w:noWrap/>
            <w:vAlign w:val="bottom"/>
            <w:hideMark/>
          </w:tcPr>
          <w:p w14:paraId="4260AFC5" w14:textId="77777777" w:rsidR="00B1594D" w:rsidRPr="00B1594D" w:rsidRDefault="00B1594D" w:rsidP="00B1594D">
            <w:pPr>
              <w:spacing w:after="0" w:line="276" w:lineRule="auto"/>
              <w:rPr>
                <w:rFonts w:ascii="Georgia" w:eastAsia="Times New Roman" w:hAnsi="Georgia" w:cs="Times New Roman"/>
                <w:color w:val="000000"/>
                <w:sz w:val="20"/>
                <w:szCs w:val="20"/>
              </w:rPr>
            </w:pPr>
          </w:p>
        </w:tc>
      </w:tr>
      <w:tr w:rsidR="00B1594D" w:rsidRPr="00B1594D" w14:paraId="5C5CC564" w14:textId="77777777" w:rsidTr="00AE61A8">
        <w:trPr>
          <w:trHeight w:val="276"/>
          <w:jc w:val="center"/>
        </w:trPr>
        <w:tc>
          <w:tcPr>
            <w:tcW w:w="3389" w:type="dxa"/>
            <w:tcBorders>
              <w:top w:val="nil"/>
              <w:left w:val="nil"/>
              <w:bottom w:val="nil"/>
              <w:right w:val="nil"/>
            </w:tcBorders>
            <w:shd w:val="clear" w:color="auto" w:fill="auto"/>
            <w:noWrap/>
            <w:vAlign w:val="bottom"/>
            <w:hideMark/>
          </w:tcPr>
          <w:p w14:paraId="54F3833A" w14:textId="77777777" w:rsidR="00B1594D" w:rsidRPr="00B1594D" w:rsidRDefault="00B1594D" w:rsidP="00B1594D">
            <w:pPr>
              <w:spacing w:after="0" w:line="276" w:lineRule="auto"/>
              <w:rPr>
                <w:rFonts w:ascii="Georgia" w:eastAsia="Times New Roman" w:hAnsi="Georgia" w:cs="Times New Roman"/>
                <w:b/>
                <w:bCs/>
                <w:color w:val="000000"/>
                <w:sz w:val="20"/>
                <w:szCs w:val="20"/>
              </w:rPr>
            </w:pPr>
            <w:r w:rsidRPr="00B1594D">
              <w:rPr>
                <w:rFonts w:ascii="Georgia" w:eastAsia="Times New Roman" w:hAnsi="Georgia" w:cs="Times New Roman"/>
                <w:b/>
                <w:bCs/>
                <w:color w:val="000000"/>
                <w:sz w:val="20"/>
                <w:szCs w:val="20"/>
              </w:rPr>
              <w:t>Provinces</w:t>
            </w:r>
          </w:p>
        </w:tc>
        <w:tc>
          <w:tcPr>
            <w:tcW w:w="1585" w:type="dxa"/>
            <w:tcBorders>
              <w:top w:val="nil"/>
              <w:left w:val="nil"/>
              <w:bottom w:val="nil"/>
              <w:right w:val="nil"/>
            </w:tcBorders>
            <w:shd w:val="clear" w:color="auto" w:fill="auto"/>
            <w:noWrap/>
            <w:vAlign w:val="bottom"/>
            <w:hideMark/>
          </w:tcPr>
          <w:p w14:paraId="1CFE2881" w14:textId="77777777" w:rsidR="00B1594D" w:rsidRPr="00B1594D" w:rsidRDefault="00B1594D" w:rsidP="00B1594D">
            <w:pPr>
              <w:spacing w:after="0" w:line="276" w:lineRule="auto"/>
              <w:rPr>
                <w:rFonts w:ascii="Georgia" w:eastAsia="Times New Roman" w:hAnsi="Georgia" w:cs="Times New Roman"/>
                <w:color w:val="000000"/>
                <w:sz w:val="20"/>
                <w:szCs w:val="20"/>
              </w:rPr>
            </w:pPr>
          </w:p>
        </w:tc>
        <w:tc>
          <w:tcPr>
            <w:tcW w:w="3189" w:type="dxa"/>
            <w:tcBorders>
              <w:top w:val="nil"/>
              <w:left w:val="nil"/>
              <w:bottom w:val="nil"/>
              <w:right w:val="nil"/>
            </w:tcBorders>
            <w:shd w:val="clear" w:color="auto" w:fill="auto"/>
            <w:noWrap/>
            <w:vAlign w:val="bottom"/>
            <w:hideMark/>
          </w:tcPr>
          <w:p w14:paraId="5D64ADEF" w14:textId="77777777" w:rsidR="00B1594D" w:rsidRPr="00B1594D" w:rsidRDefault="00B1594D" w:rsidP="00B1594D">
            <w:pPr>
              <w:spacing w:after="0" w:line="276" w:lineRule="auto"/>
              <w:rPr>
                <w:rFonts w:ascii="Georgia" w:eastAsia="Times New Roman" w:hAnsi="Georgia" w:cs="Times New Roman"/>
                <w:color w:val="000000"/>
                <w:sz w:val="20"/>
                <w:szCs w:val="20"/>
              </w:rPr>
            </w:pPr>
          </w:p>
        </w:tc>
        <w:tc>
          <w:tcPr>
            <w:tcW w:w="1718" w:type="dxa"/>
            <w:tcBorders>
              <w:top w:val="nil"/>
              <w:left w:val="nil"/>
              <w:bottom w:val="nil"/>
              <w:right w:val="nil"/>
            </w:tcBorders>
            <w:shd w:val="clear" w:color="auto" w:fill="auto"/>
            <w:noWrap/>
            <w:vAlign w:val="bottom"/>
            <w:hideMark/>
          </w:tcPr>
          <w:p w14:paraId="7A719831" w14:textId="77777777" w:rsidR="00B1594D" w:rsidRPr="00B1594D" w:rsidRDefault="00B1594D" w:rsidP="00B1594D">
            <w:pPr>
              <w:spacing w:after="0" w:line="276" w:lineRule="auto"/>
              <w:rPr>
                <w:rFonts w:ascii="Georgia" w:eastAsia="Times New Roman" w:hAnsi="Georgia" w:cs="Times New Roman"/>
                <w:color w:val="000000"/>
                <w:sz w:val="20"/>
                <w:szCs w:val="20"/>
              </w:rPr>
            </w:pPr>
          </w:p>
        </w:tc>
        <w:tc>
          <w:tcPr>
            <w:tcW w:w="1953" w:type="dxa"/>
            <w:tcBorders>
              <w:top w:val="nil"/>
              <w:left w:val="nil"/>
              <w:bottom w:val="nil"/>
              <w:right w:val="nil"/>
            </w:tcBorders>
            <w:shd w:val="clear" w:color="auto" w:fill="auto"/>
            <w:noWrap/>
            <w:vAlign w:val="bottom"/>
            <w:hideMark/>
          </w:tcPr>
          <w:p w14:paraId="72E87EFE" w14:textId="77777777" w:rsidR="00B1594D" w:rsidRPr="00B1594D" w:rsidRDefault="00B1594D" w:rsidP="00B1594D">
            <w:pPr>
              <w:spacing w:after="0" w:line="276" w:lineRule="auto"/>
              <w:rPr>
                <w:rFonts w:ascii="Georgia" w:eastAsia="Times New Roman" w:hAnsi="Georgia" w:cs="Times New Roman"/>
                <w:color w:val="000000"/>
                <w:sz w:val="20"/>
                <w:szCs w:val="20"/>
              </w:rPr>
            </w:pPr>
          </w:p>
        </w:tc>
      </w:tr>
      <w:tr w:rsidR="00B1594D" w:rsidRPr="00B1594D" w14:paraId="750CDA54" w14:textId="77777777" w:rsidTr="00AE61A8">
        <w:trPr>
          <w:trHeight w:val="276"/>
          <w:jc w:val="center"/>
        </w:trPr>
        <w:tc>
          <w:tcPr>
            <w:tcW w:w="3389" w:type="dxa"/>
            <w:tcBorders>
              <w:top w:val="nil"/>
              <w:left w:val="nil"/>
              <w:bottom w:val="nil"/>
              <w:right w:val="nil"/>
            </w:tcBorders>
            <w:shd w:val="clear" w:color="auto" w:fill="auto"/>
            <w:noWrap/>
            <w:vAlign w:val="bottom"/>
            <w:hideMark/>
          </w:tcPr>
          <w:p w14:paraId="6E0D758D" w14:textId="1AAB9DCD" w:rsidR="00B1594D" w:rsidRPr="00B1594D" w:rsidRDefault="00F03FBF"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Islamabad</w:t>
            </w:r>
          </w:p>
        </w:tc>
        <w:tc>
          <w:tcPr>
            <w:tcW w:w="1585" w:type="dxa"/>
            <w:tcBorders>
              <w:top w:val="nil"/>
              <w:left w:val="nil"/>
              <w:bottom w:val="nil"/>
              <w:right w:val="nil"/>
            </w:tcBorders>
            <w:shd w:val="clear" w:color="auto" w:fill="auto"/>
            <w:noWrap/>
            <w:vAlign w:val="bottom"/>
            <w:hideMark/>
          </w:tcPr>
          <w:p w14:paraId="15639577"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24</w:t>
            </w:r>
          </w:p>
        </w:tc>
        <w:tc>
          <w:tcPr>
            <w:tcW w:w="3189" w:type="dxa"/>
            <w:tcBorders>
              <w:top w:val="nil"/>
              <w:left w:val="nil"/>
              <w:bottom w:val="nil"/>
              <w:right w:val="nil"/>
            </w:tcBorders>
            <w:shd w:val="clear" w:color="auto" w:fill="auto"/>
            <w:noWrap/>
            <w:vAlign w:val="bottom"/>
            <w:hideMark/>
          </w:tcPr>
          <w:p w14:paraId="2869B7CB"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28</w:t>
            </w:r>
          </w:p>
        </w:tc>
        <w:tc>
          <w:tcPr>
            <w:tcW w:w="1718" w:type="dxa"/>
            <w:tcBorders>
              <w:top w:val="nil"/>
              <w:left w:val="nil"/>
              <w:bottom w:val="nil"/>
              <w:right w:val="nil"/>
            </w:tcBorders>
            <w:shd w:val="clear" w:color="auto" w:fill="auto"/>
            <w:noWrap/>
            <w:vAlign w:val="bottom"/>
            <w:hideMark/>
          </w:tcPr>
          <w:p w14:paraId="7ABCBE1C"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24</w:t>
            </w:r>
          </w:p>
        </w:tc>
        <w:tc>
          <w:tcPr>
            <w:tcW w:w="1953" w:type="dxa"/>
            <w:tcBorders>
              <w:top w:val="nil"/>
              <w:left w:val="nil"/>
              <w:bottom w:val="nil"/>
              <w:right w:val="nil"/>
            </w:tcBorders>
            <w:shd w:val="clear" w:color="auto" w:fill="auto"/>
            <w:noWrap/>
            <w:vAlign w:val="bottom"/>
            <w:hideMark/>
          </w:tcPr>
          <w:p w14:paraId="35D6306F"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&lt;0.0001*</w:t>
            </w:r>
          </w:p>
        </w:tc>
      </w:tr>
      <w:tr w:rsidR="00B1594D" w:rsidRPr="00B1594D" w14:paraId="567F9396" w14:textId="77777777" w:rsidTr="00AE61A8">
        <w:trPr>
          <w:trHeight w:val="276"/>
          <w:jc w:val="center"/>
        </w:trPr>
        <w:tc>
          <w:tcPr>
            <w:tcW w:w="3389" w:type="dxa"/>
            <w:tcBorders>
              <w:top w:val="nil"/>
              <w:left w:val="nil"/>
              <w:bottom w:val="nil"/>
              <w:right w:val="nil"/>
            </w:tcBorders>
            <w:shd w:val="clear" w:color="auto" w:fill="auto"/>
            <w:noWrap/>
            <w:vAlign w:val="bottom"/>
            <w:hideMark/>
          </w:tcPr>
          <w:p w14:paraId="0920B7B6" w14:textId="32ED9B09" w:rsidR="00B1594D" w:rsidRPr="00B1594D" w:rsidRDefault="00F03FBF"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Sindh</w:t>
            </w:r>
          </w:p>
        </w:tc>
        <w:tc>
          <w:tcPr>
            <w:tcW w:w="1585" w:type="dxa"/>
            <w:tcBorders>
              <w:top w:val="nil"/>
              <w:left w:val="nil"/>
              <w:bottom w:val="nil"/>
              <w:right w:val="nil"/>
            </w:tcBorders>
            <w:shd w:val="clear" w:color="auto" w:fill="auto"/>
            <w:noWrap/>
            <w:vAlign w:val="bottom"/>
            <w:hideMark/>
          </w:tcPr>
          <w:p w14:paraId="473489DF"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76</w:t>
            </w:r>
          </w:p>
        </w:tc>
        <w:tc>
          <w:tcPr>
            <w:tcW w:w="3189" w:type="dxa"/>
            <w:tcBorders>
              <w:top w:val="nil"/>
              <w:left w:val="nil"/>
              <w:bottom w:val="nil"/>
              <w:right w:val="nil"/>
            </w:tcBorders>
            <w:shd w:val="clear" w:color="auto" w:fill="auto"/>
            <w:noWrap/>
            <w:vAlign w:val="bottom"/>
            <w:hideMark/>
          </w:tcPr>
          <w:p w14:paraId="459A1829"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64</w:t>
            </w:r>
          </w:p>
        </w:tc>
        <w:tc>
          <w:tcPr>
            <w:tcW w:w="1718" w:type="dxa"/>
            <w:tcBorders>
              <w:top w:val="nil"/>
              <w:left w:val="nil"/>
              <w:bottom w:val="nil"/>
              <w:right w:val="nil"/>
            </w:tcBorders>
            <w:shd w:val="clear" w:color="auto" w:fill="auto"/>
            <w:noWrap/>
            <w:vAlign w:val="bottom"/>
            <w:hideMark/>
          </w:tcPr>
          <w:p w14:paraId="439DC92B"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52</w:t>
            </w:r>
          </w:p>
        </w:tc>
        <w:tc>
          <w:tcPr>
            <w:tcW w:w="1953" w:type="dxa"/>
            <w:tcBorders>
              <w:top w:val="nil"/>
              <w:left w:val="nil"/>
              <w:bottom w:val="nil"/>
              <w:right w:val="nil"/>
            </w:tcBorders>
            <w:shd w:val="clear" w:color="auto" w:fill="auto"/>
            <w:noWrap/>
            <w:vAlign w:val="bottom"/>
            <w:hideMark/>
          </w:tcPr>
          <w:p w14:paraId="173B3C28" w14:textId="77777777" w:rsidR="00B1594D" w:rsidRPr="00B1594D" w:rsidRDefault="00B1594D" w:rsidP="00B1594D">
            <w:pPr>
              <w:spacing w:after="0" w:line="276" w:lineRule="auto"/>
              <w:rPr>
                <w:rFonts w:ascii="Georgia" w:eastAsia="Times New Roman" w:hAnsi="Georgia" w:cs="Times New Roman"/>
                <w:color w:val="000000"/>
                <w:sz w:val="20"/>
                <w:szCs w:val="20"/>
              </w:rPr>
            </w:pPr>
          </w:p>
        </w:tc>
      </w:tr>
      <w:tr w:rsidR="00B1594D" w:rsidRPr="00B1594D" w14:paraId="2C9CDD05" w14:textId="77777777" w:rsidTr="00AE61A8">
        <w:trPr>
          <w:trHeight w:val="276"/>
          <w:jc w:val="center"/>
        </w:trPr>
        <w:tc>
          <w:tcPr>
            <w:tcW w:w="3389" w:type="dxa"/>
            <w:tcBorders>
              <w:top w:val="nil"/>
              <w:left w:val="nil"/>
              <w:bottom w:val="nil"/>
              <w:right w:val="nil"/>
            </w:tcBorders>
            <w:shd w:val="clear" w:color="auto" w:fill="auto"/>
            <w:noWrap/>
            <w:vAlign w:val="bottom"/>
            <w:hideMark/>
          </w:tcPr>
          <w:p w14:paraId="774DBF26" w14:textId="173F440E" w:rsidR="00B1594D" w:rsidRPr="00B1594D" w:rsidRDefault="00F03FBF"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Punjab</w:t>
            </w:r>
          </w:p>
        </w:tc>
        <w:tc>
          <w:tcPr>
            <w:tcW w:w="1585" w:type="dxa"/>
            <w:tcBorders>
              <w:top w:val="nil"/>
              <w:left w:val="nil"/>
              <w:bottom w:val="nil"/>
              <w:right w:val="nil"/>
            </w:tcBorders>
            <w:shd w:val="clear" w:color="auto" w:fill="auto"/>
            <w:noWrap/>
            <w:vAlign w:val="bottom"/>
            <w:hideMark/>
          </w:tcPr>
          <w:p w14:paraId="7CAB16F4"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15</w:t>
            </w:r>
          </w:p>
        </w:tc>
        <w:tc>
          <w:tcPr>
            <w:tcW w:w="3189" w:type="dxa"/>
            <w:tcBorders>
              <w:top w:val="nil"/>
              <w:left w:val="nil"/>
              <w:bottom w:val="nil"/>
              <w:right w:val="nil"/>
            </w:tcBorders>
            <w:shd w:val="clear" w:color="auto" w:fill="auto"/>
            <w:noWrap/>
            <w:vAlign w:val="bottom"/>
            <w:hideMark/>
          </w:tcPr>
          <w:p w14:paraId="4A9C7C1C"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40</w:t>
            </w:r>
          </w:p>
        </w:tc>
        <w:tc>
          <w:tcPr>
            <w:tcW w:w="1718" w:type="dxa"/>
            <w:tcBorders>
              <w:top w:val="nil"/>
              <w:left w:val="nil"/>
              <w:bottom w:val="nil"/>
              <w:right w:val="nil"/>
            </w:tcBorders>
            <w:shd w:val="clear" w:color="auto" w:fill="auto"/>
            <w:noWrap/>
            <w:vAlign w:val="bottom"/>
            <w:hideMark/>
          </w:tcPr>
          <w:p w14:paraId="7052268B"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28</w:t>
            </w:r>
          </w:p>
        </w:tc>
        <w:tc>
          <w:tcPr>
            <w:tcW w:w="1953" w:type="dxa"/>
            <w:tcBorders>
              <w:top w:val="nil"/>
              <w:left w:val="nil"/>
              <w:bottom w:val="nil"/>
              <w:right w:val="nil"/>
            </w:tcBorders>
            <w:shd w:val="clear" w:color="auto" w:fill="auto"/>
            <w:noWrap/>
            <w:vAlign w:val="bottom"/>
            <w:hideMark/>
          </w:tcPr>
          <w:p w14:paraId="1A9DA3AD" w14:textId="77777777" w:rsidR="00B1594D" w:rsidRPr="00B1594D" w:rsidRDefault="00B1594D" w:rsidP="00B1594D">
            <w:pPr>
              <w:spacing w:after="0" w:line="276" w:lineRule="auto"/>
              <w:rPr>
                <w:rFonts w:ascii="Georgia" w:eastAsia="Times New Roman" w:hAnsi="Georgia" w:cs="Times New Roman"/>
                <w:color w:val="000000"/>
                <w:sz w:val="20"/>
                <w:szCs w:val="20"/>
              </w:rPr>
            </w:pPr>
          </w:p>
        </w:tc>
      </w:tr>
      <w:tr w:rsidR="00B1594D" w:rsidRPr="00B1594D" w14:paraId="025F8B3E" w14:textId="77777777" w:rsidTr="00AE61A8">
        <w:trPr>
          <w:trHeight w:val="276"/>
          <w:jc w:val="center"/>
        </w:trPr>
        <w:tc>
          <w:tcPr>
            <w:tcW w:w="3389" w:type="dxa"/>
            <w:tcBorders>
              <w:top w:val="nil"/>
              <w:left w:val="nil"/>
              <w:bottom w:val="nil"/>
              <w:right w:val="nil"/>
            </w:tcBorders>
            <w:shd w:val="clear" w:color="auto" w:fill="auto"/>
            <w:noWrap/>
            <w:vAlign w:val="bottom"/>
            <w:hideMark/>
          </w:tcPr>
          <w:p w14:paraId="18D7D300" w14:textId="51F92587" w:rsidR="00B1594D" w:rsidRPr="00B1594D" w:rsidRDefault="00F03FBF" w:rsidP="00B1594D">
            <w:pPr>
              <w:spacing w:after="0" w:line="276" w:lineRule="auto"/>
              <w:rPr>
                <w:rFonts w:ascii="Georgia" w:eastAsia="Times New Roman" w:hAnsi="Georgia" w:cs="Times New Roman"/>
                <w:color w:val="000000"/>
                <w:sz w:val="20"/>
                <w:szCs w:val="20"/>
              </w:rPr>
            </w:pPr>
            <w:r>
              <w:rPr>
                <w:rFonts w:ascii="Georgia" w:eastAsia="Times New Roman" w:hAnsi="Georgia" w:cs="Times New Roman"/>
                <w:color w:val="000000"/>
                <w:sz w:val="20"/>
                <w:szCs w:val="20"/>
              </w:rPr>
              <w:t>KPK</w:t>
            </w:r>
          </w:p>
        </w:tc>
        <w:tc>
          <w:tcPr>
            <w:tcW w:w="1585" w:type="dxa"/>
            <w:tcBorders>
              <w:top w:val="nil"/>
              <w:left w:val="nil"/>
              <w:bottom w:val="nil"/>
              <w:right w:val="nil"/>
            </w:tcBorders>
            <w:shd w:val="clear" w:color="auto" w:fill="auto"/>
            <w:noWrap/>
            <w:vAlign w:val="bottom"/>
            <w:hideMark/>
          </w:tcPr>
          <w:p w14:paraId="2AC653BC"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8</w:t>
            </w:r>
          </w:p>
        </w:tc>
        <w:tc>
          <w:tcPr>
            <w:tcW w:w="3189" w:type="dxa"/>
            <w:tcBorders>
              <w:top w:val="nil"/>
              <w:left w:val="nil"/>
              <w:bottom w:val="nil"/>
              <w:right w:val="nil"/>
            </w:tcBorders>
            <w:shd w:val="clear" w:color="auto" w:fill="auto"/>
            <w:noWrap/>
            <w:vAlign w:val="bottom"/>
            <w:hideMark/>
          </w:tcPr>
          <w:p w14:paraId="158717A2"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8</w:t>
            </w:r>
          </w:p>
        </w:tc>
        <w:tc>
          <w:tcPr>
            <w:tcW w:w="1718" w:type="dxa"/>
            <w:tcBorders>
              <w:top w:val="nil"/>
              <w:left w:val="nil"/>
              <w:bottom w:val="nil"/>
              <w:right w:val="nil"/>
            </w:tcBorders>
            <w:shd w:val="clear" w:color="auto" w:fill="auto"/>
            <w:noWrap/>
            <w:vAlign w:val="bottom"/>
            <w:hideMark/>
          </w:tcPr>
          <w:p w14:paraId="7AA26E80"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8</w:t>
            </w:r>
          </w:p>
        </w:tc>
        <w:tc>
          <w:tcPr>
            <w:tcW w:w="1953" w:type="dxa"/>
            <w:tcBorders>
              <w:top w:val="nil"/>
              <w:left w:val="nil"/>
              <w:bottom w:val="nil"/>
              <w:right w:val="nil"/>
            </w:tcBorders>
            <w:shd w:val="clear" w:color="auto" w:fill="auto"/>
            <w:noWrap/>
            <w:vAlign w:val="bottom"/>
            <w:hideMark/>
          </w:tcPr>
          <w:p w14:paraId="44761DBC" w14:textId="77777777" w:rsidR="00B1594D" w:rsidRPr="00B1594D" w:rsidRDefault="00B1594D" w:rsidP="00B1594D">
            <w:pPr>
              <w:spacing w:after="0" w:line="276" w:lineRule="auto"/>
              <w:rPr>
                <w:rFonts w:ascii="Georgia" w:eastAsia="Times New Roman" w:hAnsi="Georgia" w:cs="Times New Roman"/>
                <w:color w:val="000000"/>
                <w:sz w:val="20"/>
                <w:szCs w:val="20"/>
              </w:rPr>
            </w:pPr>
          </w:p>
        </w:tc>
      </w:tr>
      <w:tr w:rsidR="00B1594D" w:rsidRPr="00B1594D" w14:paraId="40F658B3" w14:textId="77777777" w:rsidTr="00AE61A8">
        <w:trPr>
          <w:trHeight w:val="276"/>
          <w:jc w:val="center"/>
        </w:trPr>
        <w:tc>
          <w:tcPr>
            <w:tcW w:w="3389" w:type="dxa"/>
            <w:tcBorders>
              <w:top w:val="nil"/>
              <w:left w:val="nil"/>
              <w:bottom w:val="nil"/>
              <w:right w:val="nil"/>
            </w:tcBorders>
            <w:shd w:val="clear" w:color="auto" w:fill="auto"/>
            <w:noWrap/>
            <w:vAlign w:val="bottom"/>
            <w:hideMark/>
          </w:tcPr>
          <w:p w14:paraId="266D8A1D" w14:textId="547F9C6A" w:rsidR="00B1594D" w:rsidRPr="00B1594D" w:rsidRDefault="00F03FBF"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Balochistan</w:t>
            </w:r>
          </w:p>
        </w:tc>
        <w:tc>
          <w:tcPr>
            <w:tcW w:w="1585" w:type="dxa"/>
            <w:tcBorders>
              <w:top w:val="nil"/>
              <w:left w:val="nil"/>
              <w:bottom w:val="nil"/>
              <w:right w:val="nil"/>
            </w:tcBorders>
            <w:shd w:val="clear" w:color="auto" w:fill="auto"/>
            <w:noWrap/>
            <w:vAlign w:val="bottom"/>
            <w:hideMark/>
          </w:tcPr>
          <w:p w14:paraId="5358440B"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0</w:t>
            </w:r>
          </w:p>
        </w:tc>
        <w:tc>
          <w:tcPr>
            <w:tcW w:w="3189" w:type="dxa"/>
            <w:tcBorders>
              <w:top w:val="nil"/>
              <w:left w:val="nil"/>
              <w:bottom w:val="nil"/>
              <w:right w:val="nil"/>
            </w:tcBorders>
            <w:shd w:val="clear" w:color="auto" w:fill="auto"/>
            <w:noWrap/>
            <w:vAlign w:val="bottom"/>
            <w:hideMark/>
          </w:tcPr>
          <w:p w14:paraId="7C372BBD"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12</w:t>
            </w:r>
          </w:p>
        </w:tc>
        <w:tc>
          <w:tcPr>
            <w:tcW w:w="1718" w:type="dxa"/>
            <w:tcBorders>
              <w:top w:val="nil"/>
              <w:left w:val="nil"/>
              <w:bottom w:val="nil"/>
              <w:right w:val="nil"/>
            </w:tcBorders>
            <w:shd w:val="clear" w:color="auto" w:fill="auto"/>
            <w:noWrap/>
            <w:vAlign w:val="bottom"/>
            <w:hideMark/>
          </w:tcPr>
          <w:p w14:paraId="6B95F861"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8</w:t>
            </w:r>
          </w:p>
        </w:tc>
        <w:tc>
          <w:tcPr>
            <w:tcW w:w="1953" w:type="dxa"/>
            <w:tcBorders>
              <w:top w:val="nil"/>
              <w:left w:val="nil"/>
              <w:bottom w:val="nil"/>
              <w:right w:val="nil"/>
            </w:tcBorders>
            <w:shd w:val="clear" w:color="auto" w:fill="auto"/>
            <w:noWrap/>
            <w:vAlign w:val="bottom"/>
            <w:hideMark/>
          </w:tcPr>
          <w:p w14:paraId="736691DA" w14:textId="77777777" w:rsidR="00B1594D" w:rsidRPr="00B1594D" w:rsidRDefault="00B1594D" w:rsidP="00B1594D">
            <w:pPr>
              <w:spacing w:after="0" w:line="276" w:lineRule="auto"/>
              <w:rPr>
                <w:rFonts w:ascii="Georgia" w:eastAsia="Times New Roman" w:hAnsi="Georgia" w:cs="Times New Roman"/>
                <w:color w:val="000000"/>
                <w:sz w:val="20"/>
                <w:szCs w:val="20"/>
              </w:rPr>
            </w:pPr>
          </w:p>
        </w:tc>
      </w:tr>
      <w:tr w:rsidR="00B1594D" w:rsidRPr="00B1594D" w14:paraId="156BCDBC" w14:textId="77777777" w:rsidTr="00AE61A8">
        <w:trPr>
          <w:trHeight w:val="276"/>
          <w:jc w:val="center"/>
        </w:trPr>
        <w:tc>
          <w:tcPr>
            <w:tcW w:w="3389" w:type="dxa"/>
            <w:tcBorders>
              <w:top w:val="nil"/>
              <w:left w:val="nil"/>
              <w:bottom w:val="nil"/>
              <w:right w:val="nil"/>
            </w:tcBorders>
            <w:shd w:val="clear" w:color="auto" w:fill="auto"/>
            <w:noWrap/>
            <w:vAlign w:val="bottom"/>
            <w:hideMark/>
          </w:tcPr>
          <w:p w14:paraId="45B59249" w14:textId="2B096D6B" w:rsidR="00B1594D" w:rsidRPr="00B1594D" w:rsidRDefault="00F03FBF"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Gilgit</w:t>
            </w:r>
          </w:p>
        </w:tc>
        <w:tc>
          <w:tcPr>
            <w:tcW w:w="1585" w:type="dxa"/>
            <w:tcBorders>
              <w:top w:val="nil"/>
              <w:left w:val="nil"/>
              <w:bottom w:val="nil"/>
              <w:right w:val="nil"/>
            </w:tcBorders>
            <w:shd w:val="clear" w:color="auto" w:fill="auto"/>
            <w:noWrap/>
            <w:vAlign w:val="bottom"/>
            <w:hideMark/>
          </w:tcPr>
          <w:p w14:paraId="61B9CA64"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0</w:t>
            </w:r>
          </w:p>
        </w:tc>
        <w:tc>
          <w:tcPr>
            <w:tcW w:w="3189" w:type="dxa"/>
            <w:tcBorders>
              <w:top w:val="nil"/>
              <w:left w:val="nil"/>
              <w:bottom w:val="nil"/>
              <w:right w:val="nil"/>
            </w:tcBorders>
            <w:shd w:val="clear" w:color="auto" w:fill="auto"/>
            <w:noWrap/>
            <w:vAlign w:val="bottom"/>
            <w:hideMark/>
          </w:tcPr>
          <w:p w14:paraId="2F96504C"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4</w:t>
            </w:r>
          </w:p>
        </w:tc>
        <w:tc>
          <w:tcPr>
            <w:tcW w:w="1718" w:type="dxa"/>
            <w:tcBorders>
              <w:top w:val="nil"/>
              <w:left w:val="nil"/>
              <w:bottom w:val="nil"/>
              <w:right w:val="nil"/>
            </w:tcBorders>
            <w:shd w:val="clear" w:color="auto" w:fill="auto"/>
            <w:noWrap/>
            <w:vAlign w:val="bottom"/>
            <w:hideMark/>
          </w:tcPr>
          <w:p w14:paraId="349331A7"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0</w:t>
            </w:r>
          </w:p>
        </w:tc>
        <w:tc>
          <w:tcPr>
            <w:tcW w:w="1953" w:type="dxa"/>
            <w:tcBorders>
              <w:top w:val="nil"/>
              <w:left w:val="nil"/>
              <w:bottom w:val="nil"/>
              <w:right w:val="nil"/>
            </w:tcBorders>
            <w:shd w:val="clear" w:color="auto" w:fill="auto"/>
            <w:noWrap/>
            <w:vAlign w:val="bottom"/>
            <w:hideMark/>
          </w:tcPr>
          <w:p w14:paraId="0DE4966F" w14:textId="77777777" w:rsidR="00B1594D" w:rsidRPr="00B1594D" w:rsidRDefault="00B1594D" w:rsidP="00B1594D">
            <w:pPr>
              <w:spacing w:after="0" w:line="276" w:lineRule="auto"/>
              <w:rPr>
                <w:rFonts w:ascii="Georgia" w:eastAsia="Times New Roman" w:hAnsi="Georgia" w:cs="Times New Roman"/>
                <w:color w:val="000000"/>
                <w:sz w:val="20"/>
                <w:szCs w:val="20"/>
              </w:rPr>
            </w:pPr>
          </w:p>
        </w:tc>
      </w:tr>
      <w:tr w:rsidR="00B1594D" w:rsidRPr="00B1594D" w14:paraId="53617AD4" w14:textId="77777777" w:rsidTr="00AE61A8">
        <w:trPr>
          <w:trHeight w:val="276"/>
          <w:jc w:val="center"/>
        </w:trPr>
        <w:tc>
          <w:tcPr>
            <w:tcW w:w="3389" w:type="dxa"/>
            <w:tcBorders>
              <w:top w:val="nil"/>
              <w:left w:val="nil"/>
              <w:bottom w:val="single" w:sz="4" w:space="0" w:color="auto"/>
              <w:right w:val="nil"/>
            </w:tcBorders>
            <w:shd w:val="clear" w:color="auto" w:fill="auto"/>
            <w:noWrap/>
            <w:vAlign w:val="bottom"/>
            <w:hideMark/>
          </w:tcPr>
          <w:p w14:paraId="63C05B9E"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AJK</w:t>
            </w:r>
          </w:p>
        </w:tc>
        <w:tc>
          <w:tcPr>
            <w:tcW w:w="1585" w:type="dxa"/>
            <w:tcBorders>
              <w:top w:val="nil"/>
              <w:left w:val="nil"/>
              <w:bottom w:val="single" w:sz="4" w:space="0" w:color="auto"/>
              <w:right w:val="nil"/>
            </w:tcBorders>
            <w:shd w:val="clear" w:color="auto" w:fill="auto"/>
            <w:noWrap/>
            <w:vAlign w:val="bottom"/>
            <w:hideMark/>
          </w:tcPr>
          <w:p w14:paraId="6587B0AF"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0</w:t>
            </w:r>
          </w:p>
        </w:tc>
        <w:tc>
          <w:tcPr>
            <w:tcW w:w="3189" w:type="dxa"/>
            <w:tcBorders>
              <w:top w:val="nil"/>
              <w:left w:val="nil"/>
              <w:bottom w:val="single" w:sz="4" w:space="0" w:color="auto"/>
              <w:right w:val="nil"/>
            </w:tcBorders>
            <w:shd w:val="clear" w:color="auto" w:fill="auto"/>
            <w:noWrap/>
            <w:vAlign w:val="bottom"/>
            <w:hideMark/>
          </w:tcPr>
          <w:p w14:paraId="2192262F"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0</w:t>
            </w:r>
          </w:p>
        </w:tc>
        <w:tc>
          <w:tcPr>
            <w:tcW w:w="1718" w:type="dxa"/>
            <w:tcBorders>
              <w:top w:val="nil"/>
              <w:left w:val="nil"/>
              <w:bottom w:val="single" w:sz="4" w:space="0" w:color="auto"/>
              <w:right w:val="nil"/>
            </w:tcBorders>
            <w:shd w:val="clear" w:color="auto" w:fill="auto"/>
            <w:noWrap/>
            <w:vAlign w:val="bottom"/>
            <w:hideMark/>
          </w:tcPr>
          <w:p w14:paraId="7ECF8F2B" w14:textId="77777777" w:rsidR="00B1594D" w:rsidRPr="00B1594D" w:rsidRDefault="00B1594D" w:rsidP="00B1594D">
            <w:pPr>
              <w:spacing w:after="0" w:line="276" w:lineRule="auto"/>
              <w:rPr>
                <w:rFonts w:ascii="Georgia" w:eastAsia="Times New Roman" w:hAnsi="Georgia" w:cs="Times New Roman"/>
                <w:color w:val="000000"/>
                <w:sz w:val="20"/>
                <w:szCs w:val="20"/>
              </w:rPr>
            </w:pPr>
            <w:r w:rsidRPr="00B1594D">
              <w:rPr>
                <w:rFonts w:ascii="Georgia" w:eastAsia="Times New Roman" w:hAnsi="Georgia" w:cs="Times New Roman"/>
                <w:color w:val="000000"/>
                <w:sz w:val="20"/>
                <w:szCs w:val="20"/>
              </w:rPr>
              <w:t>4</w:t>
            </w:r>
          </w:p>
        </w:tc>
        <w:tc>
          <w:tcPr>
            <w:tcW w:w="1953" w:type="dxa"/>
            <w:tcBorders>
              <w:top w:val="nil"/>
              <w:left w:val="nil"/>
              <w:bottom w:val="single" w:sz="4" w:space="0" w:color="auto"/>
              <w:right w:val="nil"/>
            </w:tcBorders>
            <w:shd w:val="clear" w:color="auto" w:fill="auto"/>
            <w:noWrap/>
            <w:vAlign w:val="bottom"/>
            <w:hideMark/>
          </w:tcPr>
          <w:p w14:paraId="7BB46A5D" w14:textId="77777777" w:rsidR="00B1594D" w:rsidRPr="00B1594D" w:rsidRDefault="00B1594D" w:rsidP="00B1594D">
            <w:pPr>
              <w:spacing w:after="0" w:line="276" w:lineRule="auto"/>
              <w:rPr>
                <w:rFonts w:ascii="Georgia" w:eastAsia="Times New Roman" w:hAnsi="Georgia" w:cs="Times New Roman"/>
                <w:color w:val="000000"/>
                <w:sz w:val="20"/>
                <w:szCs w:val="20"/>
              </w:rPr>
            </w:pPr>
          </w:p>
        </w:tc>
      </w:tr>
    </w:tbl>
    <w:p w14:paraId="232B4A5C" w14:textId="77777777" w:rsidR="00B1594D" w:rsidRPr="00B1594D" w:rsidRDefault="00B1594D" w:rsidP="00B1594D">
      <w:pPr>
        <w:spacing w:after="0" w:line="240" w:lineRule="auto"/>
        <w:ind w:right="-289"/>
        <w:jc w:val="center"/>
        <w:rPr>
          <w:rFonts w:ascii="Georgia" w:eastAsia="Times New Roman" w:hAnsi="Georgia" w:cs="Times New Roman"/>
          <w:bCs/>
          <w:color w:val="000000"/>
          <w:sz w:val="20"/>
          <w:szCs w:val="20"/>
        </w:rPr>
      </w:pPr>
    </w:p>
    <w:p w14:paraId="5AF863C7" w14:textId="77777777" w:rsidR="00AE61A8" w:rsidRDefault="00AE61A8" w:rsidP="00AE61A8">
      <w:pPr>
        <w:spacing w:after="0" w:line="240" w:lineRule="auto"/>
        <w:ind w:right="-289"/>
        <w:jc w:val="center"/>
        <w:rPr>
          <w:rFonts w:ascii="Georgia" w:eastAsia="Times New Roman" w:hAnsi="Georgia" w:cs="Times New Roman"/>
          <w:b/>
          <w:color w:val="000000"/>
          <w:sz w:val="20"/>
          <w:szCs w:val="20"/>
        </w:rPr>
      </w:pPr>
    </w:p>
    <w:p w14:paraId="7A5C7F57" w14:textId="77777777" w:rsidR="00AE61A8" w:rsidRDefault="00AE61A8" w:rsidP="00AE61A8">
      <w:pPr>
        <w:spacing w:after="0" w:line="240" w:lineRule="auto"/>
        <w:ind w:right="-289"/>
        <w:jc w:val="center"/>
        <w:rPr>
          <w:rFonts w:ascii="Georgia" w:eastAsia="Times New Roman" w:hAnsi="Georgia" w:cs="Times New Roman"/>
          <w:b/>
          <w:color w:val="000000"/>
          <w:sz w:val="20"/>
          <w:szCs w:val="20"/>
        </w:rPr>
      </w:pPr>
    </w:p>
    <w:p w14:paraId="20D671CC" w14:textId="0EE0CB0A" w:rsidR="00AE61A8" w:rsidRDefault="00AE61A8" w:rsidP="00AE61A8">
      <w:pPr>
        <w:spacing w:after="0" w:line="240" w:lineRule="auto"/>
        <w:ind w:right="-289"/>
        <w:jc w:val="center"/>
        <w:rPr>
          <w:rFonts w:ascii="Georgia" w:eastAsia="Times New Roman" w:hAnsi="Georgia" w:cs="Times New Roman"/>
          <w:bCs/>
          <w:color w:val="000000"/>
          <w:sz w:val="20"/>
          <w:szCs w:val="20"/>
        </w:rPr>
      </w:pPr>
      <w:r w:rsidRPr="00AE61A8">
        <w:rPr>
          <w:rFonts w:ascii="Georgia" w:eastAsia="Times New Roman" w:hAnsi="Georgia" w:cs="Times New Roman"/>
          <w:b/>
          <w:color w:val="000000"/>
          <w:sz w:val="20"/>
          <w:szCs w:val="20"/>
        </w:rPr>
        <w:t>Table 4</w:t>
      </w:r>
      <w:r>
        <w:rPr>
          <w:rFonts w:ascii="Georgia" w:eastAsia="Times New Roman" w:hAnsi="Georgia" w:cs="Times New Roman"/>
          <w:b/>
          <w:color w:val="000000"/>
          <w:sz w:val="20"/>
          <w:szCs w:val="20"/>
        </w:rPr>
        <w:t>.</w:t>
      </w:r>
      <w:r w:rsidRPr="00AE61A8">
        <w:rPr>
          <w:rFonts w:ascii="Georgia" w:eastAsia="Times New Roman" w:hAnsi="Georgia" w:cs="Times New Roman"/>
          <w:b/>
          <w:color w:val="000000"/>
          <w:sz w:val="20"/>
          <w:szCs w:val="20"/>
        </w:rPr>
        <w:t xml:space="preserve"> </w:t>
      </w:r>
      <w:r w:rsidRPr="00AE61A8">
        <w:rPr>
          <w:rFonts w:ascii="Georgia" w:eastAsia="Times New Roman" w:hAnsi="Georgia" w:cs="Times New Roman"/>
          <w:bCs/>
          <w:color w:val="000000"/>
          <w:sz w:val="20"/>
          <w:szCs w:val="20"/>
        </w:rPr>
        <w:t>Multivariate analysis of different factors and fear levels (n=404) among community of Pakistan from 1 June to 31 July 2020.</w:t>
      </w:r>
    </w:p>
    <w:p w14:paraId="60D9F208" w14:textId="77777777" w:rsidR="00AE61A8" w:rsidRDefault="00AE61A8" w:rsidP="00AE61A8">
      <w:pPr>
        <w:spacing w:after="0" w:line="240" w:lineRule="auto"/>
        <w:ind w:right="-289"/>
        <w:jc w:val="center"/>
        <w:rPr>
          <w:rFonts w:ascii="Georgia" w:eastAsia="Times New Roman" w:hAnsi="Georgia" w:cs="Times New Roman"/>
          <w:bCs/>
          <w:color w:val="000000"/>
          <w:sz w:val="20"/>
          <w:szCs w:val="20"/>
        </w:rPr>
      </w:pPr>
    </w:p>
    <w:p w14:paraId="6CC3B2AA" w14:textId="77777777" w:rsidR="00AE61A8" w:rsidRDefault="00AE61A8" w:rsidP="00AE61A8">
      <w:pPr>
        <w:spacing w:after="0" w:line="240" w:lineRule="auto"/>
        <w:ind w:right="-289"/>
        <w:jc w:val="center"/>
        <w:rPr>
          <w:rFonts w:ascii="Georgia" w:eastAsia="Times New Roman" w:hAnsi="Georgia" w:cs="Times New Roman"/>
          <w:bCs/>
          <w:color w:val="000000"/>
          <w:sz w:val="20"/>
          <w:szCs w:val="20"/>
        </w:rPr>
      </w:pPr>
    </w:p>
    <w:tbl>
      <w:tblPr>
        <w:tblW w:w="4637" w:type="pct"/>
        <w:jc w:val="center"/>
        <w:tblLook w:val="0400" w:firstRow="0" w:lastRow="0" w:firstColumn="0" w:lastColumn="0" w:noHBand="0" w:noVBand="1"/>
      </w:tblPr>
      <w:tblGrid>
        <w:gridCol w:w="3705"/>
        <w:gridCol w:w="4658"/>
        <w:gridCol w:w="4491"/>
      </w:tblGrid>
      <w:tr w:rsidR="00AE61A8" w:rsidRPr="00AE61A8" w14:paraId="7623B0CD" w14:textId="77777777" w:rsidTr="00AE61A8">
        <w:trPr>
          <w:trHeight w:val="560"/>
          <w:jc w:val="center"/>
        </w:trPr>
        <w:tc>
          <w:tcPr>
            <w:tcW w:w="1441" w:type="pct"/>
            <w:tcBorders>
              <w:top w:val="single" w:sz="4" w:space="0" w:color="auto"/>
              <w:bottom w:val="single" w:sz="4" w:space="0" w:color="auto"/>
            </w:tcBorders>
            <w:shd w:val="clear" w:color="auto" w:fill="auto"/>
            <w:vAlign w:val="center"/>
          </w:tcPr>
          <w:p w14:paraId="566C4F69" w14:textId="77777777" w:rsidR="00AE61A8" w:rsidRPr="00AE61A8" w:rsidRDefault="00AE61A8" w:rsidP="00AE61A8">
            <w:pPr>
              <w:spacing w:after="0" w:line="276" w:lineRule="auto"/>
              <w:rPr>
                <w:rFonts w:ascii="Georgia" w:eastAsia="Times New Roman" w:hAnsi="Georgia" w:cs="Times New Roman"/>
                <w:color w:val="000000"/>
                <w:sz w:val="20"/>
                <w:szCs w:val="20"/>
              </w:rPr>
            </w:pPr>
          </w:p>
        </w:tc>
        <w:tc>
          <w:tcPr>
            <w:tcW w:w="3559" w:type="pct"/>
            <w:gridSpan w:val="2"/>
            <w:tcBorders>
              <w:top w:val="single" w:sz="4" w:space="0" w:color="auto"/>
              <w:bottom w:val="single" w:sz="4" w:space="0" w:color="auto"/>
            </w:tcBorders>
            <w:shd w:val="clear" w:color="auto" w:fill="auto"/>
            <w:vAlign w:val="center"/>
          </w:tcPr>
          <w:p w14:paraId="142F502E" w14:textId="77777777" w:rsidR="00AE61A8" w:rsidRPr="00AE61A8" w:rsidRDefault="00AE61A8" w:rsidP="00AE61A8">
            <w:pPr>
              <w:spacing w:after="0" w:line="276" w:lineRule="auto"/>
              <w:rPr>
                <w:rFonts w:ascii="Georgia" w:eastAsia="Times New Roman" w:hAnsi="Georgia" w:cs="Times New Roman"/>
                <w:b/>
                <w:color w:val="000000"/>
                <w:sz w:val="20"/>
                <w:szCs w:val="20"/>
              </w:rPr>
            </w:pPr>
            <w:r w:rsidRPr="00AE61A8">
              <w:rPr>
                <w:rFonts w:ascii="Georgia" w:eastAsia="Times New Roman" w:hAnsi="Georgia" w:cs="Times New Roman"/>
                <w:b/>
                <w:color w:val="000000"/>
                <w:sz w:val="20"/>
                <w:szCs w:val="20"/>
              </w:rPr>
              <w:t>Levels of fear</w:t>
            </w:r>
          </w:p>
        </w:tc>
      </w:tr>
      <w:tr w:rsidR="00AE61A8" w:rsidRPr="00AE61A8" w14:paraId="72A31735" w14:textId="77777777" w:rsidTr="00AE61A8">
        <w:trPr>
          <w:trHeight w:val="737"/>
          <w:jc w:val="center"/>
        </w:trPr>
        <w:tc>
          <w:tcPr>
            <w:tcW w:w="1441" w:type="pct"/>
            <w:tcBorders>
              <w:top w:val="single" w:sz="4" w:space="0" w:color="auto"/>
              <w:bottom w:val="single" w:sz="4" w:space="0" w:color="auto"/>
            </w:tcBorders>
            <w:shd w:val="clear" w:color="auto" w:fill="auto"/>
            <w:vAlign w:val="center"/>
          </w:tcPr>
          <w:p w14:paraId="52429C3C" w14:textId="77777777" w:rsidR="00AE61A8" w:rsidRPr="00AE61A8" w:rsidRDefault="00AE61A8" w:rsidP="00AE61A8">
            <w:pPr>
              <w:spacing w:after="0" w:line="276" w:lineRule="auto"/>
              <w:rPr>
                <w:rFonts w:ascii="Georgia" w:eastAsia="Times New Roman" w:hAnsi="Georgia" w:cs="Times New Roman"/>
                <w:b/>
                <w:color w:val="000000"/>
                <w:sz w:val="20"/>
                <w:szCs w:val="20"/>
              </w:rPr>
            </w:pPr>
            <w:r w:rsidRPr="00AE61A8">
              <w:rPr>
                <w:rFonts w:ascii="Georgia" w:eastAsia="Times New Roman" w:hAnsi="Georgia" w:cs="Times New Roman"/>
                <w:b/>
                <w:color w:val="000000"/>
                <w:sz w:val="20"/>
                <w:szCs w:val="20"/>
              </w:rPr>
              <w:t>Variables</w:t>
            </w:r>
          </w:p>
        </w:tc>
        <w:tc>
          <w:tcPr>
            <w:tcW w:w="1812" w:type="pct"/>
            <w:tcBorders>
              <w:top w:val="single" w:sz="4" w:space="0" w:color="auto"/>
              <w:bottom w:val="single" w:sz="4" w:space="0" w:color="auto"/>
            </w:tcBorders>
            <w:shd w:val="clear" w:color="auto" w:fill="auto"/>
            <w:vAlign w:val="center"/>
          </w:tcPr>
          <w:p w14:paraId="60709C10" w14:textId="77777777" w:rsidR="00AE61A8" w:rsidRPr="00AE61A8" w:rsidRDefault="00AE61A8" w:rsidP="00AE61A8">
            <w:pPr>
              <w:spacing w:after="0" w:line="276" w:lineRule="auto"/>
              <w:rPr>
                <w:rFonts w:ascii="Georgia" w:eastAsia="Times New Roman" w:hAnsi="Georgia" w:cs="Times New Roman"/>
                <w:b/>
                <w:color w:val="000000"/>
                <w:sz w:val="20"/>
                <w:szCs w:val="20"/>
              </w:rPr>
            </w:pPr>
            <w:r w:rsidRPr="00AE61A8">
              <w:rPr>
                <w:rFonts w:ascii="Georgia" w:eastAsia="Times New Roman" w:hAnsi="Georgia" w:cs="Times New Roman"/>
                <w:b/>
                <w:color w:val="000000"/>
                <w:sz w:val="20"/>
                <w:szCs w:val="20"/>
              </w:rPr>
              <w:t xml:space="preserve">Moderate level OR (95% CI) </w:t>
            </w:r>
            <w:r w:rsidRPr="00AE61A8">
              <w:rPr>
                <w:rFonts w:ascii="Georgia" w:eastAsia="Times New Roman" w:hAnsi="Georgia" w:cs="Times New Roman"/>
                <w:b/>
                <w:i/>
                <w:color w:val="000000"/>
                <w:sz w:val="20"/>
                <w:szCs w:val="20"/>
              </w:rPr>
              <w:t>P</w:t>
            </w:r>
            <w:r w:rsidRPr="00AE61A8">
              <w:rPr>
                <w:rFonts w:ascii="Georgia" w:eastAsia="Times New Roman" w:hAnsi="Georgia" w:cs="Times New Roman"/>
                <w:b/>
                <w:color w:val="000000"/>
                <w:sz w:val="20"/>
                <w:szCs w:val="20"/>
              </w:rPr>
              <w:t>-value</w:t>
            </w:r>
          </w:p>
        </w:tc>
        <w:tc>
          <w:tcPr>
            <w:tcW w:w="1747" w:type="pct"/>
            <w:tcBorders>
              <w:top w:val="single" w:sz="4" w:space="0" w:color="auto"/>
              <w:bottom w:val="single" w:sz="4" w:space="0" w:color="auto"/>
            </w:tcBorders>
            <w:shd w:val="clear" w:color="auto" w:fill="auto"/>
            <w:vAlign w:val="center"/>
          </w:tcPr>
          <w:p w14:paraId="5B1FEBBA" w14:textId="77777777" w:rsidR="00AE61A8" w:rsidRPr="00AE61A8" w:rsidRDefault="00AE61A8" w:rsidP="00AE61A8">
            <w:pPr>
              <w:spacing w:after="0" w:line="276" w:lineRule="auto"/>
              <w:rPr>
                <w:rFonts w:ascii="Georgia" w:eastAsia="Times New Roman" w:hAnsi="Georgia" w:cs="Times New Roman"/>
                <w:b/>
                <w:color w:val="000000"/>
                <w:sz w:val="20"/>
                <w:szCs w:val="20"/>
              </w:rPr>
            </w:pPr>
            <w:r w:rsidRPr="00AE61A8">
              <w:rPr>
                <w:rFonts w:ascii="Georgia" w:eastAsia="Times New Roman" w:hAnsi="Georgia" w:cs="Times New Roman"/>
                <w:b/>
                <w:color w:val="000000"/>
                <w:sz w:val="20"/>
                <w:szCs w:val="20"/>
              </w:rPr>
              <w:t xml:space="preserve">High OR (95% CI) </w:t>
            </w:r>
            <w:r w:rsidRPr="00AE61A8">
              <w:rPr>
                <w:rFonts w:ascii="Georgia" w:eastAsia="Times New Roman" w:hAnsi="Georgia" w:cs="Times New Roman"/>
                <w:b/>
                <w:i/>
                <w:color w:val="000000"/>
                <w:sz w:val="20"/>
                <w:szCs w:val="20"/>
              </w:rPr>
              <w:t>P</w:t>
            </w:r>
            <w:r w:rsidRPr="00AE61A8">
              <w:rPr>
                <w:rFonts w:ascii="Georgia" w:eastAsia="Times New Roman" w:hAnsi="Georgia" w:cs="Times New Roman"/>
                <w:b/>
                <w:color w:val="000000"/>
                <w:sz w:val="20"/>
                <w:szCs w:val="20"/>
              </w:rPr>
              <w:t>-value</w:t>
            </w:r>
          </w:p>
        </w:tc>
      </w:tr>
      <w:tr w:rsidR="00AE61A8" w:rsidRPr="00AE61A8" w14:paraId="626FB92B" w14:textId="77777777" w:rsidTr="00AE61A8">
        <w:trPr>
          <w:trHeight w:val="648"/>
          <w:jc w:val="center"/>
        </w:trPr>
        <w:tc>
          <w:tcPr>
            <w:tcW w:w="1441" w:type="pct"/>
            <w:tcBorders>
              <w:top w:val="single" w:sz="4" w:space="0" w:color="auto"/>
            </w:tcBorders>
            <w:shd w:val="clear" w:color="auto" w:fill="auto"/>
            <w:vAlign w:val="center"/>
          </w:tcPr>
          <w:p w14:paraId="75BE47E2" w14:textId="77777777" w:rsidR="00AE61A8" w:rsidRPr="00AE61A8" w:rsidRDefault="00AE61A8" w:rsidP="00AE61A8">
            <w:pPr>
              <w:spacing w:after="0" w:line="276" w:lineRule="auto"/>
              <w:rPr>
                <w:rFonts w:ascii="Georgia" w:eastAsia="Times New Roman" w:hAnsi="Georgia" w:cs="Times New Roman"/>
                <w:b/>
                <w:color w:val="000000"/>
                <w:sz w:val="20"/>
                <w:szCs w:val="20"/>
              </w:rPr>
            </w:pPr>
            <w:r w:rsidRPr="00AE61A8">
              <w:rPr>
                <w:rFonts w:ascii="Georgia" w:eastAsia="Times New Roman" w:hAnsi="Georgia" w:cs="Times New Roman"/>
                <w:b/>
                <w:color w:val="000000"/>
                <w:sz w:val="20"/>
                <w:szCs w:val="20"/>
              </w:rPr>
              <w:t>Gender</w:t>
            </w:r>
          </w:p>
        </w:tc>
        <w:tc>
          <w:tcPr>
            <w:tcW w:w="1812" w:type="pct"/>
            <w:tcBorders>
              <w:top w:val="single" w:sz="4" w:space="0" w:color="auto"/>
            </w:tcBorders>
            <w:shd w:val="clear" w:color="auto" w:fill="auto"/>
            <w:vAlign w:val="center"/>
          </w:tcPr>
          <w:p w14:paraId="1FD89E37" w14:textId="77777777" w:rsidR="00AE61A8" w:rsidRPr="00AE61A8" w:rsidRDefault="00AE61A8" w:rsidP="00AE61A8">
            <w:pPr>
              <w:spacing w:after="0" w:line="276" w:lineRule="auto"/>
              <w:rPr>
                <w:rFonts w:ascii="Georgia" w:eastAsia="Times New Roman" w:hAnsi="Georgia" w:cs="Times New Roman"/>
                <w:color w:val="000000"/>
                <w:sz w:val="20"/>
                <w:szCs w:val="20"/>
              </w:rPr>
            </w:pPr>
          </w:p>
        </w:tc>
        <w:tc>
          <w:tcPr>
            <w:tcW w:w="1747" w:type="pct"/>
            <w:tcBorders>
              <w:top w:val="single" w:sz="4" w:space="0" w:color="auto"/>
            </w:tcBorders>
            <w:shd w:val="clear" w:color="auto" w:fill="auto"/>
            <w:vAlign w:val="center"/>
          </w:tcPr>
          <w:p w14:paraId="543A7A39" w14:textId="77777777" w:rsidR="00AE61A8" w:rsidRPr="00AE61A8" w:rsidRDefault="00AE61A8" w:rsidP="00AE61A8">
            <w:pPr>
              <w:spacing w:after="0" w:line="276" w:lineRule="auto"/>
              <w:rPr>
                <w:rFonts w:ascii="Georgia" w:eastAsia="Times New Roman" w:hAnsi="Georgia" w:cs="Times New Roman"/>
                <w:color w:val="000000"/>
                <w:sz w:val="20"/>
                <w:szCs w:val="20"/>
              </w:rPr>
            </w:pPr>
          </w:p>
        </w:tc>
      </w:tr>
      <w:tr w:rsidR="00AE61A8" w:rsidRPr="00AE61A8" w14:paraId="0DF9EA58" w14:textId="77777777" w:rsidTr="00AE61A8">
        <w:trPr>
          <w:trHeight w:val="722"/>
          <w:jc w:val="center"/>
        </w:trPr>
        <w:tc>
          <w:tcPr>
            <w:tcW w:w="1441" w:type="pct"/>
            <w:tcBorders>
              <w:bottom w:val="single" w:sz="4" w:space="0" w:color="auto"/>
            </w:tcBorders>
            <w:shd w:val="clear" w:color="auto" w:fill="auto"/>
            <w:vAlign w:val="center"/>
          </w:tcPr>
          <w:p w14:paraId="731F8601" w14:textId="77777777" w:rsidR="00AE61A8" w:rsidRPr="00AE61A8" w:rsidRDefault="00AE61A8" w:rsidP="00AE61A8">
            <w:pPr>
              <w:spacing w:after="0" w:line="276" w:lineRule="auto"/>
              <w:rPr>
                <w:rFonts w:ascii="Georgia" w:eastAsia="Times New Roman" w:hAnsi="Georgia" w:cs="Times New Roman"/>
                <w:color w:val="000000"/>
                <w:sz w:val="20"/>
                <w:szCs w:val="20"/>
              </w:rPr>
            </w:pPr>
            <w:r w:rsidRPr="00AE61A8">
              <w:rPr>
                <w:rFonts w:ascii="Georgia" w:eastAsia="Times New Roman" w:hAnsi="Georgia" w:cs="Times New Roman"/>
                <w:color w:val="000000"/>
                <w:sz w:val="20"/>
                <w:szCs w:val="20"/>
              </w:rPr>
              <w:t xml:space="preserve">Male </w:t>
            </w:r>
          </w:p>
          <w:p w14:paraId="1B64B6F9" w14:textId="77777777" w:rsidR="00AE61A8" w:rsidRPr="00AE61A8" w:rsidRDefault="00AE61A8" w:rsidP="00AE61A8">
            <w:pPr>
              <w:spacing w:after="0" w:line="276" w:lineRule="auto"/>
              <w:rPr>
                <w:rFonts w:ascii="Georgia" w:eastAsia="Times New Roman" w:hAnsi="Georgia" w:cs="Times New Roman"/>
                <w:color w:val="000000"/>
                <w:sz w:val="20"/>
                <w:szCs w:val="20"/>
              </w:rPr>
            </w:pPr>
            <w:r w:rsidRPr="00AE61A8">
              <w:rPr>
                <w:rFonts w:ascii="Georgia" w:eastAsia="Times New Roman" w:hAnsi="Georgia" w:cs="Times New Roman"/>
                <w:color w:val="000000"/>
                <w:sz w:val="20"/>
                <w:szCs w:val="20"/>
              </w:rPr>
              <w:t>Base outcome: female</w:t>
            </w:r>
          </w:p>
        </w:tc>
        <w:tc>
          <w:tcPr>
            <w:tcW w:w="1812" w:type="pct"/>
            <w:tcBorders>
              <w:bottom w:val="single" w:sz="4" w:space="0" w:color="auto"/>
            </w:tcBorders>
            <w:shd w:val="clear" w:color="auto" w:fill="auto"/>
            <w:vAlign w:val="center"/>
          </w:tcPr>
          <w:p w14:paraId="01CC236F" w14:textId="77777777" w:rsidR="00AE61A8" w:rsidRPr="00AE61A8" w:rsidRDefault="00AE61A8" w:rsidP="00AE61A8">
            <w:pPr>
              <w:spacing w:after="0" w:line="276" w:lineRule="auto"/>
              <w:rPr>
                <w:rFonts w:ascii="Georgia" w:eastAsia="Times New Roman" w:hAnsi="Georgia" w:cs="Times New Roman"/>
                <w:color w:val="000000"/>
                <w:sz w:val="20"/>
                <w:szCs w:val="20"/>
              </w:rPr>
            </w:pPr>
            <w:r w:rsidRPr="00AE61A8">
              <w:rPr>
                <w:rFonts w:ascii="Georgia" w:eastAsia="Times New Roman" w:hAnsi="Georgia" w:cs="Times New Roman"/>
                <w:color w:val="000000"/>
                <w:sz w:val="20"/>
                <w:szCs w:val="20"/>
              </w:rPr>
              <w:t xml:space="preserve">0.99 (0.54–1.78) 0.97 </w:t>
            </w:r>
          </w:p>
        </w:tc>
        <w:tc>
          <w:tcPr>
            <w:tcW w:w="1747" w:type="pct"/>
            <w:tcBorders>
              <w:bottom w:val="single" w:sz="4" w:space="0" w:color="auto"/>
            </w:tcBorders>
            <w:shd w:val="clear" w:color="auto" w:fill="auto"/>
            <w:vAlign w:val="center"/>
          </w:tcPr>
          <w:p w14:paraId="0F781CEA" w14:textId="77777777" w:rsidR="00AE61A8" w:rsidRPr="00AE61A8" w:rsidRDefault="00AE61A8" w:rsidP="00AE61A8">
            <w:pPr>
              <w:spacing w:after="0" w:line="276" w:lineRule="auto"/>
              <w:rPr>
                <w:rFonts w:ascii="Georgia" w:eastAsia="Times New Roman" w:hAnsi="Georgia" w:cs="Times New Roman"/>
                <w:color w:val="000000"/>
                <w:sz w:val="20"/>
                <w:szCs w:val="20"/>
              </w:rPr>
            </w:pPr>
            <w:r w:rsidRPr="00AE61A8">
              <w:rPr>
                <w:rFonts w:ascii="Georgia" w:eastAsia="Times New Roman" w:hAnsi="Georgia" w:cs="Times New Roman"/>
                <w:color w:val="000000"/>
                <w:sz w:val="20"/>
                <w:szCs w:val="20"/>
              </w:rPr>
              <w:t>2.09 (1.82 – 3.70) 0.01</w:t>
            </w:r>
            <w:r w:rsidRPr="00AE61A8">
              <w:rPr>
                <w:rFonts w:ascii="Georgia" w:eastAsia="Times New Roman" w:hAnsi="Georgia" w:cs="Times New Roman"/>
                <w:b/>
                <w:color w:val="000000"/>
                <w:sz w:val="20"/>
                <w:szCs w:val="20"/>
              </w:rPr>
              <w:t xml:space="preserve">* </w:t>
            </w:r>
          </w:p>
        </w:tc>
      </w:tr>
      <w:tr w:rsidR="00AE61A8" w:rsidRPr="00AE61A8" w14:paraId="5BA2B9EC" w14:textId="77777777" w:rsidTr="00AE61A8">
        <w:trPr>
          <w:trHeight w:val="574"/>
          <w:jc w:val="center"/>
        </w:trPr>
        <w:tc>
          <w:tcPr>
            <w:tcW w:w="1441" w:type="pct"/>
            <w:tcBorders>
              <w:top w:val="single" w:sz="4" w:space="0" w:color="auto"/>
            </w:tcBorders>
            <w:shd w:val="clear" w:color="auto" w:fill="auto"/>
            <w:vAlign w:val="center"/>
          </w:tcPr>
          <w:p w14:paraId="479FF854" w14:textId="77777777" w:rsidR="00AE61A8" w:rsidRPr="00AE61A8" w:rsidRDefault="00AE61A8" w:rsidP="00AE61A8">
            <w:pPr>
              <w:spacing w:after="0" w:line="276" w:lineRule="auto"/>
              <w:rPr>
                <w:rFonts w:ascii="Georgia" w:eastAsia="Times New Roman" w:hAnsi="Georgia" w:cs="Times New Roman"/>
                <w:b/>
                <w:color w:val="000000"/>
                <w:sz w:val="20"/>
                <w:szCs w:val="20"/>
              </w:rPr>
            </w:pPr>
            <w:r w:rsidRPr="00AE61A8">
              <w:rPr>
                <w:rFonts w:ascii="Georgia" w:eastAsia="Times New Roman" w:hAnsi="Georgia" w:cs="Times New Roman"/>
                <w:b/>
                <w:color w:val="000000"/>
                <w:sz w:val="20"/>
                <w:szCs w:val="20"/>
              </w:rPr>
              <w:t>COVID-19 infection</w:t>
            </w:r>
          </w:p>
        </w:tc>
        <w:tc>
          <w:tcPr>
            <w:tcW w:w="1812" w:type="pct"/>
            <w:tcBorders>
              <w:top w:val="single" w:sz="4" w:space="0" w:color="auto"/>
            </w:tcBorders>
            <w:shd w:val="clear" w:color="auto" w:fill="auto"/>
            <w:vAlign w:val="center"/>
          </w:tcPr>
          <w:p w14:paraId="5F06777F" w14:textId="77777777" w:rsidR="00AE61A8" w:rsidRPr="00AE61A8" w:rsidRDefault="00AE61A8" w:rsidP="00AE61A8">
            <w:pPr>
              <w:spacing w:after="0" w:line="276" w:lineRule="auto"/>
              <w:rPr>
                <w:rFonts w:ascii="Georgia" w:eastAsia="Times New Roman" w:hAnsi="Georgia" w:cs="Times New Roman"/>
                <w:color w:val="000000"/>
                <w:sz w:val="20"/>
                <w:szCs w:val="20"/>
              </w:rPr>
            </w:pPr>
          </w:p>
        </w:tc>
        <w:tc>
          <w:tcPr>
            <w:tcW w:w="1747" w:type="pct"/>
            <w:tcBorders>
              <w:top w:val="single" w:sz="4" w:space="0" w:color="auto"/>
            </w:tcBorders>
            <w:shd w:val="clear" w:color="auto" w:fill="auto"/>
            <w:vAlign w:val="center"/>
          </w:tcPr>
          <w:p w14:paraId="162319D5" w14:textId="77777777" w:rsidR="00AE61A8" w:rsidRPr="00AE61A8" w:rsidRDefault="00AE61A8" w:rsidP="00AE61A8">
            <w:pPr>
              <w:spacing w:after="0" w:line="276" w:lineRule="auto"/>
              <w:rPr>
                <w:rFonts w:ascii="Georgia" w:eastAsia="Times New Roman" w:hAnsi="Georgia" w:cs="Times New Roman"/>
                <w:color w:val="000000"/>
                <w:sz w:val="20"/>
                <w:szCs w:val="20"/>
              </w:rPr>
            </w:pPr>
          </w:p>
        </w:tc>
      </w:tr>
      <w:tr w:rsidR="00AE61A8" w:rsidRPr="00AE61A8" w14:paraId="7146762B" w14:textId="77777777" w:rsidTr="00AE61A8">
        <w:trPr>
          <w:trHeight w:val="560"/>
          <w:jc w:val="center"/>
        </w:trPr>
        <w:tc>
          <w:tcPr>
            <w:tcW w:w="1441" w:type="pct"/>
            <w:tcBorders>
              <w:bottom w:val="single" w:sz="4" w:space="0" w:color="auto"/>
            </w:tcBorders>
            <w:shd w:val="clear" w:color="auto" w:fill="auto"/>
            <w:vAlign w:val="center"/>
          </w:tcPr>
          <w:p w14:paraId="0CC37FC2" w14:textId="77777777" w:rsidR="00AE61A8" w:rsidRPr="00AE61A8" w:rsidRDefault="00AE61A8" w:rsidP="00AE61A8">
            <w:pPr>
              <w:spacing w:after="0" w:line="276" w:lineRule="auto"/>
              <w:rPr>
                <w:rFonts w:ascii="Georgia" w:eastAsia="Times New Roman" w:hAnsi="Georgia" w:cs="Times New Roman"/>
                <w:color w:val="000000"/>
                <w:sz w:val="20"/>
                <w:szCs w:val="20"/>
              </w:rPr>
            </w:pPr>
            <w:r w:rsidRPr="00AE61A8">
              <w:rPr>
                <w:rFonts w:ascii="Georgia" w:eastAsia="Times New Roman" w:hAnsi="Georgia" w:cs="Times New Roman"/>
                <w:color w:val="000000"/>
                <w:sz w:val="20"/>
                <w:szCs w:val="20"/>
              </w:rPr>
              <w:t xml:space="preserve">Yes </w:t>
            </w:r>
          </w:p>
          <w:p w14:paraId="4308F3F8" w14:textId="77777777" w:rsidR="00AE61A8" w:rsidRPr="00AE61A8" w:rsidRDefault="00AE61A8" w:rsidP="00AE61A8">
            <w:pPr>
              <w:spacing w:after="0" w:line="276" w:lineRule="auto"/>
              <w:rPr>
                <w:rFonts w:ascii="Georgia" w:eastAsia="Times New Roman" w:hAnsi="Georgia" w:cs="Times New Roman"/>
                <w:color w:val="000000"/>
                <w:sz w:val="20"/>
                <w:szCs w:val="20"/>
              </w:rPr>
            </w:pPr>
            <w:r w:rsidRPr="00AE61A8">
              <w:rPr>
                <w:rFonts w:ascii="Georgia" w:eastAsia="Times New Roman" w:hAnsi="Georgia" w:cs="Times New Roman"/>
                <w:color w:val="000000"/>
                <w:sz w:val="20"/>
                <w:szCs w:val="20"/>
              </w:rPr>
              <w:t>Base outcome : No</w:t>
            </w:r>
          </w:p>
        </w:tc>
        <w:tc>
          <w:tcPr>
            <w:tcW w:w="1812" w:type="pct"/>
            <w:tcBorders>
              <w:bottom w:val="single" w:sz="4" w:space="0" w:color="auto"/>
            </w:tcBorders>
            <w:shd w:val="clear" w:color="auto" w:fill="auto"/>
            <w:vAlign w:val="center"/>
          </w:tcPr>
          <w:p w14:paraId="4984374D" w14:textId="77777777" w:rsidR="00AE61A8" w:rsidRPr="00AE61A8" w:rsidRDefault="00AE61A8" w:rsidP="00AE61A8">
            <w:pPr>
              <w:spacing w:after="0" w:line="276" w:lineRule="auto"/>
              <w:rPr>
                <w:rFonts w:ascii="Georgia" w:eastAsia="Times New Roman" w:hAnsi="Georgia" w:cs="Times New Roman"/>
                <w:color w:val="000000"/>
                <w:sz w:val="20"/>
                <w:szCs w:val="20"/>
              </w:rPr>
            </w:pPr>
            <w:r w:rsidRPr="00AE61A8">
              <w:rPr>
                <w:rFonts w:ascii="Georgia" w:eastAsia="Times New Roman" w:hAnsi="Georgia" w:cs="Times New Roman"/>
                <w:color w:val="000000"/>
                <w:sz w:val="20"/>
                <w:szCs w:val="20"/>
              </w:rPr>
              <w:t xml:space="preserve">1.47 (0.84-2.58) 0.17 </w:t>
            </w:r>
          </w:p>
        </w:tc>
        <w:tc>
          <w:tcPr>
            <w:tcW w:w="1747" w:type="pct"/>
            <w:tcBorders>
              <w:bottom w:val="single" w:sz="4" w:space="0" w:color="auto"/>
            </w:tcBorders>
            <w:shd w:val="clear" w:color="auto" w:fill="auto"/>
            <w:vAlign w:val="center"/>
          </w:tcPr>
          <w:p w14:paraId="704A6660" w14:textId="77777777" w:rsidR="00AE61A8" w:rsidRPr="00AE61A8" w:rsidRDefault="00AE61A8" w:rsidP="00AE61A8">
            <w:pPr>
              <w:spacing w:after="0" w:line="276" w:lineRule="auto"/>
              <w:rPr>
                <w:rFonts w:ascii="Georgia" w:eastAsia="Times New Roman" w:hAnsi="Georgia" w:cs="Times New Roman"/>
                <w:color w:val="000000"/>
                <w:sz w:val="20"/>
                <w:szCs w:val="20"/>
              </w:rPr>
            </w:pPr>
            <w:r w:rsidRPr="00AE61A8">
              <w:rPr>
                <w:rFonts w:ascii="Georgia" w:eastAsia="Times New Roman" w:hAnsi="Georgia" w:cs="Times New Roman"/>
                <w:color w:val="000000"/>
                <w:sz w:val="20"/>
                <w:szCs w:val="20"/>
              </w:rPr>
              <w:t xml:space="preserve">2.18 (1.65–3.71) 0.004* </w:t>
            </w:r>
          </w:p>
        </w:tc>
      </w:tr>
      <w:tr w:rsidR="00AE61A8" w:rsidRPr="00AE61A8" w14:paraId="33219B36" w14:textId="77777777" w:rsidTr="00AE61A8">
        <w:trPr>
          <w:trHeight w:val="648"/>
          <w:jc w:val="center"/>
        </w:trPr>
        <w:tc>
          <w:tcPr>
            <w:tcW w:w="1441" w:type="pct"/>
            <w:tcBorders>
              <w:top w:val="single" w:sz="4" w:space="0" w:color="auto"/>
            </w:tcBorders>
            <w:shd w:val="clear" w:color="auto" w:fill="auto"/>
            <w:vAlign w:val="center"/>
          </w:tcPr>
          <w:p w14:paraId="37305538" w14:textId="77777777" w:rsidR="00AE61A8" w:rsidRPr="00AE61A8" w:rsidRDefault="00AE61A8" w:rsidP="00AE61A8">
            <w:pPr>
              <w:spacing w:after="0" w:line="276" w:lineRule="auto"/>
              <w:rPr>
                <w:rFonts w:ascii="Georgia" w:eastAsia="Times New Roman" w:hAnsi="Georgia" w:cs="Times New Roman"/>
                <w:b/>
                <w:color w:val="000000"/>
                <w:sz w:val="20"/>
                <w:szCs w:val="20"/>
              </w:rPr>
            </w:pPr>
            <w:r w:rsidRPr="00AE61A8">
              <w:rPr>
                <w:rFonts w:ascii="Georgia" w:eastAsia="Times New Roman" w:hAnsi="Georgia" w:cs="Times New Roman"/>
                <w:b/>
                <w:color w:val="000000"/>
                <w:sz w:val="20"/>
                <w:szCs w:val="20"/>
              </w:rPr>
              <w:t>Education</w:t>
            </w:r>
          </w:p>
        </w:tc>
        <w:tc>
          <w:tcPr>
            <w:tcW w:w="1812" w:type="pct"/>
            <w:tcBorders>
              <w:top w:val="single" w:sz="4" w:space="0" w:color="auto"/>
            </w:tcBorders>
            <w:shd w:val="clear" w:color="auto" w:fill="auto"/>
            <w:vAlign w:val="center"/>
          </w:tcPr>
          <w:p w14:paraId="54421A16" w14:textId="77777777" w:rsidR="00AE61A8" w:rsidRPr="00AE61A8" w:rsidRDefault="00AE61A8" w:rsidP="00AE61A8">
            <w:pPr>
              <w:spacing w:after="0" w:line="276" w:lineRule="auto"/>
              <w:rPr>
                <w:rFonts w:ascii="Georgia" w:eastAsia="Times New Roman" w:hAnsi="Georgia" w:cs="Times New Roman"/>
                <w:color w:val="000000"/>
                <w:sz w:val="20"/>
                <w:szCs w:val="20"/>
              </w:rPr>
            </w:pPr>
          </w:p>
        </w:tc>
        <w:tc>
          <w:tcPr>
            <w:tcW w:w="1747" w:type="pct"/>
            <w:tcBorders>
              <w:top w:val="single" w:sz="4" w:space="0" w:color="auto"/>
            </w:tcBorders>
            <w:shd w:val="clear" w:color="auto" w:fill="auto"/>
            <w:vAlign w:val="center"/>
          </w:tcPr>
          <w:p w14:paraId="06EFA88B" w14:textId="77777777" w:rsidR="00AE61A8" w:rsidRPr="00AE61A8" w:rsidRDefault="00AE61A8" w:rsidP="00AE61A8">
            <w:pPr>
              <w:spacing w:after="0" w:line="276" w:lineRule="auto"/>
              <w:rPr>
                <w:rFonts w:ascii="Georgia" w:eastAsia="Times New Roman" w:hAnsi="Georgia" w:cs="Times New Roman"/>
                <w:color w:val="000000"/>
                <w:sz w:val="20"/>
                <w:szCs w:val="20"/>
              </w:rPr>
            </w:pPr>
          </w:p>
        </w:tc>
      </w:tr>
      <w:tr w:rsidR="00AE61A8" w:rsidRPr="00AE61A8" w14:paraId="15863956" w14:textId="77777777" w:rsidTr="00AE61A8">
        <w:trPr>
          <w:trHeight w:val="855"/>
          <w:jc w:val="center"/>
        </w:trPr>
        <w:tc>
          <w:tcPr>
            <w:tcW w:w="1441" w:type="pct"/>
            <w:shd w:val="clear" w:color="auto" w:fill="auto"/>
            <w:vAlign w:val="center"/>
          </w:tcPr>
          <w:p w14:paraId="2B4C41BB" w14:textId="77777777" w:rsidR="00AE61A8" w:rsidRPr="00AE61A8" w:rsidRDefault="00AE61A8" w:rsidP="00AE61A8">
            <w:pPr>
              <w:spacing w:after="0" w:line="276" w:lineRule="auto"/>
              <w:rPr>
                <w:rFonts w:ascii="Georgia" w:eastAsia="Times New Roman" w:hAnsi="Georgia" w:cs="Times New Roman"/>
                <w:color w:val="000000"/>
                <w:sz w:val="20"/>
                <w:szCs w:val="20"/>
              </w:rPr>
            </w:pPr>
            <w:r w:rsidRPr="00AE61A8">
              <w:rPr>
                <w:rFonts w:ascii="Georgia" w:eastAsia="Times New Roman" w:hAnsi="Georgia" w:cs="Times New Roman"/>
                <w:color w:val="000000"/>
                <w:sz w:val="20"/>
                <w:szCs w:val="20"/>
              </w:rPr>
              <w:t xml:space="preserve">Group-2 (graduate and post graduate education) </w:t>
            </w:r>
          </w:p>
        </w:tc>
        <w:tc>
          <w:tcPr>
            <w:tcW w:w="1812" w:type="pct"/>
            <w:shd w:val="clear" w:color="auto" w:fill="auto"/>
            <w:vAlign w:val="center"/>
          </w:tcPr>
          <w:p w14:paraId="278277FB" w14:textId="77777777" w:rsidR="00AE61A8" w:rsidRPr="00AE61A8" w:rsidRDefault="00AE61A8" w:rsidP="00AE61A8">
            <w:pPr>
              <w:spacing w:after="0" w:line="276" w:lineRule="auto"/>
              <w:rPr>
                <w:rFonts w:ascii="Georgia" w:eastAsia="Times New Roman" w:hAnsi="Georgia" w:cs="Times New Roman"/>
                <w:color w:val="000000"/>
                <w:sz w:val="20"/>
                <w:szCs w:val="20"/>
              </w:rPr>
            </w:pPr>
            <w:r w:rsidRPr="00AE61A8">
              <w:rPr>
                <w:rFonts w:ascii="Georgia" w:eastAsia="Times New Roman" w:hAnsi="Georgia" w:cs="Times New Roman"/>
                <w:color w:val="000000"/>
                <w:sz w:val="20"/>
                <w:szCs w:val="20"/>
              </w:rPr>
              <w:t>0.38 (0.18–0.811) 0.01*</w:t>
            </w:r>
          </w:p>
        </w:tc>
        <w:tc>
          <w:tcPr>
            <w:tcW w:w="1747" w:type="pct"/>
            <w:shd w:val="clear" w:color="auto" w:fill="auto"/>
            <w:vAlign w:val="center"/>
          </w:tcPr>
          <w:p w14:paraId="534191E1" w14:textId="77777777" w:rsidR="00AE61A8" w:rsidRPr="00AE61A8" w:rsidRDefault="00AE61A8" w:rsidP="00AE61A8">
            <w:pPr>
              <w:spacing w:after="0" w:line="276" w:lineRule="auto"/>
              <w:rPr>
                <w:rFonts w:ascii="Georgia" w:eastAsia="Times New Roman" w:hAnsi="Georgia" w:cs="Times New Roman"/>
                <w:color w:val="000000"/>
                <w:sz w:val="20"/>
                <w:szCs w:val="20"/>
              </w:rPr>
            </w:pPr>
            <w:r w:rsidRPr="00AE61A8">
              <w:rPr>
                <w:rFonts w:ascii="Georgia" w:eastAsia="Times New Roman" w:hAnsi="Georgia" w:cs="Times New Roman"/>
                <w:color w:val="000000"/>
                <w:sz w:val="20"/>
                <w:szCs w:val="20"/>
              </w:rPr>
              <w:t>0.33 (0.17–0.66) 0.002*</w:t>
            </w:r>
          </w:p>
        </w:tc>
      </w:tr>
      <w:tr w:rsidR="00AE61A8" w:rsidRPr="00AE61A8" w14:paraId="313A4892" w14:textId="77777777" w:rsidTr="00AE61A8">
        <w:trPr>
          <w:trHeight w:val="825"/>
          <w:jc w:val="center"/>
        </w:trPr>
        <w:tc>
          <w:tcPr>
            <w:tcW w:w="1441" w:type="pct"/>
            <w:tcBorders>
              <w:bottom w:val="single" w:sz="4" w:space="0" w:color="auto"/>
            </w:tcBorders>
            <w:shd w:val="clear" w:color="auto" w:fill="auto"/>
            <w:vAlign w:val="center"/>
          </w:tcPr>
          <w:p w14:paraId="59524E7D" w14:textId="77777777" w:rsidR="00AE61A8" w:rsidRPr="00AE61A8" w:rsidRDefault="00AE61A8" w:rsidP="00AE61A8">
            <w:pPr>
              <w:spacing w:after="0" w:line="276" w:lineRule="auto"/>
              <w:rPr>
                <w:rFonts w:ascii="Georgia" w:eastAsia="Times New Roman" w:hAnsi="Georgia" w:cs="Times New Roman"/>
                <w:color w:val="000000"/>
                <w:sz w:val="20"/>
                <w:szCs w:val="20"/>
              </w:rPr>
            </w:pPr>
            <w:r w:rsidRPr="00AE61A8">
              <w:rPr>
                <w:rFonts w:ascii="Georgia" w:eastAsia="Times New Roman" w:hAnsi="Georgia" w:cs="Times New Roman"/>
                <w:color w:val="000000"/>
                <w:sz w:val="20"/>
                <w:szCs w:val="20"/>
              </w:rPr>
              <w:t xml:space="preserve">Group-3(other education) </w:t>
            </w:r>
          </w:p>
          <w:p w14:paraId="4599FEBB" w14:textId="77777777" w:rsidR="00AE61A8" w:rsidRPr="00AE61A8" w:rsidRDefault="00AE61A8" w:rsidP="00AE61A8">
            <w:pPr>
              <w:spacing w:after="0" w:line="276" w:lineRule="auto"/>
              <w:rPr>
                <w:rFonts w:ascii="Georgia" w:eastAsia="Times New Roman" w:hAnsi="Georgia" w:cs="Times New Roman"/>
                <w:color w:val="000000"/>
                <w:sz w:val="20"/>
                <w:szCs w:val="20"/>
              </w:rPr>
            </w:pPr>
            <w:r w:rsidRPr="00AE61A8">
              <w:rPr>
                <w:rFonts w:ascii="Georgia" w:eastAsia="Times New Roman" w:hAnsi="Georgia" w:cs="Times New Roman"/>
                <w:color w:val="000000"/>
                <w:sz w:val="20"/>
                <w:szCs w:val="20"/>
              </w:rPr>
              <w:t>Base outcome: Group-1 secondary and higher secondary education</w:t>
            </w:r>
          </w:p>
        </w:tc>
        <w:tc>
          <w:tcPr>
            <w:tcW w:w="1812" w:type="pct"/>
            <w:tcBorders>
              <w:bottom w:val="single" w:sz="4" w:space="0" w:color="auto"/>
            </w:tcBorders>
            <w:shd w:val="clear" w:color="auto" w:fill="auto"/>
            <w:vAlign w:val="center"/>
          </w:tcPr>
          <w:p w14:paraId="3FCE264C" w14:textId="77777777" w:rsidR="00AE61A8" w:rsidRPr="00AE61A8" w:rsidRDefault="00AE61A8" w:rsidP="00AE61A8">
            <w:pPr>
              <w:spacing w:after="0" w:line="276" w:lineRule="auto"/>
              <w:rPr>
                <w:rFonts w:ascii="Georgia" w:eastAsia="Times New Roman" w:hAnsi="Georgia" w:cs="Times New Roman"/>
                <w:color w:val="000000"/>
                <w:sz w:val="20"/>
                <w:szCs w:val="20"/>
              </w:rPr>
            </w:pPr>
            <w:r w:rsidRPr="00AE61A8">
              <w:rPr>
                <w:rFonts w:ascii="Georgia" w:eastAsia="Times New Roman" w:hAnsi="Georgia" w:cs="Times New Roman"/>
                <w:color w:val="000000"/>
                <w:sz w:val="20"/>
                <w:szCs w:val="20"/>
              </w:rPr>
              <w:t>1.34 (0.62–2.91) 0.46</w:t>
            </w:r>
          </w:p>
        </w:tc>
        <w:tc>
          <w:tcPr>
            <w:tcW w:w="1747" w:type="pct"/>
            <w:tcBorders>
              <w:bottom w:val="single" w:sz="4" w:space="0" w:color="auto"/>
            </w:tcBorders>
            <w:shd w:val="clear" w:color="auto" w:fill="auto"/>
            <w:vAlign w:val="center"/>
          </w:tcPr>
          <w:p w14:paraId="62A00DB2" w14:textId="77777777" w:rsidR="00AE61A8" w:rsidRPr="00AE61A8" w:rsidRDefault="00AE61A8" w:rsidP="00AE61A8">
            <w:pPr>
              <w:spacing w:after="0" w:line="276" w:lineRule="auto"/>
              <w:rPr>
                <w:rFonts w:ascii="Georgia" w:eastAsia="Times New Roman" w:hAnsi="Georgia" w:cs="Times New Roman"/>
                <w:color w:val="000000"/>
                <w:sz w:val="20"/>
                <w:szCs w:val="20"/>
              </w:rPr>
            </w:pPr>
            <w:r w:rsidRPr="00AE61A8">
              <w:rPr>
                <w:rFonts w:ascii="Georgia" w:eastAsia="Times New Roman" w:hAnsi="Georgia" w:cs="Times New Roman"/>
                <w:color w:val="000000"/>
                <w:sz w:val="20"/>
                <w:szCs w:val="20"/>
              </w:rPr>
              <w:t>1.08 (0.52–2.29) 0.819</w:t>
            </w:r>
          </w:p>
        </w:tc>
      </w:tr>
      <w:tr w:rsidR="00AE61A8" w:rsidRPr="00AE61A8" w14:paraId="2B14D9AB" w14:textId="77777777" w:rsidTr="00AE61A8">
        <w:trPr>
          <w:trHeight w:val="619"/>
          <w:jc w:val="center"/>
        </w:trPr>
        <w:tc>
          <w:tcPr>
            <w:tcW w:w="1441" w:type="pct"/>
            <w:tcBorders>
              <w:top w:val="single" w:sz="4" w:space="0" w:color="auto"/>
            </w:tcBorders>
            <w:shd w:val="clear" w:color="auto" w:fill="auto"/>
            <w:vAlign w:val="center"/>
          </w:tcPr>
          <w:p w14:paraId="23FED9E4" w14:textId="77777777" w:rsidR="00AE61A8" w:rsidRPr="00AE61A8" w:rsidRDefault="00AE61A8" w:rsidP="00AE61A8">
            <w:pPr>
              <w:spacing w:after="0" w:line="276" w:lineRule="auto"/>
              <w:rPr>
                <w:rFonts w:ascii="Georgia" w:eastAsia="Times New Roman" w:hAnsi="Georgia" w:cs="Times New Roman"/>
                <w:b/>
                <w:color w:val="000000"/>
                <w:sz w:val="20"/>
                <w:szCs w:val="20"/>
              </w:rPr>
            </w:pPr>
            <w:r w:rsidRPr="00AE61A8">
              <w:rPr>
                <w:rFonts w:ascii="Georgia" w:eastAsia="Times New Roman" w:hAnsi="Georgia" w:cs="Times New Roman"/>
                <w:b/>
                <w:color w:val="000000"/>
                <w:sz w:val="20"/>
                <w:szCs w:val="20"/>
              </w:rPr>
              <w:t>Marriage</w:t>
            </w:r>
          </w:p>
        </w:tc>
        <w:tc>
          <w:tcPr>
            <w:tcW w:w="1812" w:type="pct"/>
            <w:tcBorders>
              <w:top w:val="single" w:sz="4" w:space="0" w:color="auto"/>
            </w:tcBorders>
            <w:shd w:val="clear" w:color="auto" w:fill="auto"/>
            <w:vAlign w:val="center"/>
          </w:tcPr>
          <w:p w14:paraId="02F9B2EF" w14:textId="77777777" w:rsidR="00AE61A8" w:rsidRPr="00AE61A8" w:rsidRDefault="00AE61A8" w:rsidP="00AE61A8">
            <w:pPr>
              <w:spacing w:after="0" w:line="276" w:lineRule="auto"/>
              <w:rPr>
                <w:rFonts w:ascii="Georgia" w:eastAsia="Times New Roman" w:hAnsi="Georgia" w:cs="Times New Roman"/>
                <w:color w:val="000000"/>
                <w:sz w:val="20"/>
                <w:szCs w:val="20"/>
              </w:rPr>
            </w:pPr>
          </w:p>
        </w:tc>
        <w:tc>
          <w:tcPr>
            <w:tcW w:w="1747" w:type="pct"/>
            <w:tcBorders>
              <w:top w:val="single" w:sz="4" w:space="0" w:color="auto"/>
            </w:tcBorders>
            <w:shd w:val="clear" w:color="auto" w:fill="auto"/>
            <w:vAlign w:val="center"/>
          </w:tcPr>
          <w:p w14:paraId="405229A8" w14:textId="77777777" w:rsidR="00AE61A8" w:rsidRPr="00AE61A8" w:rsidRDefault="00AE61A8" w:rsidP="00AE61A8">
            <w:pPr>
              <w:spacing w:after="0" w:line="276" w:lineRule="auto"/>
              <w:rPr>
                <w:rFonts w:ascii="Georgia" w:eastAsia="Times New Roman" w:hAnsi="Georgia" w:cs="Times New Roman"/>
                <w:color w:val="000000"/>
                <w:sz w:val="20"/>
                <w:szCs w:val="20"/>
              </w:rPr>
            </w:pPr>
          </w:p>
        </w:tc>
      </w:tr>
      <w:tr w:rsidR="00AE61A8" w:rsidRPr="00AE61A8" w14:paraId="4754DA8C" w14:textId="77777777" w:rsidTr="00AE61A8">
        <w:trPr>
          <w:trHeight w:val="692"/>
          <w:jc w:val="center"/>
        </w:trPr>
        <w:tc>
          <w:tcPr>
            <w:tcW w:w="1441" w:type="pct"/>
            <w:tcBorders>
              <w:bottom w:val="single" w:sz="4" w:space="0" w:color="auto"/>
            </w:tcBorders>
            <w:shd w:val="clear" w:color="auto" w:fill="auto"/>
            <w:vAlign w:val="center"/>
          </w:tcPr>
          <w:p w14:paraId="59EF321D" w14:textId="77777777" w:rsidR="00AE61A8" w:rsidRPr="00AE61A8" w:rsidRDefault="00AE61A8" w:rsidP="00AE61A8">
            <w:pPr>
              <w:spacing w:after="0" w:line="276" w:lineRule="auto"/>
              <w:rPr>
                <w:rFonts w:ascii="Georgia" w:eastAsia="Times New Roman" w:hAnsi="Georgia" w:cs="Times New Roman"/>
                <w:color w:val="000000"/>
                <w:sz w:val="20"/>
                <w:szCs w:val="20"/>
              </w:rPr>
            </w:pPr>
            <w:r w:rsidRPr="00AE61A8">
              <w:rPr>
                <w:rFonts w:ascii="Georgia" w:eastAsia="Times New Roman" w:hAnsi="Georgia" w:cs="Times New Roman"/>
                <w:color w:val="000000"/>
                <w:sz w:val="20"/>
                <w:szCs w:val="20"/>
              </w:rPr>
              <w:t xml:space="preserve">Married </w:t>
            </w:r>
          </w:p>
          <w:p w14:paraId="486256D4" w14:textId="74A25FDF" w:rsidR="00AE61A8" w:rsidRPr="00AE61A8" w:rsidRDefault="00AE61A8" w:rsidP="00AE61A8">
            <w:pPr>
              <w:spacing w:after="0" w:line="276" w:lineRule="auto"/>
              <w:rPr>
                <w:rFonts w:ascii="Georgia" w:eastAsia="Times New Roman" w:hAnsi="Georgia" w:cs="Times New Roman"/>
                <w:color w:val="000000"/>
                <w:sz w:val="20"/>
                <w:szCs w:val="20"/>
              </w:rPr>
            </w:pPr>
            <w:r w:rsidRPr="00AE61A8">
              <w:rPr>
                <w:rFonts w:ascii="Georgia" w:eastAsia="Times New Roman" w:hAnsi="Georgia" w:cs="Times New Roman"/>
                <w:color w:val="000000"/>
                <w:sz w:val="20"/>
                <w:szCs w:val="20"/>
              </w:rPr>
              <w:t xml:space="preserve">Base outcome: </w:t>
            </w:r>
            <w:r w:rsidR="008E5349" w:rsidRPr="00AE61A8">
              <w:rPr>
                <w:rFonts w:ascii="Georgia" w:eastAsia="Times New Roman" w:hAnsi="Georgia" w:cs="Times New Roman"/>
                <w:color w:val="000000"/>
                <w:sz w:val="20"/>
                <w:szCs w:val="20"/>
              </w:rPr>
              <w:t>unmarried</w:t>
            </w:r>
          </w:p>
        </w:tc>
        <w:tc>
          <w:tcPr>
            <w:tcW w:w="1812" w:type="pct"/>
            <w:tcBorders>
              <w:bottom w:val="single" w:sz="4" w:space="0" w:color="auto"/>
            </w:tcBorders>
            <w:shd w:val="clear" w:color="auto" w:fill="auto"/>
            <w:vAlign w:val="center"/>
          </w:tcPr>
          <w:p w14:paraId="7FA9EA1D" w14:textId="77777777" w:rsidR="00AE61A8" w:rsidRPr="00AE61A8" w:rsidRDefault="00AE61A8" w:rsidP="00AE61A8">
            <w:pPr>
              <w:spacing w:after="0" w:line="276" w:lineRule="auto"/>
              <w:rPr>
                <w:rFonts w:ascii="Georgia" w:eastAsia="Times New Roman" w:hAnsi="Georgia" w:cs="Times New Roman"/>
                <w:color w:val="000000"/>
                <w:sz w:val="20"/>
                <w:szCs w:val="20"/>
              </w:rPr>
            </w:pPr>
            <w:r w:rsidRPr="00AE61A8">
              <w:rPr>
                <w:rFonts w:ascii="Georgia" w:eastAsia="Times New Roman" w:hAnsi="Georgia" w:cs="Times New Roman"/>
                <w:color w:val="000000"/>
                <w:sz w:val="20"/>
                <w:szCs w:val="20"/>
              </w:rPr>
              <w:t>0.34 (0.19_-1.62) 0.0001</w:t>
            </w:r>
          </w:p>
        </w:tc>
        <w:tc>
          <w:tcPr>
            <w:tcW w:w="1747" w:type="pct"/>
            <w:tcBorders>
              <w:bottom w:val="single" w:sz="4" w:space="0" w:color="auto"/>
            </w:tcBorders>
            <w:shd w:val="clear" w:color="auto" w:fill="auto"/>
            <w:vAlign w:val="center"/>
          </w:tcPr>
          <w:p w14:paraId="34875857" w14:textId="77777777" w:rsidR="00AE61A8" w:rsidRPr="00AE61A8" w:rsidRDefault="00AE61A8" w:rsidP="00AE61A8">
            <w:pPr>
              <w:spacing w:after="0" w:line="276" w:lineRule="auto"/>
              <w:rPr>
                <w:rFonts w:ascii="Georgia" w:eastAsia="Times New Roman" w:hAnsi="Georgia" w:cs="Times New Roman"/>
                <w:color w:val="000000"/>
                <w:sz w:val="20"/>
                <w:szCs w:val="20"/>
              </w:rPr>
            </w:pPr>
            <w:r w:rsidRPr="00AE61A8">
              <w:rPr>
                <w:rFonts w:ascii="Georgia" w:eastAsia="Times New Roman" w:hAnsi="Georgia" w:cs="Times New Roman"/>
                <w:color w:val="000000"/>
                <w:sz w:val="20"/>
                <w:szCs w:val="20"/>
              </w:rPr>
              <w:t>0.55 (0.21–0.69) 0.001*</w:t>
            </w:r>
          </w:p>
        </w:tc>
      </w:tr>
    </w:tbl>
    <w:p w14:paraId="64613312" w14:textId="77777777" w:rsidR="00E7692B" w:rsidRDefault="00E7692B" w:rsidP="00A339AD">
      <w:pPr>
        <w:tabs>
          <w:tab w:val="left" w:pos="142"/>
        </w:tabs>
        <w:spacing w:after="0" w:line="240" w:lineRule="auto"/>
        <w:jc w:val="center"/>
        <w:rPr>
          <w:rFonts w:ascii="Georgia" w:eastAsia="Times New Roman" w:hAnsi="Georgia" w:cs="Times New Roman"/>
          <w:bCs/>
          <w:color w:val="000000"/>
          <w:sz w:val="20"/>
          <w:szCs w:val="20"/>
        </w:rPr>
      </w:pPr>
    </w:p>
    <w:p w14:paraId="7B64E60C" w14:textId="22925F5D" w:rsidR="00E7692B" w:rsidRPr="00E0276C" w:rsidRDefault="00E7692B" w:rsidP="00AE61A8">
      <w:pPr>
        <w:tabs>
          <w:tab w:val="left" w:pos="142"/>
        </w:tabs>
        <w:spacing w:after="0" w:line="276" w:lineRule="auto"/>
        <w:rPr>
          <w:rFonts w:ascii="Georgia" w:eastAsia="Times New Roman" w:hAnsi="Georgia" w:cs="Times New Roman"/>
          <w:bCs/>
          <w:color w:val="000000"/>
          <w:sz w:val="20"/>
          <w:szCs w:val="20"/>
        </w:rPr>
        <w:sectPr w:rsidR="00E7692B" w:rsidRPr="00E0276C" w:rsidSect="00B1594D">
          <w:pgSz w:w="16838" w:h="11906" w:orient="landscape"/>
          <w:pgMar w:top="849" w:right="1560" w:bottom="851" w:left="1418" w:header="426" w:footer="708" w:gutter="0"/>
          <w:cols w:space="284"/>
          <w:docGrid w:linePitch="360"/>
        </w:sectPr>
      </w:pPr>
    </w:p>
    <w:p w14:paraId="33D83031" w14:textId="3C605CBC" w:rsidR="008E5349" w:rsidRPr="008E5349" w:rsidRDefault="008E5349" w:rsidP="008E5349">
      <w:pPr>
        <w:shd w:val="clear" w:color="auto" w:fill="FFFFFF"/>
        <w:spacing w:after="0" w:line="240" w:lineRule="auto"/>
        <w:jc w:val="both"/>
        <w:rPr>
          <w:rFonts w:ascii="Georgia" w:hAnsi="Georgia" w:cs="Times New Roman"/>
          <w:color w:val="000000"/>
          <w:sz w:val="20"/>
          <w:szCs w:val="20"/>
          <w:shd w:val="clear" w:color="auto" w:fill="FFFFFF"/>
          <w:vertAlign w:val="superscript"/>
        </w:rPr>
      </w:pPr>
      <w:r>
        <w:rPr>
          <w:rFonts w:ascii="Georgia" w:eastAsia="Times New Roman" w:hAnsi="Georgia" w:cs="Times New Roman"/>
          <w:color w:val="000000"/>
          <w:sz w:val="20"/>
          <w:szCs w:val="20"/>
        </w:rPr>
        <w:lastRenderedPageBreak/>
        <w:t xml:space="preserve">    </w:t>
      </w:r>
      <w:r w:rsidRPr="008E5349">
        <w:rPr>
          <w:rFonts w:ascii="Georgia" w:eastAsia="Times New Roman" w:hAnsi="Georgia" w:cs="Times New Roman"/>
          <w:color w:val="000000"/>
          <w:sz w:val="20"/>
          <w:szCs w:val="20"/>
        </w:rPr>
        <w:t>Married people had more sense of responsibility and they become distressed easily, hence more likely to become anxious and afraid. But surprisingly, an intriguing finding of our study was that the unexpected heightened fear was found among unmarried as compared to married individuals which is contradictory to the findings of a study conducted in Bangladesh.</w:t>
      </w:r>
      <w:r w:rsidRPr="008E5349">
        <w:rPr>
          <w:rFonts w:ascii="Georgia" w:eastAsia="Times New Roman" w:hAnsi="Georgia" w:cs="Times New Roman"/>
          <w:color w:val="000000"/>
          <w:sz w:val="20"/>
          <w:szCs w:val="20"/>
        </w:rPr>
        <w:fldChar w:fldCharType="begin" w:fldLock="1"/>
      </w:r>
      <w:r w:rsidRPr="008E5349">
        <w:rPr>
          <w:rFonts w:ascii="Georgia" w:eastAsia="Times New Roman" w:hAnsi="Georgia" w:cs="Times New Roman"/>
          <w:color w:val="000000"/>
          <w:sz w:val="20"/>
          <w:szCs w:val="20"/>
        </w:rPr>
        <w:instrText>ADDIN CSL_CITATION {"citationItems":[{"id":"ITEM-1","itemData":{"DOI":"10.1016/j.heliyon.2020.e04399","ISSN":"24058440","abstract":"Background: The COVID-19 pandemic has aggregated mental health sufferings throughout the entire world. Suicide completions are the extreme consequences of COVID-19 related psychological burdens, which was reported in many countries including Bangladesh. However, there are lack of study assessing COVID-19 related human stress and its’ associations with other relevant factors affecting quality of life in the country, and which were explored in the present study. Methods: An online based survey was carried out among 340 Bangladeshi adult populations (65.90% male; mean age 26.23 ± 6.39) by utilizing the socio-demographics, possible human stress due to COVID-19 pandemic and its consequences. Dataset were analysed through a set of statistical tools e.g., T-test, one-way ANOVA, Pearson's Correlation Matrix (PCM), Principal Component Analysis (PCA), and Cluster Analysis (CA). Results: About 85.60% of the participants are in COVID-19-related stress, which results in sleep shortness, short temper, and chaos in family. Fear of COVID-19 infection (i.e., self and/or family member(s), and/or relatives), hampering scheduled study plan and future career, and financial difficulties are identified as the main causes of human stress. Results of PCM explain the relationship among the factors of human stress, and found economic hardship and food crisis are linked together causes stress of mass people, while hamper of formal education and future plan create stress of career seeker. T-test, and one-way ANOVA illustrate demographic characteristics (i.e., occupation, age, gender, and marital status) have significant effects on elevated mental stress. Moreover, PCA and CA results revealed significant interface among the respondents’ perception and factors of human stress, which matched with the existing scenario of the country. Conclusions: Considering the present findings, it is essential to introduce time-oriented policy, and implement care monitoring plans in the country, which may help in managing the pandemic as well as nurturing the public mental health to combat COVID-19 related psychological challenges.","author":[{"dropping-particle":"","family":"Islam","given":"S. M.Didar Ul","non-dropping-particle":"","parse-names":false,"suffix":""},{"dropping-particle":"","family":"Bodrud-Doza","given":"Md","non-dropping-particle":"","parse-names":false,"suffix":""},{"dropping-particle":"","family":"Khan","given":"Rafid Mahmud","non-dropping-particle":"","parse-names":false,"suffix":""},{"dropping-particle":"","family":"Haque","given":"Md Abidul","non-dropping-particle":"","parse-names":false,"suffix":""},{"dropping-particle":"","family":"Mamun","given":"Mohammed A.","non-dropping-particle":"","parse-names":false,"suffix":""}],"container-title":"Heliyon","id":"ITEM-1","issue":"7","issued":{"date-parts":[["2020"]]},"page":"1-10","title":"Exploring COVID-19 stress and its factors in Bangladesh: A perception-based study","type":"article-journal","volume":"6"},"uris":["http://www.mendeley.com/documents/?uuid=4e029f1d-ef6f-4ede-add2-ab52cf816d01"]}],"mendeley":{"formattedCitation":"(42)","plainTextFormattedCitation":"(42)","previouslyFormattedCitation":"(42)"},"properties":{"noteIndex":0},"schema":"https://github.com/citation-style-language/schema/raw/master/csl-citation.json"}</w:instrText>
      </w:r>
      <w:r w:rsidRPr="008E5349">
        <w:rPr>
          <w:rFonts w:ascii="Georgia" w:eastAsia="Times New Roman" w:hAnsi="Georgia" w:cs="Times New Roman"/>
          <w:color w:val="000000"/>
          <w:sz w:val="20"/>
          <w:szCs w:val="20"/>
        </w:rPr>
        <w:fldChar w:fldCharType="separate"/>
      </w:r>
      <w:r w:rsidRPr="008E5349">
        <w:rPr>
          <w:rFonts w:ascii="Georgia" w:eastAsia="Times New Roman" w:hAnsi="Georgia" w:cs="Times New Roman"/>
          <w:noProof/>
          <w:color w:val="000000"/>
          <w:sz w:val="20"/>
          <w:szCs w:val="20"/>
          <w:vertAlign w:val="superscript"/>
        </w:rPr>
        <w:t>(42)</w:t>
      </w:r>
      <w:r w:rsidRPr="008E5349">
        <w:rPr>
          <w:rFonts w:ascii="Georgia" w:eastAsia="Times New Roman" w:hAnsi="Georgia" w:cs="Times New Roman"/>
          <w:color w:val="000000"/>
          <w:sz w:val="20"/>
          <w:szCs w:val="20"/>
        </w:rPr>
        <w:fldChar w:fldCharType="end"/>
      </w:r>
      <w:r w:rsidRPr="008E5349">
        <w:rPr>
          <w:rFonts w:ascii="Georgia" w:eastAsia="Times New Roman" w:hAnsi="Georgia" w:cs="Times New Roman"/>
          <w:color w:val="000000"/>
          <w:sz w:val="20"/>
          <w:szCs w:val="20"/>
        </w:rPr>
        <w:t xml:space="preserve"> </w:t>
      </w:r>
      <w:r w:rsidRPr="008E5349">
        <w:rPr>
          <w:rFonts w:ascii="Georgia" w:hAnsi="Georgia" w:cs="Times New Roman"/>
          <w:color w:val="000000"/>
          <w:sz w:val="20"/>
          <w:szCs w:val="20"/>
          <w:shd w:val="clear" w:color="auto" w:fill="FFFFFF"/>
        </w:rPr>
        <w:t>Marital status was associated with mental health status among individuals experiencing mental health problems during COVID-19. In a study, it has been depicted that insomnia was related to marital status  among medical staff in Ningbo, China.</w:t>
      </w:r>
      <w:r w:rsidRPr="008E5349">
        <w:rPr>
          <w:rFonts w:ascii="Georgia" w:hAnsi="Georgia" w:cs="Times New Roman"/>
          <w:color w:val="000000"/>
          <w:sz w:val="20"/>
          <w:szCs w:val="20"/>
          <w:shd w:val="clear" w:color="auto" w:fill="FFFFFF"/>
          <w:vertAlign w:val="superscript"/>
        </w:rPr>
        <w:fldChar w:fldCharType="begin" w:fldLock="1"/>
      </w:r>
      <w:r w:rsidRPr="008E5349">
        <w:rPr>
          <w:rFonts w:ascii="Georgia" w:hAnsi="Georgia" w:cs="Times New Roman"/>
          <w:color w:val="000000"/>
          <w:sz w:val="20"/>
          <w:szCs w:val="20"/>
          <w:shd w:val="clear" w:color="auto" w:fill="FFFFFF"/>
          <w:vertAlign w:val="superscript"/>
        </w:rPr>
        <w:instrText>ADDIN CSL_CITATION {"citationItems":[{"id":"ITEM-1","itemData":{"DOI":"10.1016/j.bbi.2020.05.008","id":"ITEM-1","issued":{"date-parts":[["2020"]]},"title":"Letter to the Editor Prevalence, risk factors, and clinical correlates of insomnia in volunteer and at home medical staff during the COVID-19","type":"article-journal"},"uris":["http://www.mendeley.com/documents/?uuid=2b506b84-016e-3496-aa7c-abbfd855ad1b"]}],"mendeley":{"formattedCitation":"(30)","plainTextFormattedCitation":"(30)","previouslyFormattedCitation":"(30)"},"properties":{"noteIndex":0},"schema":"https://github.com/citation-style-language/schema/raw/master/csl-citation.json"}</w:instrText>
      </w:r>
      <w:r w:rsidRPr="008E5349">
        <w:rPr>
          <w:rFonts w:ascii="Georgia" w:hAnsi="Georgia" w:cs="Times New Roman"/>
          <w:color w:val="000000"/>
          <w:sz w:val="20"/>
          <w:szCs w:val="20"/>
          <w:shd w:val="clear" w:color="auto" w:fill="FFFFFF"/>
          <w:vertAlign w:val="superscript"/>
        </w:rPr>
        <w:fldChar w:fldCharType="separate"/>
      </w:r>
      <w:r w:rsidRPr="008E5349">
        <w:rPr>
          <w:rFonts w:ascii="Georgia" w:hAnsi="Georgia" w:cs="Times New Roman"/>
          <w:noProof/>
          <w:color w:val="000000"/>
          <w:sz w:val="20"/>
          <w:szCs w:val="20"/>
          <w:shd w:val="clear" w:color="auto" w:fill="FFFFFF"/>
          <w:vertAlign w:val="superscript"/>
        </w:rPr>
        <w:t>(30)</w:t>
      </w:r>
      <w:r w:rsidRPr="008E5349">
        <w:rPr>
          <w:rFonts w:ascii="Georgia" w:hAnsi="Georgia" w:cs="Times New Roman"/>
          <w:color w:val="000000"/>
          <w:sz w:val="20"/>
          <w:szCs w:val="20"/>
          <w:shd w:val="clear" w:color="auto" w:fill="FFFFFF"/>
          <w:vertAlign w:val="superscript"/>
        </w:rPr>
        <w:fldChar w:fldCharType="end"/>
      </w:r>
      <w:r w:rsidRPr="008E5349">
        <w:rPr>
          <w:rFonts w:ascii="Georgia" w:hAnsi="Georgia" w:cs="Times New Roman"/>
          <w:color w:val="000000"/>
          <w:sz w:val="20"/>
          <w:szCs w:val="20"/>
          <w:shd w:val="clear" w:color="auto" w:fill="FFFFFF"/>
        </w:rPr>
        <w:t xml:space="preserve"> Another study reported that the severity of psychiatric symptoms in the workforce returning to the workplace was significantly associated with marital status.</w:t>
      </w:r>
      <w:r w:rsidRPr="008E5349">
        <w:rPr>
          <w:rFonts w:ascii="Georgia" w:hAnsi="Georgia" w:cs="Times New Roman"/>
          <w:color w:val="000000"/>
          <w:sz w:val="20"/>
          <w:szCs w:val="20"/>
          <w:shd w:val="clear" w:color="auto" w:fill="FFFFFF"/>
          <w:vertAlign w:val="superscript"/>
        </w:rPr>
        <w:fldChar w:fldCharType="begin" w:fldLock="1"/>
      </w:r>
      <w:r w:rsidRPr="008E5349">
        <w:rPr>
          <w:rFonts w:ascii="Georgia" w:hAnsi="Georgia" w:cs="Times New Roman"/>
          <w:color w:val="000000"/>
          <w:sz w:val="20"/>
          <w:szCs w:val="20"/>
          <w:shd w:val="clear" w:color="auto" w:fill="FFFFFF"/>
          <w:vertAlign w:val="superscript"/>
        </w:rPr>
        <w:instrText>ADDIN CSL_CITATION {"citationItems":[{"id":"ITEM-1","itemData":{"DOI":"10.1007/s00787-020-01541-4","ISBN":"0123456789","abstract":"Psychological health problems, especially emotional disorders, are common among adolescents. The epidemiology of emotional disorders is greatly influenced by stressful events. This study sought to assess the prevalence rate and socio-demographic correlates of depressive and anxiety symptoms among Chinese adolescents affected by the outbreak of COVID-19. We conducted a cross-sectional study among Chinese students aged 12-18 years during the COVID-19 epidemic period. An online survey was used to conduct rapid assessment. A total of 8079 participants were involved in the study. An online survey was used to collect demographic data, assess students' awareness of COVID-19, and assess depressive and anxiety symptoms with the Patient Health Questionnaire (PHQ-9) and the Generalized Anxiety Disorder (GAD-7) questionnaire, respectively. The prevalence of depressive symptoms, anxiety symptoms, and a combination of depressive and anxiety symptoms was 43.7%, 37.4%, and 31.3%, respectively, among Chinese high school students during the COVID-19 outbreak. Multivariable logistic regression analysis revealed that female gender was the higher risk factor for depressive and anxiety symptoms. In terms of grades, senior high school was a risk factor for depressive and anxiety symptoms; the higher the grade, the greater the prevalence of depressive and anxiety symptoms. Our findings show there is a high prevalence of psychological health problems among adolescents, which are negatively associated with the level of awareness of COVID-19. These findings suggest that the government needs to pay more attention to psychological health among adolescents while combating COVID-19.","author":[{"dropping-particle":"","family":"Zhou","given":"Shuang-Jiang","non-dropping-particle":"","parse-names":false,"suffix":""},{"dropping-particle":"","family":"Li","given":"·","non-dropping-particle":"","parse-names":false,"suffix":""},{"dropping-particle":"","family":"Zhang","given":"-Gang","non-dropping-particle":"","parse-names":false,"suffix":""},{"dropping-particle":"","family":"Wang","given":"Lei-Lei","non-dropping-particle":"","parse-names":false,"suffix":""},{"dropping-particle":"","family":"Guo","given":"Zhao-Chang","non-dropping-particle":"","parse-names":false,"suffix":""},{"dropping-particle":"","family":"Wang","given":"Jing-Qi","non-dropping-particle":"","parse-names":false,"suffix":""},{"dropping-particle":"","family":"Chen","given":"Jin-Cheng","non-dropping-particle":"","parse-names":false,"suffix":""},{"dropping-particle":"","family":"Liu","given":"· Mei","non-dropping-particle":"","parse-names":false,"suffix":""},{"dropping-particle":"","family":"Chen","given":"· Xi","non-dropping-particle":"","parse-names":false,"suffix":""},{"dropping-particle":"","family":"Chen","given":"Jing-Xu","non-dropping-particle":"","parse-names":false,"suffix":""}],"id":"ITEM-1","issued":{"date-parts":[["2020"]]},"page":"749-758","title":"Prevalence and socio-demographic correlates of psychological health problems in Chinese adolescents during the outbreak of COVID-19","type":"article-journal","volume":"29"},"uris":["http://www.mendeley.com/documents/?uuid=03bfe756-b66e-3b25-926f-9e766726ea87"]}],"mendeley":{"formattedCitation":"(27)","plainTextFormattedCitation":"(27)"},"properties":{"noteIndex":0},"schema":"https://github.com/citation-style-language/schema/raw/master/csl-citation.json"}</w:instrText>
      </w:r>
      <w:r w:rsidRPr="008E5349">
        <w:rPr>
          <w:rFonts w:ascii="Georgia" w:hAnsi="Georgia" w:cs="Times New Roman"/>
          <w:color w:val="000000"/>
          <w:sz w:val="20"/>
          <w:szCs w:val="20"/>
          <w:shd w:val="clear" w:color="auto" w:fill="FFFFFF"/>
          <w:vertAlign w:val="superscript"/>
        </w:rPr>
        <w:fldChar w:fldCharType="separate"/>
      </w:r>
      <w:r w:rsidRPr="008E5349">
        <w:rPr>
          <w:rFonts w:ascii="Georgia" w:hAnsi="Georgia" w:cs="Times New Roman"/>
          <w:noProof/>
          <w:color w:val="000000"/>
          <w:sz w:val="20"/>
          <w:szCs w:val="20"/>
          <w:shd w:val="clear" w:color="auto" w:fill="FFFFFF"/>
          <w:vertAlign w:val="superscript"/>
        </w:rPr>
        <w:t>(27)</w:t>
      </w:r>
      <w:r w:rsidRPr="008E5349">
        <w:rPr>
          <w:rFonts w:ascii="Georgia" w:hAnsi="Georgia" w:cs="Times New Roman"/>
          <w:color w:val="000000"/>
          <w:sz w:val="20"/>
          <w:szCs w:val="20"/>
          <w:shd w:val="clear" w:color="auto" w:fill="FFFFFF"/>
          <w:vertAlign w:val="superscript"/>
        </w:rPr>
        <w:fldChar w:fldCharType="end"/>
      </w:r>
    </w:p>
    <w:p w14:paraId="2A6798A9" w14:textId="04ED0431" w:rsidR="00075392" w:rsidRDefault="00075392" w:rsidP="00AE61A8">
      <w:pPr>
        <w:tabs>
          <w:tab w:val="left" w:pos="142"/>
        </w:tabs>
        <w:spacing w:after="0" w:line="276" w:lineRule="auto"/>
        <w:rPr>
          <w:rFonts w:ascii="Georgia" w:eastAsia="Times New Roman Uni" w:hAnsi="Georgia" w:cs="Times New Roman"/>
          <w:bCs/>
          <w:sz w:val="20"/>
          <w:szCs w:val="20"/>
        </w:rPr>
      </w:pPr>
    </w:p>
    <w:p w14:paraId="08EF808C" w14:textId="695BA457" w:rsidR="008E5349" w:rsidRDefault="008E5349" w:rsidP="008E5349">
      <w:pPr>
        <w:tabs>
          <w:tab w:val="left" w:pos="142"/>
        </w:tabs>
        <w:spacing w:after="0" w:line="240" w:lineRule="auto"/>
        <w:jc w:val="both"/>
        <w:rPr>
          <w:rFonts w:ascii="Georgia" w:eastAsia="Times New Roman" w:hAnsi="Georgia" w:cs="Times New Roman"/>
          <w:b/>
          <w:color w:val="000000"/>
          <w:sz w:val="20"/>
          <w:szCs w:val="20"/>
        </w:rPr>
      </w:pPr>
      <w:r w:rsidRPr="008E5349">
        <w:rPr>
          <w:rFonts w:ascii="Georgia" w:eastAsia="Times New Roman" w:hAnsi="Georgia" w:cs="Times New Roman"/>
          <w:b/>
          <w:color w:val="000000"/>
          <w:sz w:val="20"/>
          <w:szCs w:val="20"/>
        </w:rPr>
        <w:t>Conclusion and Recommendations</w:t>
      </w:r>
    </w:p>
    <w:p w14:paraId="437D6167" w14:textId="24478194" w:rsidR="00D559F0" w:rsidRDefault="007C64AE" w:rsidP="00D559F0">
      <w:pPr>
        <w:widowControl w:val="0"/>
        <w:autoSpaceDE w:val="0"/>
        <w:autoSpaceDN w:val="0"/>
        <w:adjustRightInd w:val="0"/>
        <w:spacing w:after="0" w:line="240" w:lineRule="auto"/>
        <w:ind w:left="641" w:hanging="641"/>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00D559F0" w:rsidRPr="008E5349">
        <w:rPr>
          <w:rFonts w:ascii="Georgia" w:eastAsia="Times New Roman" w:hAnsi="Georgia" w:cs="Times New Roman"/>
          <w:color w:val="000000"/>
          <w:sz w:val="20"/>
          <w:szCs w:val="20"/>
        </w:rPr>
        <w:t>As depicted earlier, this study revealed association of</w:t>
      </w:r>
    </w:p>
    <w:p w14:paraId="54147D29" w14:textId="77777777" w:rsidR="007110CE" w:rsidRDefault="00D559F0" w:rsidP="007110CE">
      <w:pPr>
        <w:widowControl w:val="0"/>
        <w:autoSpaceDE w:val="0"/>
        <w:autoSpaceDN w:val="0"/>
        <w:adjustRightInd w:val="0"/>
        <w:spacing w:after="0" w:line="240" w:lineRule="auto"/>
        <w:ind w:left="641" w:hanging="641"/>
        <w:jc w:val="both"/>
        <w:rPr>
          <w:rFonts w:ascii="Georgia" w:eastAsia="Times New Roman" w:hAnsi="Georgia" w:cs="Times New Roman"/>
          <w:color w:val="000000"/>
          <w:sz w:val="20"/>
          <w:szCs w:val="20"/>
        </w:rPr>
      </w:pPr>
      <w:r w:rsidRPr="008E5349">
        <w:rPr>
          <w:rFonts w:ascii="Georgia" w:eastAsia="Times New Roman" w:hAnsi="Georgia" w:cs="Times New Roman"/>
          <w:color w:val="000000"/>
          <w:sz w:val="20"/>
          <w:szCs w:val="20"/>
        </w:rPr>
        <w:t xml:space="preserve">COVID-19 fear levels with different factors in Pakistani </w:t>
      </w:r>
    </w:p>
    <w:p w14:paraId="2C169278" w14:textId="77777777" w:rsidR="007110CE" w:rsidRDefault="00D559F0" w:rsidP="007110CE">
      <w:pPr>
        <w:widowControl w:val="0"/>
        <w:autoSpaceDE w:val="0"/>
        <w:autoSpaceDN w:val="0"/>
        <w:adjustRightInd w:val="0"/>
        <w:spacing w:after="0" w:line="240" w:lineRule="auto"/>
        <w:ind w:left="641" w:hanging="641"/>
        <w:jc w:val="both"/>
        <w:rPr>
          <w:rFonts w:ascii="Georgia" w:eastAsia="Times New Roman" w:hAnsi="Georgia" w:cs="Times New Roman"/>
          <w:color w:val="000000"/>
          <w:sz w:val="20"/>
          <w:szCs w:val="20"/>
        </w:rPr>
      </w:pPr>
      <w:r w:rsidRPr="008E5349">
        <w:rPr>
          <w:rFonts w:ascii="Georgia" w:eastAsia="Times New Roman" w:hAnsi="Georgia" w:cs="Times New Roman"/>
          <w:color w:val="000000"/>
          <w:sz w:val="20"/>
          <w:szCs w:val="20"/>
        </w:rPr>
        <w:t xml:space="preserve">population. Stigmatization had been created because of </w:t>
      </w:r>
    </w:p>
    <w:p w14:paraId="0EEA058A" w14:textId="77777777" w:rsidR="007110CE" w:rsidRDefault="00D559F0" w:rsidP="007110CE">
      <w:pPr>
        <w:widowControl w:val="0"/>
        <w:autoSpaceDE w:val="0"/>
        <w:autoSpaceDN w:val="0"/>
        <w:adjustRightInd w:val="0"/>
        <w:spacing w:after="0" w:line="240" w:lineRule="auto"/>
        <w:ind w:left="641" w:hanging="641"/>
        <w:jc w:val="both"/>
        <w:rPr>
          <w:rFonts w:ascii="Georgia" w:eastAsia="Times New Roman" w:hAnsi="Georgia" w:cs="Times New Roman"/>
          <w:color w:val="000000"/>
          <w:sz w:val="20"/>
          <w:szCs w:val="20"/>
        </w:rPr>
      </w:pPr>
      <w:r w:rsidRPr="008E5349">
        <w:rPr>
          <w:rFonts w:ascii="Georgia" w:eastAsia="Times New Roman" w:hAnsi="Georgia" w:cs="Times New Roman"/>
          <w:color w:val="000000"/>
          <w:sz w:val="20"/>
          <w:szCs w:val="20"/>
        </w:rPr>
        <w:t xml:space="preserve">the </w:t>
      </w:r>
      <w:proofErr w:type="spellStart"/>
      <w:r w:rsidRPr="008E5349">
        <w:rPr>
          <w:rFonts w:ascii="Georgia" w:eastAsia="Times New Roman" w:hAnsi="Georgia" w:cs="Times New Roman"/>
          <w:color w:val="000000"/>
          <w:sz w:val="20"/>
          <w:szCs w:val="20"/>
        </w:rPr>
        <w:t>infodemic</w:t>
      </w:r>
      <w:proofErr w:type="spellEnd"/>
      <w:r w:rsidRPr="008E5349">
        <w:rPr>
          <w:rFonts w:ascii="Georgia" w:eastAsia="Times New Roman" w:hAnsi="Georgia" w:cs="Times New Roman"/>
          <w:color w:val="000000"/>
          <w:sz w:val="20"/>
          <w:szCs w:val="20"/>
        </w:rPr>
        <w:t xml:space="preserve"> which had a profound negative effect on </w:t>
      </w:r>
    </w:p>
    <w:p w14:paraId="13B5DCDB" w14:textId="77777777" w:rsidR="007110CE" w:rsidRDefault="00D559F0" w:rsidP="007110CE">
      <w:pPr>
        <w:widowControl w:val="0"/>
        <w:autoSpaceDE w:val="0"/>
        <w:autoSpaceDN w:val="0"/>
        <w:adjustRightInd w:val="0"/>
        <w:spacing w:after="0" w:line="240" w:lineRule="auto"/>
        <w:ind w:left="641" w:hanging="641"/>
        <w:jc w:val="both"/>
        <w:rPr>
          <w:rFonts w:ascii="Georgia" w:eastAsia="Times New Roman" w:hAnsi="Georgia" w:cs="Times New Roman"/>
          <w:color w:val="000000"/>
          <w:sz w:val="20"/>
          <w:szCs w:val="20"/>
        </w:rPr>
      </w:pPr>
      <w:r w:rsidRPr="008E5349">
        <w:rPr>
          <w:rFonts w:ascii="Georgia" w:eastAsia="Times New Roman" w:hAnsi="Georgia" w:cs="Times New Roman"/>
          <w:color w:val="000000"/>
          <w:sz w:val="20"/>
          <w:szCs w:val="20"/>
        </w:rPr>
        <w:t>the control of the pandemic. In order</w:t>
      </w:r>
      <w:r w:rsidR="007110CE">
        <w:rPr>
          <w:rFonts w:ascii="Georgia" w:eastAsia="Times New Roman" w:hAnsi="Georgia" w:cs="Times New Roman"/>
          <w:color w:val="000000"/>
          <w:sz w:val="20"/>
          <w:szCs w:val="20"/>
        </w:rPr>
        <w:t xml:space="preserve"> </w:t>
      </w:r>
      <w:r w:rsidRPr="008E5349">
        <w:rPr>
          <w:rFonts w:ascii="Georgia" w:eastAsia="Times New Roman" w:hAnsi="Georgia" w:cs="Times New Roman"/>
          <w:color w:val="000000"/>
          <w:sz w:val="20"/>
          <w:szCs w:val="20"/>
        </w:rPr>
        <w:t xml:space="preserve">to deal with this </w:t>
      </w:r>
    </w:p>
    <w:p w14:paraId="0C574A54" w14:textId="77777777" w:rsidR="007110CE" w:rsidRDefault="00D559F0" w:rsidP="007110CE">
      <w:pPr>
        <w:widowControl w:val="0"/>
        <w:autoSpaceDE w:val="0"/>
        <w:autoSpaceDN w:val="0"/>
        <w:adjustRightInd w:val="0"/>
        <w:spacing w:after="0" w:line="240" w:lineRule="auto"/>
        <w:ind w:left="641" w:hanging="641"/>
        <w:jc w:val="both"/>
        <w:rPr>
          <w:rFonts w:ascii="Georgia" w:eastAsia="Times New Roman" w:hAnsi="Georgia" w:cs="Times New Roman"/>
          <w:color w:val="000000"/>
          <w:sz w:val="20"/>
          <w:szCs w:val="20"/>
        </w:rPr>
      </w:pPr>
      <w:r w:rsidRPr="008E5349">
        <w:rPr>
          <w:rFonts w:ascii="Georgia" w:eastAsia="Times New Roman" w:hAnsi="Georgia" w:cs="Times New Roman"/>
          <w:color w:val="000000"/>
          <w:sz w:val="20"/>
          <w:szCs w:val="20"/>
        </w:rPr>
        <w:t xml:space="preserve">situation, it is recommended that efforts should be made </w:t>
      </w:r>
    </w:p>
    <w:p w14:paraId="3B1BAA21" w14:textId="77777777" w:rsidR="007110CE" w:rsidRDefault="00D559F0" w:rsidP="007110CE">
      <w:pPr>
        <w:widowControl w:val="0"/>
        <w:autoSpaceDE w:val="0"/>
        <w:autoSpaceDN w:val="0"/>
        <w:adjustRightInd w:val="0"/>
        <w:spacing w:after="0" w:line="240" w:lineRule="auto"/>
        <w:ind w:left="641" w:hanging="641"/>
        <w:jc w:val="both"/>
        <w:rPr>
          <w:rFonts w:ascii="Georgia" w:eastAsia="Times New Roman" w:hAnsi="Georgia" w:cs="Times New Roman"/>
          <w:color w:val="000000"/>
          <w:sz w:val="20"/>
          <w:szCs w:val="20"/>
        </w:rPr>
      </w:pPr>
      <w:r w:rsidRPr="008E5349">
        <w:rPr>
          <w:rFonts w:ascii="Georgia" w:eastAsia="Times New Roman" w:hAnsi="Georgia" w:cs="Times New Roman"/>
          <w:color w:val="000000"/>
          <w:sz w:val="20"/>
          <w:szCs w:val="20"/>
        </w:rPr>
        <w:t xml:space="preserve">to provide precise and valid information to the public </w:t>
      </w:r>
    </w:p>
    <w:p w14:paraId="3E732189" w14:textId="77777777" w:rsidR="007110CE" w:rsidRDefault="00D559F0" w:rsidP="007110CE">
      <w:pPr>
        <w:widowControl w:val="0"/>
        <w:autoSpaceDE w:val="0"/>
        <w:autoSpaceDN w:val="0"/>
        <w:adjustRightInd w:val="0"/>
        <w:spacing w:after="0" w:line="240" w:lineRule="auto"/>
        <w:ind w:left="641" w:hanging="641"/>
        <w:jc w:val="both"/>
        <w:rPr>
          <w:rFonts w:ascii="Georgia" w:eastAsia="Times New Roman" w:hAnsi="Georgia" w:cs="Times New Roman"/>
          <w:color w:val="000000"/>
          <w:sz w:val="20"/>
          <w:szCs w:val="20"/>
        </w:rPr>
      </w:pPr>
      <w:r w:rsidRPr="008E5349">
        <w:rPr>
          <w:rFonts w:ascii="Georgia" w:eastAsia="Times New Roman" w:hAnsi="Georgia" w:cs="Times New Roman"/>
          <w:color w:val="000000"/>
          <w:sz w:val="20"/>
          <w:szCs w:val="20"/>
        </w:rPr>
        <w:t xml:space="preserve">along with the updated guidelines and recommendations </w:t>
      </w:r>
    </w:p>
    <w:p w14:paraId="5D9D83C7" w14:textId="2F5A837D" w:rsidR="00D559F0" w:rsidRDefault="00D559F0" w:rsidP="007110CE">
      <w:pPr>
        <w:widowControl w:val="0"/>
        <w:autoSpaceDE w:val="0"/>
        <w:autoSpaceDN w:val="0"/>
        <w:adjustRightInd w:val="0"/>
        <w:spacing w:after="0" w:line="240" w:lineRule="auto"/>
        <w:ind w:left="641" w:hanging="641"/>
        <w:jc w:val="both"/>
        <w:rPr>
          <w:rFonts w:ascii="Georgia" w:eastAsia="Times New Roman" w:hAnsi="Georgia" w:cs="Times New Roman"/>
          <w:color w:val="000000"/>
          <w:sz w:val="20"/>
          <w:szCs w:val="20"/>
        </w:rPr>
      </w:pPr>
      <w:r w:rsidRPr="008E5349">
        <w:rPr>
          <w:rFonts w:ascii="Georgia" w:eastAsia="Times New Roman" w:hAnsi="Georgia" w:cs="Times New Roman"/>
          <w:color w:val="000000"/>
          <w:sz w:val="20"/>
          <w:szCs w:val="20"/>
        </w:rPr>
        <w:t xml:space="preserve">about quarantine and isolation protocols. Moreover, risk </w:t>
      </w:r>
    </w:p>
    <w:p w14:paraId="105864C3" w14:textId="77777777" w:rsidR="007110CE" w:rsidRDefault="00D559F0" w:rsidP="00D559F0">
      <w:pPr>
        <w:widowControl w:val="0"/>
        <w:autoSpaceDE w:val="0"/>
        <w:autoSpaceDN w:val="0"/>
        <w:adjustRightInd w:val="0"/>
        <w:spacing w:after="0" w:line="240" w:lineRule="auto"/>
        <w:ind w:left="641" w:hanging="641"/>
        <w:jc w:val="both"/>
        <w:rPr>
          <w:rFonts w:ascii="Georgia" w:eastAsia="Times New Roman" w:hAnsi="Georgia" w:cs="Times New Roman"/>
          <w:color w:val="000000"/>
          <w:sz w:val="20"/>
          <w:szCs w:val="20"/>
        </w:rPr>
      </w:pPr>
      <w:r w:rsidRPr="008E5349">
        <w:rPr>
          <w:rFonts w:ascii="Georgia" w:eastAsia="Times New Roman" w:hAnsi="Georgia" w:cs="Times New Roman"/>
          <w:color w:val="000000"/>
          <w:sz w:val="20"/>
          <w:szCs w:val="20"/>
        </w:rPr>
        <w:t xml:space="preserve">assessment, risk communication and community </w:t>
      </w:r>
    </w:p>
    <w:p w14:paraId="24DB8CA3" w14:textId="77777777" w:rsidR="007110CE" w:rsidRDefault="00D559F0" w:rsidP="007110CE">
      <w:pPr>
        <w:widowControl w:val="0"/>
        <w:autoSpaceDE w:val="0"/>
        <w:autoSpaceDN w:val="0"/>
        <w:adjustRightInd w:val="0"/>
        <w:spacing w:after="0" w:line="240" w:lineRule="auto"/>
        <w:ind w:left="641" w:hanging="641"/>
        <w:jc w:val="both"/>
        <w:rPr>
          <w:rFonts w:ascii="Georgia" w:eastAsia="Times New Roman" w:hAnsi="Georgia" w:cs="Times New Roman"/>
          <w:color w:val="000000"/>
          <w:sz w:val="20"/>
          <w:szCs w:val="20"/>
        </w:rPr>
      </w:pPr>
      <w:r w:rsidRPr="008E5349">
        <w:rPr>
          <w:rFonts w:ascii="Georgia" w:eastAsia="Times New Roman" w:hAnsi="Georgia" w:cs="Times New Roman"/>
          <w:color w:val="000000"/>
          <w:sz w:val="20"/>
          <w:szCs w:val="20"/>
        </w:rPr>
        <w:t xml:space="preserve">engagement (RCCE) regarding psychological effects of </w:t>
      </w:r>
    </w:p>
    <w:p w14:paraId="30278513" w14:textId="77777777" w:rsidR="007C64AE" w:rsidRDefault="00D559F0" w:rsidP="007110CE">
      <w:pPr>
        <w:widowControl w:val="0"/>
        <w:autoSpaceDE w:val="0"/>
        <w:autoSpaceDN w:val="0"/>
        <w:adjustRightInd w:val="0"/>
        <w:spacing w:after="0" w:line="240" w:lineRule="auto"/>
        <w:ind w:left="641" w:hanging="641"/>
        <w:jc w:val="both"/>
        <w:rPr>
          <w:rFonts w:ascii="Georgia" w:eastAsia="Times New Roman" w:hAnsi="Georgia" w:cs="Times New Roman"/>
          <w:color w:val="000000"/>
          <w:sz w:val="20"/>
          <w:szCs w:val="20"/>
        </w:rPr>
      </w:pPr>
      <w:r w:rsidRPr="008E5349">
        <w:rPr>
          <w:rFonts w:ascii="Georgia" w:eastAsia="Times New Roman" w:hAnsi="Georgia" w:cs="Times New Roman"/>
          <w:color w:val="000000"/>
          <w:sz w:val="20"/>
          <w:szCs w:val="20"/>
        </w:rPr>
        <w:t>COVID-19 among vulnerable population should be the</w:t>
      </w:r>
      <w:r w:rsidR="007C64AE">
        <w:rPr>
          <w:rFonts w:ascii="Georgia" w:eastAsia="Times New Roman" w:hAnsi="Georgia" w:cs="Times New Roman"/>
          <w:color w:val="000000"/>
          <w:sz w:val="20"/>
          <w:szCs w:val="20"/>
        </w:rPr>
        <w:t xml:space="preserve"> </w:t>
      </w:r>
    </w:p>
    <w:p w14:paraId="6742FC39" w14:textId="77777777" w:rsidR="007C64AE" w:rsidRDefault="00D559F0" w:rsidP="007C64AE">
      <w:pPr>
        <w:widowControl w:val="0"/>
        <w:autoSpaceDE w:val="0"/>
        <w:autoSpaceDN w:val="0"/>
        <w:adjustRightInd w:val="0"/>
        <w:spacing w:after="0" w:line="240" w:lineRule="auto"/>
        <w:ind w:left="641" w:hanging="641"/>
        <w:jc w:val="both"/>
        <w:rPr>
          <w:rFonts w:ascii="Georgia" w:eastAsia="Times New Roman" w:hAnsi="Georgia" w:cs="Times New Roman"/>
          <w:color w:val="000000"/>
          <w:sz w:val="20"/>
          <w:szCs w:val="20"/>
        </w:rPr>
      </w:pPr>
      <w:r w:rsidRPr="008E5349">
        <w:rPr>
          <w:rFonts w:ascii="Georgia" w:eastAsia="Times New Roman" w:hAnsi="Georgia" w:cs="Times New Roman"/>
          <w:color w:val="000000"/>
          <w:sz w:val="20"/>
          <w:szCs w:val="20"/>
        </w:rPr>
        <w:t xml:space="preserve">focus of the concerned authorities. There is also a dire </w:t>
      </w:r>
    </w:p>
    <w:p w14:paraId="2EAD0B21" w14:textId="77777777" w:rsidR="007C64AE" w:rsidRDefault="00D559F0" w:rsidP="007C64AE">
      <w:pPr>
        <w:widowControl w:val="0"/>
        <w:autoSpaceDE w:val="0"/>
        <w:autoSpaceDN w:val="0"/>
        <w:adjustRightInd w:val="0"/>
        <w:spacing w:after="0" w:line="240" w:lineRule="auto"/>
        <w:ind w:left="641" w:hanging="641"/>
        <w:jc w:val="both"/>
        <w:rPr>
          <w:rFonts w:ascii="Georgia" w:eastAsia="Times New Roman" w:hAnsi="Georgia" w:cs="Times New Roman"/>
          <w:color w:val="000000"/>
          <w:sz w:val="20"/>
          <w:szCs w:val="20"/>
        </w:rPr>
      </w:pPr>
      <w:r w:rsidRPr="008E5349">
        <w:rPr>
          <w:rFonts w:ascii="Georgia" w:eastAsia="Times New Roman" w:hAnsi="Georgia" w:cs="Times New Roman"/>
          <w:color w:val="000000"/>
          <w:sz w:val="20"/>
          <w:szCs w:val="20"/>
        </w:rPr>
        <w:t xml:space="preserve">need to design, develop and implement different public </w:t>
      </w:r>
    </w:p>
    <w:p w14:paraId="45D463F3" w14:textId="77777777" w:rsidR="007C64AE" w:rsidRDefault="00D559F0" w:rsidP="007C64AE">
      <w:pPr>
        <w:widowControl w:val="0"/>
        <w:autoSpaceDE w:val="0"/>
        <w:autoSpaceDN w:val="0"/>
        <w:adjustRightInd w:val="0"/>
        <w:spacing w:after="0" w:line="240" w:lineRule="auto"/>
        <w:ind w:left="641" w:hanging="641"/>
        <w:jc w:val="both"/>
        <w:rPr>
          <w:rFonts w:ascii="Georgia" w:eastAsia="Times New Roman" w:hAnsi="Georgia" w:cs="Times New Roman"/>
          <w:color w:val="000000"/>
          <w:sz w:val="20"/>
          <w:szCs w:val="20"/>
        </w:rPr>
      </w:pPr>
      <w:r w:rsidRPr="008E5349">
        <w:rPr>
          <w:rFonts w:ascii="Georgia" w:eastAsia="Times New Roman" w:hAnsi="Georgia" w:cs="Times New Roman"/>
          <w:color w:val="000000"/>
          <w:sz w:val="20"/>
          <w:szCs w:val="20"/>
        </w:rPr>
        <w:t xml:space="preserve">health interventions for mitigation of COVID-19 linked </w:t>
      </w:r>
    </w:p>
    <w:p w14:paraId="4C9100EB" w14:textId="77777777" w:rsidR="007C64AE" w:rsidRDefault="00D559F0" w:rsidP="007C64AE">
      <w:pPr>
        <w:widowControl w:val="0"/>
        <w:autoSpaceDE w:val="0"/>
        <w:autoSpaceDN w:val="0"/>
        <w:adjustRightInd w:val="0"/>
        <w:spacing w:after="0" w:line="240" w:lineRule="auto"/>
        <w:ind w:left="641" w:hanging="641"/>
        <w:jc w:val="both"/>
        <w:rPr>
          <w:rFonts w:ascii="Georgia" w:eastAsia="Times New Roman" w:hAnsi="Georgia" w:cs="Times New Roman"/>
          <w:color w:val="000000"/>
          <w:sz w:val="20"/>
          <w:szCs w:val="20"/>
        </w:rPr>
      </w:pPr>
      <w:r w:rsidRPr="008E5349">
        <w:rPr>
          <w:rFonts w:ascii="Georgia" w:eastAsia="Times New Roman" w:hAnsi="Georgia" w:cs="Times New Roman"/>
          <w:color w:val="000000"/>
          <w:sz w:val="20"/>
          <w:szCs w:val="20"/>
        </w:rPr>
        <w:t xml:space="preserve">fear in the society which will eventually help the </w:t>
      </w:r>
    </w:p>
    <w:p w14:paraId="731DF879" w14:textId="38EF1AC2" w:rsidR="00D559F0" w:rsidRDefault="00D559F0" w:rsidP="007C64AE">
      <w:pPr>
        <w:widowControl w:val="0"/>
        <w:autoSpaceDE w:val="0"/>
        <w:autoSpaceDN w:val="0"/>
        <w:adjustRightInd w:val="0"/>
        <w:spacing w:after="0" w:line="240" w:lineRule="auto"/>
        <w:ind w:left="641" w:hanging="641"/>
        <w:jc w:val="both"/>
        <w:rPr>
          <w:rFonts w:ascii="Georgia" w:eastAsia="Times New Roman" w:hAnsi="Georgia" w:cs="Times New Roman"/>
          <w:b/>
          <w:color w:val="000000"/>
          <w:sz w:val="20"/>
          <w:szCs w:val="20"/>
        </w:rPr>
      </w:pPr>
      <w:r w:rsidRPr="008E5349">
        <w:rPr>
          <w:rFonts w:ascii="Georgia" w:eastAsia="Times New Roman" w:hAnsi="Georgia" w:cs="Times New Roman"/>
          <w:color w:val="000000"/>
          <w:sz w:val="20"/>
          <w:szCs w:val="20"/>
        </w:rPr>
        <w:t xml:space="preserve">government to cope with the COVID-19 pandemic crisis. </w:t>
      </w:r>
      <w:r w:rsidRPr="008E5349">
        <w:rPr>
          <w:rFonts w:ascii="Georgia" w:eastAsia="Times New Roman" w:hAnsi="Georgia" w:cs="Times New Roman"/>
          <w:b/>
          <w:color w:val="000000"/>
          <w:sz w:val="20"/>
          <w:szCs w:val="20"/>
        </w:rPr>
        <w:t xml:space="preserve"> </w:t>
      </w:r>
    </w:p>
    <w:p w14:paraId="47E24D02" w14:textId="4FB118F9" w:rsidR="007C64AE" w:rsidRDefault="007C64AE" w:rsidP="007C64AE">
      <w:pPr>
        <w:widowControl w:val="0"/>
        <w:autoSpaceDE w:val="0"/>
        <w:autoSpaceDN w:val="0"/>
        <w:adjustRightInd w:val="0"/>
        <w:spacing w:after="0" w:line="240" w:lineRule="auto"/>
        <w:ind w:left="641" w:hanging="641"/>
        <w:jc w:val="both"/>
        <w:rPr>
          <w:rFonts w:ascii="Georgia" w:eastAsia="Times New Roman" w:hAnsi="Georgia" w:cs="Times New Roman"/>
          <w:b/>
          <w:color w:val="000000"/>
          <w:sz w:val="20"/>
          <w:szCs w:val="20"/>
        </w:rPr>
      </w:pPr>
    </w:p>
    <w:p w14:paraId="5817DABA" w14:textId="262EFC58" w:rsidR="007C64AE" w:rsidRPr="007C64AE" w:rsidRDefault="007C64AE" w:rsidP="007C64AE">
      <w:pPr>
        <w:widowControl w:val="0"/>
        <w:autoSpaceDE w:val="0"/>
        <w:autoSpaceDN w:val="0"/>
        <w:adjustRightInd w:val="0"/>
        <w:spacing w:after="0" w:line="240" w:lineRule="auto"/>
        <w:ind w:left="641" w:hanging="641"/>
        <w:jc w:val="both"/>
        <w:rPr>
          <w:rFonts w:ascii="Georgia" w:eastAsia="Times New Roman" w:hAnsi="Georgia" w:cs="Times New Roman"/>
          <w:color w:val="000000"/>
          <w:sz w:val="15"/>
          <w:szCs w:val="15"/>
        </w:rPr>
      </w:pPr>
      <w:r w:rsidRPr="007C64AE">
        <w:rPr>
          <w:rFonts w:ascii="Georgia" w:eastAsia="Times New Roman" w:hAnsi="Georgia" w:cs="Times New Roman"/>
          <w:b/>
          <w:color w:val="000000"/>
          <w:sz w:val="20"/>
          <w:szCs w:val="20"/>
        </w:rPr>
        <w:t>Limitations</w:t>
      </w:r>
    </w:p>
    <w:p w14:paraId="3BB4053F" w14:textId="1DDE22D7" w:rsidR="007C64AE" w:rsidRDefault="007C64AE" w:rsidP="007C64AE">
      <w:pPr>
        <w:widowControl w:val="0"/>
        <w:autoSpaceDE w:val="0"/>
        <w:autoSpaceDN w:val="0"/>
        <w:adjustRightInd w:val="0"/>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Pr="007C64AE">
        <w:rPr>
          <w:rFonts w:ascii="Georgia" w:eastAsia="Times New Roman" w:hAnsi="Georgia" w:cs="Times New Roman"/>
          <w:color w:val="000000"/>
          <w:sz w:val="20"/>
          <w:szCs w:val="20"/>
        </w:rPr>
        <w:t xml:space="preserve">There are certain limitations in our study, such as voluntary response sampling technique, recruitment of people with smart phone, internet accessibility and good comprehension of English. Hence, the results could not be generalized as they depict a large proportion of responses from educated persons. Since the fear level of uneducated person might be different, a need arises to use the translated version of this fear scale.  </w:t>
      </w:r>
    </w:p>
    <w:p w14:paraId="6DEB4ECB" w14:textId="773AC6E4" w:rsidR="007C64AE" w:rsidRDefault="007C64AE" w:rsidP="007C64AE">
      <w:pPr>
        <w:widowControl w:val="0"/>
        <w:autoSpaceDE w:val="0"/>
        <w:autoSpaceDN w:val="0"/>
        <w:adjustRightInd w:val="0"/>
        <w:spacing w:after="0" w:line="240" w:lineRule="auto"/>
        <w:jc w:val="both"/>
        <w:rPr>
          <w:rFonts w:ascii="Georgia" w:eastAsia="Times New Roman" w:hAnsi="Georgia" w:cs="Times New Roman"/>
          <w:color w:val="000000"/>
          <w:sz w:val="20"/>
          <w:szCs w:val="20"/>
        </w:rPr>
      </w:pPr>
    </w:p>
    <w:p w14:paraId="24ED107E" w14:textId="1FA45E5E" w:rsidR="007C64AE" w:rsidRPr="007C64AE" w:rsidRDefault="007C64AE" w:rsidP="007C64AE">
      <w:pPr>
        <w:widowControl w:val="0"/>
        <w:autoSpaceDE w:val="0"/>
        <w:autoSpaceDN w:val="0"/>
        <w:adjustRightInd w:val="0"/>
        <w:spacing w:after="0" w:line="240" w:lineRule="auto"/>
        <w:jc w:val="both"/>
        <w:rPr>
          <w:rFonts w:ascii="Georgia" w:eastAsia="Times New Roman" w:hAnsi="Georgia" w:cs="Times New Roman"/>
          <w:color w:val="000000"/>
          <w:sz w:val="15"/>
          <w:szCs w:val="15"/>
        </w:rPr>
      </w:pPr>
      <w:r w:rsidRPr="007C64AE">
        <w:rPr>
          <w:rFonts w:ascii="Georgia" w:eastAsia="Times New Roman" w:hAnsi="Georgia" w:cs="Times New Roman"/>
          <w:b/>
          <w:color w:val="000000"/>
          <w:sz w:val="20"/>
          <w:szCs w:val="20"/>
        </w:rPr>
        <w:t>Implications of the study</w:t>
      </w:r>
    </w:p>
    <w:p w14:paraId="7495D01C" w14:textId="63BA7986" w:rsidR="007C64AE" w:rsidRPr="007C64AE" w:rsidRDefault="007C64AE" w:rsidP="007C64AE">
      <w:pPr>
        <w:widowControl w:val="0"/>
        <w:autoSpaceDE w:val="0"/>
        <w:autoSpaceDN w:val="0"/>
        <w:adjustRightInd w:val="0"/>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Pr="007C64AE">
        <w:rPr>
          <w:rFonts w:ascii="Georgia" w:eastAsia="Times New Roman" w:hAnsi="Georgia" w:cs="Times New Roman"/>
          <w:color w:val="000000"/>
          <w:sz w:val="20"/>
          <w:szCs w:val="20"/>
        </w:rPr>
        <w:t xml:space="preserve">Our study suggests that there is a need to conduct a more comprehensive prospective study with a bigger sample size and including all socio-economic segments of the society to probe deeply into the fear levels and other relevant psychological issues among the masses. Though FCV-19S is a simple and convenient tool to evaluate fear level, but it is desirable to formulate more relevant psychological health assessment tools which may be more brief with high accuracy and specificity.  </w:t>
      </w:r>
    </w:p>
    <w:p w14:paraId="7BBC9603" w14:textId="43E127F2" w:rsidR="00D559F0" w:rsidRDefault="00D559F0" w:rsidP="008E5349">
      <w:pPr>
        <w:tabs>
          <w:tab w:val="left" w:pos="142"/>
        </w:tabs>
        <w:spacing w:after="0" w:line="240" w:lineRule="auto"/>
        <w:jc w:val="both"/>
        <w:rPr>
          <w:rFonts w:ascii="Georgia" w:eastAsia="Times New Roman" w:hAnsi="Georgia" w:cs="Times New Roman"/>
          <w:b/>
          <w:color w:val="000000"/>
          <w:sz w:val="20"/>
          <w:szCs w:val="20"/>
        </w:rPr>
      </w:pPr>
    </w:p>
    <w:p w14:paraId="2FC645FB" w14:textId="4C639491" w:rsidR="007C64AE" w:rsidRDefault="007C64AE" w:rsidP="007C64AE">
      <w:pPr>
        <w:tabs>
          <w:tab w:val="left" w:pos="142"/>
        </w:tabs>
        <w:spacing w:after="0" w:line="240" w:lineRule="auto"/>
        <w:jc w:val="both"/>
        <w:rPr>
          <w:rFonts w:ascii="Georgia" w:eastAsia="Times New Roman" w:hAnsi="Georgia" w:cs="Times New Roman"/>
          <w:b/>
          <w:sz w:val="20"/>
          <w:szCs w:val="20"/>
        </w:rPr>
      </w:pPr>
      <w:r w:rsidRPr="007C64AE">
        <w:rPr>
          <w:rFonts w:ascii="Georgia" w:eastAsia="Times New Roman" w:hAnsi="Georgia" w:cs="Times New Roman"/>
          <w:b/>
          <w:sz w:val="20"/>
          <w:szCs w:val="20"/>
        </w:rPr>
        <w:t>Conflict of interest</w:t>
      </w:r>
    </w:p>
    <w:p w14:paraId="043DE491" w14:textId="2D69F881" w:rsidR="007C64AE" w:rsidRDefault="007C64AE" w:rsidP="007C64AE">
      <w:pPr>
        <w:widowControl w:val="0"/>
        <w:autoSpaceDE w:val="0"/>
        <w:autoSpaceDN w:val="0"/>
        <w:adjustRightInd w:val="0"/>
        <w:spacing w:after="0" w:line="240" w:lineRule="auto"/>
        <w:jc w:val="both"/>
        <w:rPr>
          <w:rFonts w:ascii="Georgia" w:eastAsia="Times New Roman" w:hAnsi="Georgia" w:cs="Times New Roman"/>
          <w:sz w:val="20"/>
          <w:szCs w:val="20"/>
        </w:rPr>
      </w:pPr>
      <w:r w:rsidRPr="007C64AE">
        <w:rPr>
          <w:rFonts w:ascii="Georgia" w:eastAsia="Times New Roman" w:hAnsi="Georgia" w:cs="Times New Roman"/>
          <w:sz w:val="20"/>
          <w:szCs w:val="20"/>
        </w:rPr>
        <w:t xml:space="preserve">Authors declare no conflict of interest </w:t>
      </w:r>
    </w:p>
    <w:p w14:paraId="556F2AAE" w14:textId="24C5296F" w:rsidR="007C64AE" w:rsidRDefault="007C64AE" w:rsidP="007C64AE">
      <w:pPr>
        <w:widowControl w:val="0"/>
        <w:autoSpaceDE w:val="0"/>
        <w:autoSpaceDN w:val="0"/>
        <w:adjustRightInd w:val="0"/>
        <w:spacing w:after="0" w:line="240" w:lineRule="auto"/>
        <w:jc w:val="both"/>
        <w:rPr>
          <w:rFonts w:ascii="Georgia" w:eastAsia="Times New Roman" w:hAnsi="Georgia" w:cs="Times New Roman"/>
          <w:sz w:val="20"/>
          <w:szCs w:val="20"/>
        </w:rPr>
      </w:pPr>
    </w:p>
    <w:p w14:paraId="6C786FC4" w14:textId="77777777" w:rsidR="002A208D" w:rsidRDefault="002A208D" w:rsidP="007C64AE">
      <w:pPr>
        <w:widowControl w:val="0"/>
        <w:autoSpaceDE w:val="0"/>
        <w:autoSpaceDN w:val="0"/>
        <w:adjustRightInd w:val="0"/>
        <w:spacing w:after="0" w:line="240" w:lineRule="auto"/>
        <w:jc w:val="both"/>
        <w:rPr>
          <w:rFonts w:ascii="Georgia" w:eastAsia="Times New Roman" w:hAnsi="Georgia" w:cs="Times New Roman"/>
          <w:b/>
          <w:color w:val="000000"/>
          <w:sz w:val="20"/>
          <w:szCs w:val="20"/>
        </w:rPr>
      </w:pPr>
    </w:p>
    <w:p w14:paraId="3AD34118" w14:textId="7BD9C571" w:rsidR="007C64AE" w:rsidRPr="007C64AE" w:rsidRDefault="007C64AE" w:rsidP="007C64AE">
      <w:pPr>
        <w:widowControl w:val="0"/>
        <w:autoSpaceDE w:val="0"/>
        <w:autoSpaceDN w:val="0"/>
        <w:adjustRightInd w:val="0"/>
        <w:spacing w:after="0" w:line="240" w:lineRule="auto"/>
        <w:jc w:val="both"/>
        <w:rPr>
          <w:rFonts w:ascii="Georgia" w:eastAsia="Times New Roman" w:hAnsi="Georgia" w:cs="Times New Roman"/>
          <w:sz w:val="15"/>
          <w:szCs w:val="15"/>
        </w:rPr>
      </w:pPr>
      <w:r w:rsidRPr="007C64AE">
        <w:rPr>
          <w:rFonts w:ascii="Georgia" w:eastAsia="Times New Roman" w:hAnsi="Georgia" w:cs="Times New Roman"/>
          <w:b/>
          <w:color w:val="000000"/>
          <w:sz w:val="20"/>
          <w:szCs w:val="20"/>
        </w:rPr>
        <w:t>Ethical approval</w:t>
      </w:r>
    </w:p>
    <w:p w14:paraId="0BC1F036" w14:textId="2EE3394F" w:rsidR="007C64AE" w:rsidRPr="007C64AE" w:rsidRDefault="007C64AE" w:rsidP="007C64AE">
      <w:pPr>
        <w:widowControl w:val="0"/>
        <w:autoSpaceDE w:val="0"/>
        <w:autoSpaceDN w:val="0"/>
        <w:adjustRightInd w:val="0"/>
        <w:spacing w:after="0" w:line="240" w:lineRule="auto"/>
        <w:ind w:left="641" w:hanging="641"/>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Pr="007C64AE">
        <w:rPr>
          <w:rFonts w:ascii="Georgia" w:eastAsia="Times New Roman" w:hAnsi="Georgia" w:cs="Times New Roman"/>
          <w:color w:val="000000"/>
          <w:sz w:val="20"/>
          <w:szCs w:val="20"/>
        </w:rPr>
        <w:t>Ethical approval for this study was obtained from</w:t>
      </w:r>
    </w:p>
    <w:p w14:paraId="68FB4585" w14:textId="77777777" w:rsidR="007C64AE" w:rsidRPr="007C64AE" w:rsidRDefault="007C64AE" w:rsidP="007C64AE">
      <w:pPr>
        <w:widowControl w:val="0"/>
        <w:autoSpaceDE w:val="0"/>
        <w:autoSpaceDN w:val="0"/>
        <w:adjustRightInd w:val="0"/>
        <w:spacing w:after="0" w:line="240" w:lineRule="auto"/>
        <w:ind w:left="641" w:hanging="641"/>
        <w:jc w:val="both"/>
        <w:rPr>
          <w:rFonts w:ascii="Georgia" w:eastAsia="Times New Roman" w:hAnsi="Georgia" w:cs="Times New Roman"/>
          <w:color w:val="000000"/>
          <w:sz w:val="20"/>
          <w:szCs w:val="20"/>
        </w:rPr>
      </w:pPr>
      <w:r w:rsidRPr="007C64AE">
        <w:rPr>
          <w:rFonts w:ascii="Georgia" w:eastAsia="Times New Roman" w:hAnsi="Georgia" w:cs="Times New Roman"/>
          <w:color w:val="000000"/>
          <w:sz w:val="20"/>
          <w:szCs w:val="20"/>
        </w:rPr>
        <w:t>the Institutional Review Board of National Institute</w:t>
      </w:r>
    </w:p>
    <w:p w14:paraId="37F53FFB" w14:textId="7F472FA2" w:rsidR="007C64AE" w:rsidRPr="007C64AE" w:rsidRDefault="007C64AE" w:rsidP="007C64AE">
      <w:pPr>
        <w:widowControl w:val="0"/>
        <w:autoSpaceDE w:val="0"/>
        <w:autoSpaceDN w:val="0"/>
        <w:adjustRightInd w:val="0"/>
        <w:spacing w:after="0" w:line="240" w:lineRule="auto"/>
        <w:ind w:left="641" w:hanging="641"/>
        <w:jc w:val="both"/>
        <w:rPr>
          <w:rFonts w:ascii="Georgia" w:eastAsia="Times New Roman" w:hAnsi="Georgia" w:cs="Times New Roman"/>
          <w:color w:val="000000"/>
          <w:sz w:val="20"/>
          <w:szCs w:val="20"/>
        </w:rPr>
      </w:pPr>
      <w:r w:rsidRPr="007C64AE">
        <w:rPr>
          <w:rFonts w:ascii="Georgia" w:eastAsia="Times New Roman" w:hAnsi="Georgia" w:cs="Times New Roman"/>
          <w:color w:val="000000"/>
          <w:sz w:val="20"/>
          <w:szCs w:val="20"/>
        </w:rPr>
        <w:t xml:space="preserve">of Health. </w:t>
      </w:r>
    </w:p>
    <w:p w14:paraId="23476016" w14:textId="104049D9" w:rsidR="007C64AE" w:rsidRDefault="007C64AE" w:rsidP="007C64AE">
      <w:pPr>
        <w:tabs>
          <w:tab w:val="left" w:pos="142"/>
        </w:tabs>
        <w:spacing w:after="0" w:line="240" w:lineRule="auto"/>
        <w:jc w:val="both"/>
        <w:rPr>
          <w:rFonts w:ascii="Georgia" w:eastAsia="Times New Roman" w:hAnsi="Georgia" w:cs="Times New Roman"/>
          <w:b/>
          <w:color w:val="000000"/>
          <w:sz w:val="15"/>
          <w:szCs w:val="15"/>
        </w:rPr>
      </w:pPr>
    </w:p>
    <w:p w14:paraId="0D5DCE3F" w14:textId="56E8E599" w:rsidR="00E05F60" w:rsidRDefault="00E05F60" w:rsidP="007C64AE">
      <w:pPr>
        <w:tabs>
          <w:tab w:val="left" w:pos="142"/>
        </w:tabs>
        <w:spacing w:after="0" w:line="240" w:lineRule="auto"/>
        <w:jc w:val="both"/>
        <w:rPr>
          <w:rFonts w:ascii="Georgia" w:eastAsia="Times New Roman" w:hAnsi="Georgia" w:cs="Times New Roman"/>
          <w:b/>
          <w:color w:val="000000"/>
          <w:sz w:val="20"/>
          <w:szCs w:val="20"/>
        </w:rPr>
      </w:pPr>
      <w:r w:rsidRPr="00E05F60">
        <w:rPr>
          <w:rFonts w:ascii="Georgia" w:eastAsia="Times New Roman" w:hAnsi="Georgia" w:cs="Times New Roman"/>
          <w:b/>
          <w:color w:val="000000"/>
          <w:sz w:val="20"/>
          <w:szCs w:val="20"/>
        </w:rPr>
        <w:t>References</w:t>
      </w:r>
    </w:p>
    <w:p w14:paraId="3FBD05FC" w14:textId="5126858C" w:rsidR="00E05F60" w:rsidRPr="003248C5" w:rsidRDefault="00E05F60" w:rsidP="003248C5">
      <w:pPr>
        <w:pStyle w:val="ListParagraph"/>
        <w:numPr>
          <w:ilvl w:val="0"/>
          <w:numId w:val="4"/>
        </w:numPr>
        <w:tabs>
          <w:tab w:val="left" w:pos="142"/>
        </w:tabs>
        <w:spacing w:after="0" w:line="240" w:lineRule="auto"/>
        <w:ind w:left="714" w:hanging="357"/>
        <w:jc w:val="both"/>
        <w:rPr>
          <w:rFonts w:ascii="Georgia" w:eastAsia="Times New Roman" w:hAnsi="Georgia" w:cs="Times New Roman"/>
          <w:bCs/>
          <w:color w:val="000000"/>
          <w:sz w:val="20"/>
          <w:szCs w:val="20"/>
        </w:rPr>
      </w:pPr>
      <w:r w:rsidRPr="003248C5">
        <w:rPr>
          <w:rFonts w:ascii="Georgia" w:hAnsi="Georgia" w:cs="Times New Roman"/>
          <w:noProof/>
          <w:sz w:val="20"/>
          <w:szCs w:val="20"/>
        </w:rPr>
        <w:t>Lai CC, Shih TP, Ko WC, Tang HJ, Hsueh PR. Severe acute respiratory syndrome coronavirus 2 (SARS-CoV-2) and coronavirus disease-2019 (COVID-19): The epidemic and the challenges. International Journal of Antimicrobial Agents. 2020.</w:t>
      </w:r>
    </w:p>
    <w:p w14:paraId="4DDE22B4" w14:textId="76F9A5FE" w:rsidR="00E05F60" w:rsidRPr="003248C5" w:rsidRDefault="00E05F60" w:rsidP="003248C5">
      <w:pPr>
        <w:pStyle w:val="ListParagraph"/>
        <w:numPr>
          <w:ilvl w:val="0"/>
          <w:numId w:val="4"/>
        </w:numPr>
        <w:tabs>
          <w:tab w:val="left" w:pos="142"/>
        </w:tabs>
        <w:spacing w:after="0" w:line="240" w:lineRule="auto"/>
        <w:ind w:left="714" w:hanging="357"/>
        <w:jc w:val="both"/>
        <w:rPr>
          <w:rFonts w:ascii="Georgia" w:eastAsia="Times New Roman" w:hAnsi="Georgia" w:cs="Times New Roman"/>
          <w:bCs/>
          <w:color w:val="000000"/>
          <w:sz w:val="20"/>
          <w:szCs w:val="20"/>
        </w:rPr>
      </w:pPr>
      <w:r w:rsidRPr="003248C5">
        <w:rPr>
          <w:rFonts w:ascii="Georgia" w:hAnsi="Georgia" w:cs="Times New Roman"/>
          <w:noProof/>
          <w:sz w:val="20"/>
          <w:szCs w:val="20"/>
        </w:rPr>
        <w:t>James JJ. COVID-19: From Epidemic to Pandemic. Disaster Med Public Health Prep. 2020;14(6):e3–5.</w:t>
      </w:r>
    </w:p>
    <w:p w14:paraId="6261F7F5" w14:textId="661FC6F6" w:rsidR="00E05F60" w:rsidRPr="003248C5" w:rsidRDefault="00E05F60" w:rsidP="003248C5">
      <w:pPr>
        <w:pStyle w:val="ListParagraph"/>
        <w:numPr>
          <w:ilvl w:val="0"/>
          <w:numId w:val="4"/>
        </w:numPr>
        <w:tabs>
          <w:tab w:val="left" w:pos="142"/>
        </w:tabs>
        <w:spacing w:after="0" w:line="240" w:lineRule="auto"/>
        <w:ind w:left="714" w:hanging="357"/>
        <w:jc w:val="both"/>
        <w:rPr>
          <w:rFonts w:ascii="Georgia" w:eastAsia="Times New Roman" w:hAnsi="Georgia" w:cs="Times New Roman"/>
          <w:bCs/>
          <w:color w:val="000000"/>
          <w:sz w:val="20"/>
          <w:szCs w:val="20"/>
        </w:rPr>
      </w:pPr>
      <w:r w:rsidRPr="003248C5">
        <w:rPr>
          <w:rFonts w:ascii="Georgia" w:hAnsi="Georgia" w:cs="Times New Roman"/>
          <w:noProof/>
          <w:sz w:val="20"/>
          <w:szCs w:val="20"/>
        </w:rPr>
        <w:t>Satici B, Gocet-Tekin E, Deniz ME, Satici SA. Adaptation of the Fear of COVID-19 Scale: Its Association with Psychological Distress and Life Satisfaction in Turkey. Int J Ment Health Addict. 2020;</w:t>
      </w:r>
    </w:p>
    <w:p w14:paraId="6C20B3AA" w14:textId="7DF24C3B" w:rsidR="00E05F60" w:rsidRPr="003248C5" w:rsidRDefault="00E05F60" w:rsidP="003248C5">
      <w:pPr>
        <w:pStyle w:val="ListParagraph"/>
        <w:numPr>
          <w:ilvl w:val="0"/>
          <w:numId w:val="4"/>
        </w:numPr>
        <w:tabs>
          <w:tab w:val="left" w:pos="142"/>
        </w:tabs>
        <w:spacing w:after="0" w:line="240" w:lineRule="auto"/>
        <w:ind w:left="714" w:hanging="357"/>
        <w:jc w:val="both"/>
        <w:rPr>
          <w:rFonts w:ascii="Georgia" w:eastAsia="Times New Roman" w:hAnsi="Georgia" w:cs="Times New Roman"/>
          <w:bCs/>
          <w:color w:val="000000"/>
          <w:sz w:val="20"/>
          <w:szCs w:val="20"/>
        </w:rPr>
      </w:pPr>
      <w:r w:rsidRPr="003248C5">
        <w:rPr>
          <w:rFonts w:ascii="Georgia" w:hAnsi="Georgia" w:cs="Times New Roman"/>
          <w:noProof/>
          <w:sz w:val="20"/>
          <w:szCs w:val="20"/>
        </w:rPr>
        <w:t>Ahmed MZ, Ahmed O, Aibao Z, Hanbin S, Siyu L, Ahmad A. Epidemic of COVID-19 in China and associated Psychological Problems. Asian J Psychiatr. 2020;</w:t>
      </w:r>
    </w:p>
    <w:p w14:paraId="53635C8F" w14:textId="653A42EC" w:rsidR="00E05F60" w:rsidRPr="003248C5" w:rsidRDefault="00E05F60" w:rsidP="003248C5">
      <w:pPr>
        <w:pStyle w:val="ListParagraph"/>
        <w:numPr>
          <w:ilvl w:val="0"/>
          <w:numId w:val="4"/>
        </w:numPr>
        <w:tabs>
          <w:tab w:val="left" w:pos="142"/>
        </w:tabs>
        <w:spacing w:after="0" w:line="240" w:lineRule="auto"/>
        <w:ind w:left="714" w:hanging="357"/>
        <w:jc w:val="both"/>
        <w:rPr>
          <w:rFonts w:ascii="Georgia" w:eastAsia="Times New Roman" w:hAnsi="Georgia" w:cs="Times New Roman"/>
          <w:bCs/>
          <w:color w:val="000000"/>
          <w:sz w:val="20"/>
          <w:szCs w:val="20"/>
        </w:rPr>
      </w:pPr>
      <w:r w:rsidRPr="003248C5">
        <w:rPr>
          <w:rFonts w:ascii="Georgia" w:hAnsi="Georgia" w:cs="Times New Roman"/>
          <w:noProof/>
          <w:sz w:val="20"/>
          <w:szCs w:val="20"/>
        </w:rPr>
        <w:t>Wang C, Pan R, Wan X, Tan Y, Xu L, Ho CS, et al. Immediate psychological responses and associated factors during the initial stage of the 2019 coronavirus disease (COVID-19) epidemic among the general population in China. Int J Environ Res Public Health. 2020 Mar;17(5).</w:t>
      </w:r>
    </w:p>
    <w:p w14:paraId="0726516C" w14:textId="6BAB4780" w:rsidR="00E05F60" w:rsidRPr="003248C5" w:rsidRDefault="00E05F60" w:rsidP="003248C5">
      <w:pPr>
        <w:pStyle w:val="ListParagraph"/>
        <w:numPr>
          <w:ilvl w:val="0"/>
          <w:numId w:val="4"/>
        </w:numPr>
        <w:tabs>
          <w:tab w:val="left" w:pos="142"/>
        </w:tabs>
        <w:spacing w:after="0" w:line="240" w:lineRule="auto"/>
        <w:ind w:left="714" w:hanging="357"/>
        <w:jc w:val="both"/>
        <w:rPr>
          <w:rFonts w:ascii="Georgia" w:eastAsia="Times New Roman" w:hAnsi="Georgia" w:cs="Times New Roman"/>
          <w:bCs/>
          <w:color w:val="000000"/>
          <w:sz w:val="20"/>
          <w:szCs w:val="20"/>
        </w:rPr>
      </w:pPr>
      <w:r w:rsidRPr="003248C5">
        <w:rPr>
          <w:rFonts w:ascii="Georgia" w:hAnsi="Georgia" w:cs="Times New Roman"/>
          <w:noProof/>
          <w:sz w:val="20"/>
          <w:szCs w:val="20"/>
        </w:rPr>
        <w:t>Ahorsu DK, Lin CY, Imani V, Saffari M, Griffiths MD, Pakpour AH. The Fear of COVID-19 Scale: Development and Initial Validation. Int J Ment Health Addict. 2020;</w:t>
      </w:r>
    </w:p>
    <w:p w14:paraId="24E2ECBE" w14:textId="0021BEEC" w:rsidR="00E05F60" w:rsidRPr="003248C5" w:rsidRDefault="00E05F60" w:rsidP="003248C5">
      <w:pPr>
        <w:pStyle w:val="ListParagraph"/>
        <w:numPr>
          <w:ilvl w:val="0"/>
          <w:numId w:val="4"/>
        </w:numPr>
        <w:tabs>
          <w:tab w:val="left" w:pos="142"/>
        </w:tabs>
        <w:spacing w:after="0" w:line="240" w:lineRule="auto"/>
        <w:ind w:left="714" w:hanging="357"/>
        <w:jc w:val="both"/>
        <w:rPr>
          <w:rFonts w:ascii="Georgia" w:eastAsia="Times New Roman" w:hAnsi="Georgia" w:cs="Times New Roman"/>
          <w:bCs/>
          <w:color w:val="000000"/>
          <w:sz w:val="20"/>
          <w:szCs w:val="20"/>
        </w:rPr>
      </w:pPr>
      <w:r w:rsidRPr="003248C5">
        <w:rPr>
          <w:rFonts w:ascii="Georgia" w:hAnsi="Georgia" w:cs="Times New Roman"/>
          <w:noProof/>
          <w:sz w:val="20"/>
          <w:szCs w:val="20"/>
        </w:rPr>
        <w:t>Reznik A, Gritsenko V, Konstantinov V, Khamenka N, Isralowitz R. COVID-19 Fear in Eastern Europe: Validation of the Fear of COVID-19 Scale. International Journal of Mental Health and Addiction. 2020.</w:t>
      </w:r>
    </w:p>
    <w:p w14:paraId="29A6048E" w14:textId="680DE32D" w:rsidR="00E05F60" w:rsidRPr="003248C5" w:rsidRDefault="00E05F60" w:rsidP="003248C5">
      <w:pPr>
        <w:pStyle w:val="ListParagraph"/>
        <w:numPr>
          <w:ilvl w:val="0"/>
          <w:numId w:val="4"/>
        </w:numPr>
        <w:tabs>
          <w:tab w:val="left" w:pos="142"/>
        </w:tabs>
        <w:spacing w:after="0" w:line="240" w:lineRule="auto"/>
        <w:ind w:left="714" w:hanging="357"/>
        <w:jc w:val="both"/>
        <w:rPr>
          <w:rFonts w:ascii="Georgia" w:eastAsia="Times New Roman" w:hAnsi="Georgia" w:cs="Times New Roman"/>
          <w:bCs/>
          <w:color w:val="000000"/>
          <w:sz w:val="20"/>
          <w:szCs w:val="20"/>
        </w:rPr>
      </w:pPr>
      <w:r w:rsidRPr="003248C5">
        <w:rPr>
          <w:rFonts w:ascii="Georgia" w:hAnsi="Georgia" w:cs="Times New Roman"/>
          <w:noProof/>
          <w:sz w:val="20"/>
          <w:szCs w:val="20"/>
        </w:rPr>
        <w:t xml:space="preserve">Khattak SR, Saeed I, Rehman SU, Fayaz M. Impact of Fear of COVID-19 Pandemic on the Mental Health of Nurses in Pakistan. J Loss Trauma [Internet]. 2020;0(0):1–15. Available from: </w:t>
      </w:r>
      <w:hyperlink r:id="rId12" w:history="1">
        <w:r w:rsidRPr="003248C5">
          <w:rPr>
            <w:rStyle w:val="Hyperlink"/>
            <w:rFonts w:ascii="Georgia" w:hAnsi="Georgia" w:cs="Times New Roman"/>
            <w:noProof/>
            <w:sz w:val="20"/>
            <w:szCs w:val="20"/>
          </w:rPr>
          <w:t>https://doi.org/10.1080/15325024.2020.1814580</w:t>
        </w:r>
      </w:hyperlink>
    </w:p>
    <w:p w14:paraId="3405283C" w14:textId="77777777" w:rsidR="00E05F60" w:rsidRPr="003248C5" w:rsidRDefault="00E05F60"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 xml:space="preserve">Mahmood QK, Jafree SR, Qureshi WA. The Psychometric Validation of FCV19S in Urdu and Socio-Demographic Association with Fear in the People of the Khyber Pakhtunkhwa (KPK) Province in Pakistan. Int J Ment Health Addict. 2020;  </w:t>
      </w:r>
    </w:p>
    <w:p w14:paraId="2095D8B7" w14:textId="28369979" w:rsidR="00E05F60" w:rsidRPr="003248C5" w:rsidRDefault="00E05F60" w:rsidP="003248C5">
      <w:pPr>
        <w:pStyle w:val="ListParagraph"/>
        <w:numPr>
          <w:ilvl w:val="0"/>
          <w:numId w:val="4"/>
        </w:numPr>
        <w:tabs>
          <w:tab w:val="left" w:pos="142"/>
        </w:tabs>
        <w:spacing w:after="0" w:line="240" w:lineRule="auto"/>
        <w:ind w:left="714" w:hanging="357"/>
        <w:jc w:val="both"/>
        <w:rPr>
          <w:rFonts w:ascii="Georgia" w:eastAsia="Times New Roman" w:hAnsi="Georgia" w:cs="Times New Roman"/>
          <w:bCs/>
          <w:color w:val="000000"/>
          <w:sz w:val="20"/>
          <w:szCs w:val="20"/>
        </w:rPr>
      </w:pPr>
      <w:r w:rsidRPr="003248C5">
        <w:rPr>
          <w:rFonts w:ascii="Georgia" w:hAnsi="Georgia" w:cs="Times New Roman"/>
          <w:noProof/>
          <w:sz w:val="20"/>
          <w:szCs w:val="20"/>
        </w:rPr>
        <w:t xml:space="preserve">Koçak O, Koçak ÖE, Younis MZ. The psychological consequences of COVID-19 fear and the moderator effects of individuals’ underlying illness and witnessing infected friends and family. Int J Environ Res Public Health. 2021;18(4):1–15.  </w:t>
      </w:r>
    </w:p>
    <w:p w14:paraId="2B1136BA" w14:textId="77777777" w:rsidR="00E05F60" w:rsidRPr="003248C5" w:rsidRDefault="00E05F60"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 xml:space="preserve">Alyami M, Henning M, Krägeloh CU, Alyami H. Psychometric Evaluation of the Arabic Version of the Fear of COVID-19 Scale. Int J Ment Health </w:t>
      </w:r>
      <w:r w:rsidRPr="003248C5">
        <w:rPr>
          <w:rFonts w:ascii="Georgia" w:hAnsi="Georgia" w:cs="Times New Roman"/>
          <w:noProof/>
          <w:sz w:val="20"/>
          <w:szCs w:val="20"/>
        </w:rPr>
        <w:lastRenderedPageBreak/>
        <w:t xml:space="preserve">Addict. 2020; </w:t>
      </w:r>
    </w:p>
    <w:p w14:paraId="4E6D4ABF" w14:textId="21532396" w:rsidR="00E05F60" w:rsidRPr="003248C5" w:rsidRDefault="00E05F60"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 xml:space="preserve">Duan L, Zhu G. Psychological interventions for people affected by the COVID-19 epidemic. The Lancet Psychiatry. 2020.  </w:t>
      </w:r>
    </w:p>
    <w:p w14:paraId="51AA76DF" w14:textId="30D336B6" w:rsidR="00E05F60" w:rsidRPr="003248C5" w:rsidRDefault="00E05F60" w:rsidP="003248C5">
      <w:pPr>
        <w:pStyle w:val="ListParagraph"/>
        <w:numPr>
          <w:ilvl w:val="0"/>
          <w:numId w:val="4"/>
        </w:numPr>
        <w:tabs>
          <w:tab w:val="left" w:pos="142"/>
        </w:tabs>
        <w:spacing w:after="0" w:line="240" w:lineRule="auto"/>
        <w:ind w:left="714" w:hanging="357"/>
        <w:jc w:val="both"/>
        <w:rPr>
          <w:rFonts w:ascii="Georgia" w:eastAsia="Times New Roman" w:hAnsi="Georgia" w:cs="Times New Roman"/>
          <w:bCs/>
          <w:color w:val="000000"/>
          <w:sz w:val="20"/>
          <w:szCs w:val="20"/>
        </w:rPr>
      </w:pPr>
      <w:r w:rsidRPr="003248C5">
        <w:rPr>
          <w:rFonts w:ascii="Georgia" w:hAnsi="Georgia" w:cs="Times New Roman"/>
          <w:noProof/>
          <w:sz w:val="20"/>
          <w:szCs w:val="20"/>
        </w:rPr>
        <w:t>Bakioğlu F, Korkmaz O, Ercan H. Fear of COVID-19 and Positivity: Mediating Role of Intolerance of Uncertainty, Depression, Anxiety, and Stress. Int J Ment Health Addict. 2020;</w:t>
      </w:r>
    </w:p>
    <w:p w14:paraId="31E6A9A7" w14:textId="4255D008" w:rsidR="00E05F60" w:rsidRPr="003248C5" w:rsidRDefault="004B2D9C" w:rsidP="003248C5">
      <w:pPr>
        <w:pStyle w:val="ListParagraph"/>
        <w:numPr>
          <w:ilvl w:val="0"/>
          <w:numId w:val="4"/>
        </w:numPr>
        <w:tabs>
          <w:tab w:val="left" w:pos="142"/>
        </w:tabs>
        <w:spacing w:after="0" w:line="240" w:lineRule="auto"/>
        <w:ind w:left="714" w:hanging="357"/>
        <w:jc w:val="both"/>
        <w:rPr>
          <w:rFonts w:ascii="Georgia" w:eastAsia="Times New Roman" w:hAnsi="Georgia" w:cs="Times New Roman"/>
          <w:bCs/>
          <w:color w:val="000000"/>
          <w:sz w:val="20"/>
          <w:szCs w:val="20"/>
        </w:rPr>
      </w:pPr>
      <w:r w:rsidRPr="003248C5">
        <w:rPr>
          <w:rFonts w:ascii="Georgia" w:hAnsi="Georgia" w:cs="Times New Roman"/>
          <w:noProof/>
          <w:sz w:val="20"/>
          <w:szCs w:val="20"/>
        </w:rPr>
        <w:t xml:space="preserve">Shigemura J, Kurosawa M. Mental Health Impact of the COVID-19 Pandemic in Japan. Psychol Trauma Theory, Res Pract Policy. 2020;  </w:t>
      </w:r>
    </w:p>
    <w:p w14:paraId="711AABA7" w14:textId="20D54F5C" w:rsidR="004B2D9C" w:rsidRPr="003248C5" w:rsidRDefault="004B2D9C" w:rsidP="003248C5">
      <w:pPr>
        <w:pStyle w:val="ListParagraph"/>
        <w:numPr>
          <w:ilvl w:val="0"/>
          <w:numId w:val="4"/>
        </w:numPr>
        <w:tabs>
          <w:tab w:val="left" w:pos="142"/>
        </w:tabs>
        <w:spacing w:after="0" w:line="240" w:lineRule="auto"/>
        <w:ind w:left="714" w:hanging="357"/>
        <w:jc w:val="both"/>
        <w:rPr>
          <w:rFonts w:ascii="Georgia" w:eastAsia="Times New Roman" w:hAnsi="Georgia" w:cs="Times New Roman"/>
          <w:bCs/>
          <w:color w:val="000000"/>
          <w:sz w:val="20"/>
          <w:szCs w:val="20"/>
        </w:rPr>
      </w:pPr>
      <w:r w:rsidRPr="003248C5">
        <w:rPr>
          <w:rFonts w:ascii="Georgia" w:hAnsi="Georgia" w:cs="Times New Roman"/>
          <w:noProof/>
          <w:sz w:val="20"/>
          <w:szCs w:val="20"/>
        </w:rPr>
        <w:t>Pappas G, Kiriaze IJ, Giannakis P, Falagas ME. Psychosocial consequences of infectious diseases. Clinical Microbiology and Infection. 2009.</w:t>
      </w:r>
    </w:p>
    <w:p w14:paraId="32524866" w14:textId="05109E60" w:rsidR="004B2D9C" w:rsidRPr="003248C5" w:rsidRDefault="004B2D9C" w:rsidP="003248C5">
      <w:pPr>
        <w:pStyle w:val="ListParagraph"/>
        <w:numPr>
          <w:ilvl w:val="0"/>
          <w:numId w:val="4"/>
        </w:numPr>
        <w:tabs>
          <w:tab w:val="left" w:pos="142"/>
        </w:tabs>
        <w:spacing w:after="0" w:line="240" w:lineRule="auto"/>
        <w:ind w:left="714" w:hanging="357"/>
        <w:jc w:val="both"/>
        <w:rPr>
          <w:rFonts w:ascii="Georgia" w:eastAsia="Times New Roman" w:hAnsi="Georgia" w:cs="Times New Roman"/>
          <w:bCs/>
          <w:color w:val="000000"/>
          <w:sz w:val="20"/>
          <w:szCs w:val="20"/>
        </w:rPr>
      </w:pPr>
      <w:r w:rsidRPr="003248C5">
        <w:rPr>
          <w:rFonts w:ascii="Georgia" w:hAnsi="Georgia" w:cs="Times New Roman"/>
          <w:noProof/>
          <w:sz w:val="20"/>
          <w:szCs w:val="20"/>
        </w:rPr>
        <w:t>Liang L, Ren H, Cao R, Hu Y, Qin Z, Li C. Liang2020_Article_TheEffectOfCOVID-19OnYouthMent.pdf. 2020;(1163):841–52.</w:t>
      </w:r>
    </w:p>
    <w:p w14:paraId="69987A07" w14:textId="4C1570FB" w:rsidR="004B2D9C" w:rsidRPr="003248C5" w:rsidRDefault="004B2D9C"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 xml:space="preserve">Özdin S, Bayrak Özdin Ş. Levels and predictors of anxiety, depression and health anxiety during COVID-19 pandemic in Turkish society: The importance of gender. Int J Soc Psychiatry. 2020;66(5):504–11.  </w:t>
      </w:r>
    </w:p>
    <w:p w14:paraId="6D9C3721" w14:textId="5A5C1DE2" w:rsidR="004B2D9C" w:rsidRPr="003248C5" w:rsidRDefault="004B2D9C"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 xml:space="preserve">Tan W, Hao F, McIntyre RS, Jiang L, Jiang X, Zhang L, et al. Is returning to work during the COVID-19 pandemic stressful? A study on immediate mental health status and psychoneuroimmunity prevention measures of Chinese workforce. Brain Behav Immun. 2020 Jul 1;87:84–92.  </w:t>
      </w:r>
    </w:p>
    <w:p w14:paraId="1AF359BF" w14:textId="1B50C0E6" w:rsidR="004B2D9C" w:rsidRPr="003248C5" w:rsidRDefault="004B2D9C"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 xml:space="preserve">Zhang C, Yang L, Liu S, Ma S, Wang Y, Cai Z, et al. Survey of Insomnia and Related Social Psychological Factors Among Medical Staff Involved in the 2019 Novel Coronavirus Disease Outbreak. Article [Internet]. 2019;11:1. Available from: </w:t>
      </w:r>
      <w:hyperlink r:id="rId13" w:history="1">
        <w:r w:rsidRPr="003248C5">
          <w:rPr>
            <w:rStyle w:val="Hyperlink"/>
            <w:rFonts w:ascii="Georgia" w:hAnsi="Georgia" w:cs="Times New Roman"/>
            <w:noProof/>
            <w:sz w:val="20"/>
            <w:szCs w:val="20"/>
          </w:rPr>
          <w:t>www.frontiersin.org</w:t>
        </w:r>
      </w:hyperlink>
    </w:p>
    <w:p w14:paraId="67564B87" w14:textId="74BCFCAE" w:rsidR="004B2D9C" w:rsidRPr="003248C5" w:rsidRDefault="004B2D9C"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 xml:space="preserve">Flanagan EW, Beyl RA, Fearnbach SN, Altazan AD, Martin CK, Redman LM. The Impact of COVID-19 Stay-At-Home Orders on Health Behaviors in Adults. Obes | Vol [Internet]. 2021;29(2). Available from: </w:t>
      </w:r>
      <w:hyperlink r:id="rId14" w:history="1">
        <w:r w:rsidRPr="003248C5">
          <w:rPr>
            <w:rStyle w:val="Hyperlink"/>
            <w:rFonts w:ascii="Georgia" w:hAnsi="Georgia" w:cs="Times New Roman"/>
            <w:noProof/>
            <w:sz w:val="20"/>
            <w:szCs w:val="20"/>
          </w:rPr>
          <w:t>www.obesityjournal.org</w:t>
        </w:r>
      </w:hyperlink>
    </w:p>
    <w:p w14:paraId="1A199271" w14:textId="31525C5D" w:rsidR="004B2D9C" w:rsidRPr="003248C5" w:rsidRDefault="004B2D9C"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 xml:space="preserve">Medical Association A. Suicide Mortality and Coronavirus Disease 2019-A Perfect Storm? 2020; Available from: </w:t>
      </w:r>
      <w:hyperlink r:id="rId15" w:history="1">
        <w:r w:rsidRPr="003248C5">
          <w:rPr>
            <w:rStyle w:val="Hyperlink"/>
            <w:rFonts w:ascii="Georgia" w:hAnsi="Georgia" w:cs="Times New Roman"/>
            <w:noProof/>
            <w:sz w:val="20"/>
            <w:szCs w:val="20"/>
          </w:rPr>
          <w:t>https://suicidology.org/wp-content/uploads/</w:t>
        </w:r>
      </w:hyperlink>
    </w:p>
    <w:p w14:paraId="3954E848" w14:textId="5074C6EB" w:rsidR="004B2D9C" w:rsidRPr="003248C5" w:rsidRDefault="004B2D9C"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 xml:space="preserve">Okuhara T, Okada H, Kiuchi T. Predictors of Staying at Home during the COVID-19 Pandemic and Social Lockdown based on Protection Motivation Theory: A Cross-Sectional Study in Japan. Available from: </w:t>
      </w:r>
      <w:hyperlink r:id="rId16" w:history="1">
        <w:r w:rsidRPr="003248C5">
          <w:rPr>
            <w:rStyle w:val="Hyperlink"/>
            <w:rFonts w:ascii="Georgia" w:hAnsi="Georgia" w:cs="Times New Roman"/>
            <w:noProof/>
            <w:sz w:val="20"/>
            <w:szCs w:val="20"/>
          </w:rPr>
          <w:t>www.mdpi.com/journal/healthcare</w:t>
        </w:r>
      </w:hyperlink>
    </w:p>
    <w:p w14:paraId="02369970" w14:textId="1D80013A" w:rsidR="004B2D9C" w:rsidRPr="003248C5" w:rsidRDefault="004B2D9C"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Chevance A, Gourion D, Hoertel N, Llorca PM, Thomas P, Bocher R, et al. Ensuring mental health care during the SARS-CoV-2 epidemic in France: A narrative review. Encephale. 2020 Jun 1;46(3):193–201.</w:t>
      </w:r>
    </w:p>
    <w:p w14:paraId="52BBC9F0" w14:textId="64E46B47" w:rsidR="004B2D9C" w:rsidRPr="003248C5" w:rsidRDefault="004B2D9C"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 xml:space="preserve">Qiu J, Shen B, Zhao M, Wang Z, Xie B, Xu Y. A nationwide survey of psychological distress among Chinese people in the COVID-19 </w:t>
      </w:r>
      <w:r w:rsidRPr="003248C5">
        <w:rPr>
          <w:rFonts w:ascii="Georgia" w:hAnsi="Georgia" w:cs="Times New Roman"/>
          <w:noProof/>
          <w:sz w:val="20"/>
          <w:szCs w:val="20"/>
        </w:rPr>
        <w:t xml:space="preserve">epidemic: Implications and policy recommendations. General Psychiatry. 2020.  </w:t>
      </w:r>
    </w:p>
    <w:p w14:paraId="29F481F3" w14:textId="09D6BF99" w:rsidR="004B2D9C" w:rsidRPr="003248C5" w:rsidRDefault="00AC530A"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Sareen J, Erickson J, Medved MI, Asmundson GJG, Enns MW, Stein M, et al. Risk factors for post-injury mental health problems. Depress Anxiety. 2013;</w:t>
      </w:r>
    </w:p>
    <w:p w14:paraId="0E810DBA" w14:textId="7E302132" w:rsidR="00AC530A" w:rsidRPr="003248C5" w:rsidRDefault="00AC530A"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Doshi D, Karunakar P, Sukhabogi JR, Prasanna JS, Mahajan SV. Assessing Coronavirus Fear in Indian Population Using the Fear of COVID-19 Scale. Int J Ment Health Addict. 2020;</w:t>
      </w:r>
    </w:p>
    <w:p w14:paraId="177675AD" w14:textId="3EE39CB0" w:rsidR="00AC530A" w:rsidRPr="003248C5" w:rsidRDefault="00AC530A"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 xml:space="preserve">Zhou S-J, Li ·, Zhang -Gang, Wang L-L, Guo Z-C, Wang J-Q, et al. Prevalence and socio-demographic correlates of psychological health problems in Chinese adolescents during the outbreak of COVID-19. 2020;29:749–58. Available from: </w:t>
      </w:r>
      <w:hyperlink r:id="rId17" w:history="1">
        <w:r w:rsidRPr="003248C5">
          <w:rPr>
            <w:rStyle w:val="Hyperlink"/>
            <w:rFonts w:ascii="Georgia" w:hAnsi="Georgia" w:cs="Times New Roman"/>
            <w:noProof/>
            <w:sz w:val="20"/>
            <w:szCs w:val="20"/>
          </w:rPr>
          <w:t>https://doi.org/10.1007/s00787-020-01541-4</w:t>
        </w:r>
      </w:hyperlink>
    </w:p>
    <w:p w14:paraId="5409E84A" w14:textId="469943C6" w:rsidR="00AC530A" w:rsidRPr="003248C5" w:rsidRDefault="00AC530A"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 xml:space="preserve">Psychological impact on women health workers involved in COVID-19 outbreak in Wuhan: a cross-sectional study. Available from: </w:t>
      </w:r>
      <w:hyperlink r:id="rId18" w:history="1">
        <w:r w:rsidRPr="003248C5">
          <w:rPr>
            <w:rStyle w:val="Hyperlink"/>
            <w:rFonts w:ascii="Georgia" w:hAnsi="Georgia" w:cs="Times New Roman"/>
            <w:noProof/>
            <w:sz w:val="20"/>
            <w:szCs w:val="20"/>
          </w:rPr>
          <w:t>https://pubmed.ncbi.nlm.nih.gov/32366684/</w:t>
        </w:r>
      </w:hyperlink>
    </w:p>
    <w:p w14:paraId="5A0D50F8" w14:textId="1FDE85B7" w:rsidR="00AC530A" w:rsidRPr="003248C5" w:rsidRDefault="00AC530A"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 xml:space="preserve">Kang L, Ma S, Chen M, Yang J, Wang Y, Li R, et al. Impact on mental health and perceptions of psychological care among medical and nursing staff in Wuhan during the 2019 novel coronavirus disease outbreak: A cross-sectional study. Brain Behav Immun. 2020 Jul 1;87:11–7.  </w:t>
      </w:r>
    </w:p>
    <w:p w14:paraId="36BC912D" w14:textId="26AD1CF8" w:rsidR="00AC530A" w:rsidRPr="003248C5" w:rsidRDefault="00AC530A"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 xml:space="preserve">Letter to the Editor Prevalence, risk factors, and clinical correlates of insomnia in volunteer and at home medical staff during the COVID-19. 2020; Available from: </w:t>
      </w:r>
      <w:hyperlink r:id="rId19" w:history="1">
        <w:r w:rsidRPr="003248C5">
          <w:rPr>
            <w:rStyle w:val="Hyperlink"/>
            <w:rFonts w:ascii="Georgia" w:hAnsi="Georgia" w:cs="Times New Roman"/>
            <w:noProof/>
            <w:sz w:val="20"/>
            <w:szCs w:val="20"/>
          </w:rPr>
          <w:t>https://doi.org/10.1016/j.bbi.2020.05.008</w:t>
        </w:r>
      </w:hyperlink>
    </w:p>
    <w:p w14:paraId="06ED5BF8" w14:textId="69260205" w:rsidR="00AC530A" w:rsidRPr="003248C5" w:rsidRDefault="00AC530A"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 xml:space="preserve">Shirazi MR. Mapping neighbourhood outdoor activities: space, time, gender and age. J Urban Des [Internet]. 2019;24(5):715–37. Available from: </w:t>
      </w:r>
      <w:hyperlink r:id="rId20" w:history="1">
        <w:r w:rsidRPr="003248C5">
          <w:rPr>
            <w:rStyle w:val="Hyperlink"/>
            <w:rFonts w:ascii="Georgia" w:hAnsi="Georgia" w:cs="Times New Roman"/>
            <w:noProof/>
            <w:sz w:val="20"/>
            <w:szCs w:val="20"/>
          </w:rPr>
          <w:t>https://doi.org/10.1080/13574809.2018.1458607</w:t>
        </w:r>
      </w:hyperlink>
    </w:p>
    <w:p w14:paraId="5C2EF726" w14:textId="6E89D29D" w:rsidR="00AC530A" w:rsidRPr="003248C5" w:rsidRDefault="00AC530A"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 xml:space="preserve">Ahmad AR, Murad HR. The impact of social media on panic during the COVID-19 pandemic in iraqi kurdistan: Online questionnaire study. J Med Internet Res. 2020;  </w:t>
      </w:r>
    </w:p>
    <w:p w14:paraId="3861B06B" w14:textId="57D0DF4E" w:rsidR="00AC530A" w:rsidRPr="003248C5" w:rsidRDefault="00AC530A"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Dsouza DD, Quadros S, Hyderabadwala ZJ, Mamun MA. Aggregated COVID-19 suicide incidences in India: Fear of COVID-19 infection is the prominent causative factor. Psychiatry Res. 2020;290(May):17–20.</w:t>
      </w:r>
    </w:p>
    <w:p w14:paraId="03138AB5" w14:textId="3CB90F61" w:rsidR="00AC530A" w:rsidRPr="003248C5" w:rsidRDefault="00AC530A"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 xml:space="preserve">Guo Q, Zheng Y, Shi J, Wang J, Li G, Li C, et al. Immediate psychological distress in quarantined patients with COVID-19 and its association with peripheral inflammation: A mixed-method study. Brain Behav Immun. 2020 Aug 1;88:17–27.  </w:t>
      </w:r>
    </w:p>
    <w:p w14:paraId="228FCF7C" w14:textId="59C42217" w:rsidR="00AC530A" w:rsidRPr="003248C5" w:rsidRDefault="009E0182"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Huang Y, Zhao N. Generalized anxiety disorder, depressive symptoms and sleep quality during COVID-19 outbreak in China: a web-based cross-sectional survey. Psychiatry Res. 2020 Jun 1;288:112954.</w:t>
      </w:r>
    </w:p>
    <w:p w14:paraId="545CB34F" w14:textId="66E6FE16" w:rsidR="009E0182" w:rsidRPr="003248C5" w:rsidRDefault="009E0182"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 xml:space="preserve">Hao F, Tan W, Jiang L, Zhang L, Zhao X, Zou Y, et al. Do psychiatric patients experience more </w:t>
      </w:r>
      <w:r w:rsidRPr="003248C5">
        <w:rPr>
          <w:rFonts w:ascii="Georgia" w:hAnsi="Georgia" w:cs="Times New Roman"/>
          <w:noProof/>
          <w:sz w:val="20"/>
          <w:szCs w:val="20"/>
        </w:rPr>
        <w:lastRenderedPageBreak/>
        <w:t xml:space="preserve">psychiatric symptoms during COVID-19 pandemic and lockdown? A case-control study with service and research implications for immunopsychiatry. Brain Behav Immun. 2020 Jul 1;87:100–6. </w:t>
      </w:r>
    </w:p>
    <w:p w14:paraId="46AE6D41" w14:textId="5BE5DA1F" w:rsidR="009E0182" w:rsidRPr="003248C5" w:rsidRDefault="009E0182"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 xml:space="preserve">Hossain MM, Tasnim S, Sultana A, Faizah F, Mazumder H, Zou L, et al. Epidemiology of mental health problems in COVID-19: A review. F1000Research [revista en Internet] 2018 [acceso 10 de diciembre de 2020]; 9: 1-16. 2020;1–16.  </w:t>
      </w:r>
    </w:p>
    <w:p w14:paraId="4D585331" w14:textId="77777777" w:rsidR="009E0182" w:rsidRPr="003248C5" w:rsidRDefault="009E0182"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 xml:space="preserve">PERRIN A. Social Media Usage: 2005-2015. 2015;(October):2005–15. Available from: www.pewinternet.org/2015/10/08/social-networking-usage-2005-2015/. </w:t>
      </w:r>
    </w:p>
    <w:p w14:paraId="61140A89" w14:textId="5CFCECEF" w:rsidR="009E0182" w:rsidRPr="003248C5" w:rsidRDefault="009E0182"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 xml:space="preserve">Lin LY, Sidani JE, Shensa A, Radovic A, Miller E, Colditz JB, et al. ASSOCIATION between SOCIAL MEDIA USE and DEPRESSION among U.S. YOUNG ADULTS. Depress Anxiety. 2016;33(4):323–31. </w:t>
      </w:r>
    </w:p>
    <w:p w14:paraId="25BA3598" w14:textId="3A83044E" w:rsidR="009E0182" w:rsidRPr="003248C5" w:rsidRDefault="009E0182"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 xml:space="preserve">Ni MY, Yang L, Leung CMC, Li N, Yao XI, Wang Y, et al. Mental Health, Risk Factors, and Social Media Use During the COVID-19 Epidemic and Cordon Sanitaire Among the Community and Health Professionals in Wuhan, China: Cross-Sectional Survey. JMIR Ment Heal [Internet]. 2020 May 12;7(5):e19009. Available from: https://mental.jmir.org/2020/5/e19009 </w:t>
      </w:r>
    </w:p>
    <w:p w14:paraId="65EAA859" w14:textId="1AFC7A69" w:rsidR="009E0182" w:rsidRPr="003248C5" w:rsidRDefault="009E0182"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Lei L, Huang X, Zhang S, Yang J, Yang L, Xu M. Comparison of Prevalence and Associated Factors of Anxiety and Depression among People Affected by versus People Unaffected by Quarantine during the COVID-19 Epidemic in Southwestern China. Med Sci Monit. 2020;26:1–12.</w:t>
      </w:r>
    </w:p>
    <w:p w14:paraId="1BEDB8AC" w14:textId="65D8A2DF" w:rsidR="009E0182" w:rsidRPr="003248C5" w:rsidRDefault="009E0182" w:rsidP="003248C5">
      <w:pPr>
        <w:pStyle w:val="ListParagraph"/>
        <w:widowControl w:val="0"/>
        <w:numPr>
          <w:ilvl w:val="0"/>
          <w:numId w:val="4"/>
        </w:numPr>
        <w:autoSpaceDE w:val="0"/>
        <w:autoSpaceDN w:val="0"/>
        <w:adjustRightInd w:val="0"/>
        <w:spacing w:after="0" w:line="240" w:lineRule="auto"/>
        <w:ind w:left="714" w:hanging="357"/>
        <w:jc w:val="both"/>
        <w:rPr>
          <w:rFonts w:ascii="Georgia" w:hAnsi="Georgia" w:cs="Times New Roman"/>
          <w:noProof/>
          <w:sz w:val="20"/>
          <w:szCs w:val="20"/>
        </w:rPr>
      </w:pPr>
      <w:r w:rsidRPr="003248C5">
        <w:rPr>
          <w:rFonts w:ascii="Georgia" w:hAnsi="Georgia" w:cs="Times New Roman"/>
          <w:noProof/>
          <w:sz w:val="20"/>
          <w:szCs w:val="20"/>
        </w:rPr>
        <w:t>Islam SMDU, Bodrud-Doza M, Khan RM, Haque MA, Mamun MA. Exploring COVID-19 stress and its factors in Bangladesh: A perception-based study. Heliyon. 2020;6(7):1–10.</w:t>
      </w:r>
    </w:p>
    <w:p w14:paraId="4BD5DD09" w14:textId="160BEDFA" w:rsidR="009E0182" w:rsidRPr="003248C5" w:rsidRDefault="009E0182" w:rsidP="003248C5">
      <w:pPr>
        <w:widowControl w:val="0"/>
        <w:autoSpaceDE w:val="0"/>
        <w:autoSpaceDN w:val="0"/>
        <w:adjustRightInd w:val="0"/>
        <w:spacing w:after="0" w:line="240" w:lineRule="auto"/>
        <w:jc w:val="both"/>
        <w:rPr>
          <w:rFonts w:ascii="Georgia" w:hAnsi="Georgia" w:cs="Times New Roman"/>
          <w:noProof/>
          <w:sz w:val="20"/>
          <w:szCs w:val="20"/>
        </w:rPr>
      </w:pPr>
    </w:p>
    <w:p w14:paraId="0FA1CBF1" w14:textId="597B0AB7" w:rsidR="009E0182" w:rsidRPr="003248C5" w:rsidRDefault="009E0182" w:rsidP="003248C5">
      <w:pPr>
        <w:widowControl w:val="0"/>
        <w:autoSpaceDE w:val="0"/>
        <w:autoSpaceDN w:val="0"/>
        <w:adjustRightInd w:val="0"/>
        <w:spacing w:after="0" w:line="240" w:lineRule="auto"/>
        <w:jc w:val="both"/>
        <w:rPr>
          <w:rFonts w:ascii="Georgia" w:hAnsi="Georgia" w:cs="Times New Roman"/>
          <w:noProof/>
          <w:sz w:val="20"/>
          <w:szCs w:val="20"/>
        </w:rPr>
      </w:pPr>
    </w:p>
    <w:p w14:paraId="6BC50B09" w14:textId="6A34D9B7" w:rsidR="009E0182" w:rsidRPr="003248C5" w:rsidRDefault="009E0182" w:rsidP="003248C5">
      <w:pPr>
        <w:widowControl w:val="0"/>
        <w:autoSpaceDE w:val="0"/>
        <w:autoSpaceDN w:val="0"/>
        <w:adjustRightInd w:val="0"/>
        <w:spacing w:after="0" w:line="240" w:lineRule="auto"/>
        <w:jc w:val="both"/>
        <w:rPr>
          <w:rFonts w:ascii="Georgia" w:hAnsi="Georgia" w:cs="Times New Roman"/>
          <w:noProof/>
          <w:sz w:val="20"/>
          <w:szCs w:val="20"/>
        </w:rPr>
      </w:pPr>
    </w:p>
    <w:p w14:paraId="5B0CBAF7" w14:textId="4B14349A" w:rsidR="009E0182" w:rsidRPr="003248C5" w:rsidRDefault="009E0182" w:rsidP="003248C5">
      <w:pPr>
        <w:widowControl w:val="0"/>
        <w:autoSpaceDE w:val="0"/>
        <w:autoSpaceDN w:val="0"/>
        <w:adjustRightInd w:val="0"/>
        <w:spacing w:after="0" w:line="240" w:lineRule="auto"/>
        <w:jc w:val="both"/>
        <w:rPr>
          <w:rFonts w:ascii="Georgia" w:hAnsi="Georgia" w:cs="Times New Roman"/>
          <w:noProof/>
          <w:sz w:val="20"/>
          <w:szCs w:val="20"/>
        </w:rPr>
      </w:pPr>
    </w:p>
    <w:p w14:paraId="0A7AFB65" w14:textId="3A93E478" w:rsidR="009E0182" w:rsidRPr="003248C5" w:rsidRDefault="009E0182" w:rsidP="003248C5">
      <w:pPr>
        <w:widowControl w:val="0"/>
        <w:autoSpaceDE w:val="0"/>
        <w:autoSpaceDN w:val="0"/>
        <w:adjustRightInd w:val="0"/>
        <w:spacing w:after="0" w:line="240" w:lineRule="auto"/>
        <w:jc w:val="both"/>
        <w:rPr>
          <w:rFonts w:ascii="Georgia" w:hAnsi="Georgia" w:cs="Times New Roman"/>
          <w:noProof/>
          <w:sz w:val="20"/>
          <w:szCs w:val="20"/>
        </w:rPr>
      </w:pPr>
    </w:p>
    <w:p w14:paraId="625902B4" w14:textId="1FE00F3E" w:rsidR="009E0182" w:rsidRPr="003248C5" w:rsidRDefault="009E0182" w:rsidP="003248C5">
      <w:pPr>
        <w:widowControl w:val="0"/>
        <w:autoSpaceDE w:val="0"/>
        <w:autoSpaceDN w:val="0"/>
        <w:adjustRightInd w:val="0"/>
        <w:spacing w:after="0" w:line="240" w:lineRule="auto"/>
        <w:jc w:val="both"/>
        <w:rPr>
          <w:rFonts w:ascii="Georgia" w:hAnsi="Georgia" w:cs="Times New Roman"/>
          <w:noProof/>
          <w:sz w:val="20"/>
          <w:szCs w:val="20"/>
        </w:rPr>
      </w:pPr>
    </w:p>
    <w:p w14:paraId="50698904" w14:textId="4D5E9F11" w:rsidR="009E0182" w:rsidRPr="003248C5" w:rsidRDefault="009E0182" w:rsidP="003248C5">
      <w:pPr>
        <w:widowControl w:val="0"/>
        <w:autoSpaceDE w:val="0"/>
        <w:autoSpaceDN w:val="0"/>
        <w:adjustRightInd w:val="0"/>
        <w:spacing w:after="0" w:line="240" w:lineRule="auto"/>
        <w:jc w:val="both"/>
        <w:rPr>
          <w:rFonts w:ascii="Georgia" w:hAnsi="Georgia" w:cs="Times New Roman"/>
          <w:noProof/>
          <w:sz w:val="20"/>
          <w:szCs w:val="20"/>
        </w:rPr>
      </w:pPr>
    </w:p>
    <w:p w14:paraId="32E8DD17" w14:textId="465763AB" w:rsidR="009E0182" w:rsidRPr="003248C5" w:rsidRDefault="009E0182" w:rsidP="003248C5">
      <w:pPr>
        <w:widowControl w:val="0"/>
        <w:autoSpaceDE w:val="0"/>
        <w:autoSpaceDN w:val="0"/>
        <w:adjustRightInd w:val="0"/>
        <w:spacing w:after="0" w:line="240" w:lineRule="auto"/>
        <w:jc w:val="both"/>
        <w:rPr>
          <w:rFonts w:ascii="Georgia" w:hAnsi="Georgia" w:cs="Times New Roman"/>
          <w:noProof/>
          <w:sz w:val="20"/>
          <w:szCs w:val="20"/>
        </w:rPr>
      </w:pPr>
    </w:p>
    <w:p w14:paraId="21497C38" w14:textId="0C31ADFF" w:rsidR="009E0182" w:rsidRPr="003248C5" w:rsidRDefault="009E0182" w:rsidP="003248C5">
      <w:pPr>
        <w:widowControl w:val="0"/>
        <w:autoSpaceDE w:val="0"/>
        <w:autoSpaceDN w:val="0"/>
        <w:adjustRightInd w:val="0"/>
        <w:spacing w:after="0" w:line="240" w:lineRule="auto"/>
        <w:jc w:val="both"/>
        <w:rPr>
          <w:rFonts w:ascii="Georgia" w:hAnsi="Georgia" w:cs="Times New Roman"/>
          <w:noProof/>
          <w:sz w:val="20"/>
          <w:szCs w:val="20"/>
        </w:rPr>
      </w:pPr>
    </w:p>
    <w:p w14:paraId="7D07A3BB" w14:textId="2F2AC888" w:rsidR="009E0182" w:rsidRPr="003248C5" w:rsidRDefault="009E0182" w:rsidP="003248C5">
      <w:pPr>
        <w:widowControl w:val="0"/>
        <w:autoSpaceDE w:val="0"/>
        <w:autoSpaceDN w:val="0"/>
        <w:adjustRightInd w:val="0"/>
        <w:spacing w:after="0" w:line="240" w:lineRule="auto"/>
        <w:jc w:val="both"/>
        <w:rPr>
          <w:rFonts w:ascii="Georgia" w:hAnsi="Georgia" w:cs="Times New Roman"/>
          <w:noProof/>
          <w:sz w:val="20"/>
          <w:szCs w:val="20"/>
        </w:rPr>
      </w:pPr>
    </w:p>
    <w:p w14:paraId="7989CC99" w14:textId="36025439" w:rsidR="009E0182" w:rsidRPr="003248C5" w:rsidRDefault="009E0182" w:rsidP="003248C5">
      <w:pPr>
        <w:widowControl w:val="0"/>
        <w:autoSpaceDE w:val="0"/>
        <w:autoSpaceDN w:val="0"/>
        <w:adjustRightInd w:val="0"/>
        <w:spacing w:after="0" w:line="240" w:lineRule="auto"/>
        <w:jc w:val="both"/>
        <w:rPr>
          <w:rFonts w:ascii="Georgia" w:hAnsi="Georgia" w:cs="Times New Roman"/>
          <w:noProof/>
          <w:sz w:val="20"/>
          <w:szCs w:val="20"/>
        </w:rPr>
      </w:pPr>
    </w:p>
    <w:p w14:paraId="2997D151" w14:textId="6056EB8A" w:rsidR="009E0182" w:rsidRPr="003248C5" w:rsidRDefault="007003E4" w:rsidP="003248C5">
      <w:pPr>
        <w:widowControl w:val="0"/>
        <w:autoSpaceDE w:val="0"/>
        <w:autoSpaceDN w:val="0"/>
        <w:adjustRightInd w:val="0"/>
        <w:spacing w:after="0" w:line="240" w:lineRule="auto"/>
        <w:jc w:val="both"/>
        <w:rPr>
          <w:rFonts w:ascii="Georgia" w:hAnsi="Georgia" w:cs="Times New Roman"/>
          <w:noProof/>
          <w:sz w:val="20"/>
          <w:szCs w:val="20"/>
        </w:rPr>
      </w:pPr>
      <w:r>
        <w:rPr>
          <w:noProof/>
        </w:rPr>
        <mc:AlternateContent>
          <mc:Choice Requires="wps">
            <w:drawing>
              <wp:anchor distT="0" distB="0" distL="114300" distR="114300" simplePos="0" relativeHeight="251657216" behindDoc="0" locked="0" layoutInCell="1" allowOverlap="1" wp14:anchorId="1794B81F" wp14:editId="744876A2">
                <wp:simplePos x="0" y="0"/>
                <wp:positionH relativeFrom="column">
                  <wp:posOffset>48260</wp:posOffset>
                </wp:positionH>
                <wp:positionV relativeFrom="paragraph">
                  <wp:posOffset>267154</wp:posOffset>
                </wp:positionV>
                <wp:extent cx="6484620" cy="1288415"/>
                <wp:effectExtent l="0" t="0" r="5080" b="0"/>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96A2D3" id="Rectangle 5" o:spid="_x0000_s1026" style="position:absolute;margin-left:3.8pt;margin-top:21.05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aCgwIAAAIFAAAOAAAAZHJzL2Uyb0RvYy54bWysVEtPGzEQvlfqf7B8L5tEm5BGbFAEoqpE&#13;&#10;AQEV54nXu2vJ9ri2kw399R17N0BpT1Uvzrx2Ht98k7Pzg9FsL31QaCs+PZlwJq3AWtm24t8frz4t&#13;&#10;OQsRbA0araz4swz8fP3xw1nvVnKGHepaekZJbFj1ruJdjG5VFEF00kA4QSctORv0BiKpvi1qDz1l&#13;&#10;N7qYTSaLokdfO49ChkDWy8HJ1zl/00gRb5smyMh0xam3mF+f3216i/UZrFoPrlNibAP+oQsDylLR&#13;&#10;l1SXEIHtvPojlVHCY8Amngg0BTaNEjLPQNNMJ++meejAyTwLgRPcC0zh/6UVN/s7z1Rd8TlnFgyt&#13;&#10;6J5AA9tqyeYJnt6FFUU9uDs/aoHENOuh8Sb90hTskCF9foFUHiITZFyUy3IxI+QF+aaz5bKc5qzF&#13;&#10;6+fOh/hFomFJqLin8hlK2F+HSCUp9BiSqgXUqr5SWmfFt9sL7dkeaL9lOS8Xm/yt3plvWA9moslk&#13;&#10;XDSZiQ6DeXk0U/4wpMm1fsuvLetT36eUgQkggjYaIonGEWTBtpyBbon5Ivpc2GJqLbMqNX0JoRvK&#13;&#10;5bQD3YyKxHmtTMVzE7k56kLbNJLMrB1HT+APcCdpi/UzbcvjQOPgxJWiItcQ4h144i01SbcYb+lp&#13;&#10;NFLnOEqcdeh//s2e4olO5OWspzugqX7swEvO9FdLRPs8Lct0OFkp56dpl/6tZ/vWY3fmAmkVU7p6&#13;&#10;J7KY4qM+io1H80Qnu0lVyQVWUO0Bv1G5iMN90tELudnkMDoWB/HaPjiRkiecEryPhyfwbiROJM7d&#13;&#10;4PFmYPWOP0Ns+tLiZhexUZlcr7jS9pNCh5Z5MP4ppEt+q+eo17+u9S8AAAD//wMAUEsDBBQABgAI&#13;&#10;AAAAIQA+QhnL4wAAAA4BAAAPAAAAZHJzL2Rvd25yZXYueG1sTI/BTsMwEETvSPyDtUjcqN20uCWN&#13;&#10;UyEQB44tiHLcxm4cNbZD7LSBr2d7gstKq5mdnVesR9eyk+ljE7yC6UQAM74KuvG1gve3l7slsJjQ&#13;&#10;a2yDNwq+TYR1eX1VYK7D2W/MaZtqRiE+5qjAptTlnMfKGodxEjrjSTuE3mGita+57vFM4a7lmRCS&#13;&#10;O2w8fbDYmSdrquN2cAp++MPhK9jNID+Or58ScSfb2Uyp25vxeUXjcQUsmTH9XcCFgfpDScX2YfA6&#13;&#10;slbBQpJRwTybArvIIlsSz15BNr8XwMuC/8cofwEAAP//AwBQSwECLQAUAAYACAAAACEAtoM4kv4A&#13;&#10;AADhAQAAEwAAAAAAAAAAAAAAAAAAAAAAW0NvbnRlbnRfVHlwZXNdLnhtbFBLAQItABQABgAIAAAA&#13;&#10;IQA4/SH/1gAAAJQBAAALAAAAAAAAAAAAAAAAAC8BAABfcmVscy8ucmVsc1BLAQItABQABgAIAAAA&#13;&#10;IQDdjWaCgwIAAAIFAAAOAAAAAAAAAAAAAAAAAC4CAABkcnMvZTJvRG9jLnhtbFBLAQItABQABgAI&#13;&#10;AAAAIQA+QhnL4wAAAA4BAAAPAAAAAAAAAAAAAAAAAN0EAABkcnMvZG93bnJldi54bWxQSwUGAAAA&#13;&#10;AAQABADzAAAA7QUAAAAA&#13;&#10;" fillcolor="#d6dce5" stroked="f" strokeweight="1pt"/>
            </w:pict>
          </mc:Fallback>
        </mc:AlternateContent>
      </w:r>
      <w:r>
        <w:rPr>
          <w:rFonts w:ascii="Times New Roman" w:hAnsi="Times New Roman" w:cs="Times New Roman"/>
          <w:noProof/>
          <w:sz w:val="24"/>
          <w:szCs w:val="24"/>
          <w:lang w:eastAsia="en-AU"/>
        </w:rPr>
        <mc:AlternateContent>
          <mc:Choice Requires="wps">
            <w:drawing>
              <wp:anchor distT="45720" distB="45720" distL="114300" distR="114300" simplePos="0" relativeHeight="251660292" behindDoc="0" locked="0" layoutInCell="1" allowOverlap="1" wp14:anchorId="3ABCC5F8" wp14:editId="042BB0CA">
                <wp:simplePos x="0" y="0"/>
                <wp:positionH relativeFrom="column">
                  <wp:posOffset>53068</wp:posOffset>
                </wp:positionH>
                <wp:positionV relativeFrom="paragraph">
                  <wp:posOffset>326027</wp:posOffset>
                </wp:positionV>
                <wp:extent cx="6477000" cy="1256030"/>
                <wp:effectExtent l="0" t="0" r="0" b="12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2472CD0E" w14:textId="40735AB4" w:rsidR="009E0182" w:rsidRDefault="009E0182" w:rsidP="009E0182">
                            <w:pPr>
                              <w:rPr>
                                <w:rFonts w:ascii="Georgia" w:hAnsi="Georgia"/>
                                <w:i/>
                                <w:sz w:val="16"/>
                              </w:rPr>
                            </w:pPr>
                            <w:r>
                              <w:rPr>
                                <w:rFonts w:ascii="Georgia" w:hAnsi="Georgia"/>
                                <w:b/>
                                <w:sz w:val="16"/>
                              </w:rPr>
                              <w:t>How to cite this article</w:t>
                            </w:r>
                            <w:r>
                              <w:rPr>
                                <w:rFonts w:ascii="Georgia" w:hAnsi="Georgia"/>
                                <w:sz w:val="16"/>
                              </w:rPr>
                              <w:t xml:space="preserve">: </w:t>
                            </w:r>
                            <w:r w:rsidR="003248C5" w:rsidRPr="003248C5">
                              <w:rPr>
                                <w:rFonts w:ascii="Georgia" w:hAnsi="Georgia"/>
                                <w:sz w:val="16"/>
                                <w:szCs w:val="28"/>
                              </w:rPr>
                              <w:t xml:space="preserve">Ali WW, Malik A, Basray R, Haq W, Malik MW, Ranjha MA, Chaudhry A, Ashraf N, Ali H, Khan MA, Ansari JA &amp; Ikram A. Assessment of COVID-19 linked fear perception in the community of Pakistan, 1 June to 31 July 2020. </w:t>
                            </w:r>
                            <w:r w:rsidR="003248C5" w:rsidRPr="003248C5">
                              <w:rPr>
                                <w:rFonts w:ascii="Georgia" w:hAnsi="Georgia"/>
                                <w:i/>
                                <w:sz w:val="16"/>
                                <w:szCs w:val="28"/>
                              </w:rPr>
                              <w:t>Global Biosecurity, 2021; 3(1).</w:t>
                            </w:r>
                            <w:r w:rsidRPr="003248C5">
                              <w:rPr>
                                <w:rFonts w:ascii="Georgia" w:hAnsi="Georgia"/>
                                <w:sz w:val="21"/>
                                <w:szCs w:val="32"/>
                              </w:rPr>
                              <w:tab/>
                            </w:r>
                            <w:r>
                              <w:rPr>
                                <w:rFonts w:ascii="Georgia" w:hAnsi="Georgia"/>
                                <w:i/>
                                <w:sz w:val="16"/>
                              </w:rPr>
                              <w:tab/>
                            </w:r>
                          </w:p>
                          <w:p w14:paraId="63316089" w14:textId="18DF9343" w:rsidR="009E0182" w:rsidRDefault="009E0182" w:rsidP="009E0182">
                            <w:pPr>
                              <w:rPr>
                                <w:rFonts w:ascii="Georgia" w:hAnsi="Georgia"/>
                                <w:sz w:val="16"/>
                              </w:rPr>
                            </w:pPr>
                            <w:r>
                              <w:rPr>
                                <w:rFonts w:ascii="Georgia" w:hAnsi="Georgia"/>
                                <w:b/>
                                <w:sz w:val="16"/>
                              </w:rPr>
                              <w:t>Published</w:t>
                            </w:r>
                            <w:r>
                              <w:rPr>
                                <w:rFonts w:ascii="Georgia" w:hAnsi="Georgia"/>
                                <w:sz w:val="16"/>
                              </w:rPr>
                              <w:t>: November 2021</w:t>
                            </w:r>
                          </w:p>
                          <w:p w14:paraId="7851486D" w14:textId="1A23FC88" w:rsidR="009E0182" w:rsidRDefault="009E0182" w:rsidP="009E0182">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Copyright © 20</w:t>
                            </w:r>
                            <w:r>
                              <w:rPr>
                                <w:rFonts w:ascii="Georgia" w:hAnsi="Georgia"/>
                                <w:sz w:val="16"/>
                              </w:rPr>
                              <w:t>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1"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61546393" w14:textId="77777777" w:rsidR="009E0182" w:rsidRDefault="009E0182" w:rsidP="009E0182">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BCC5F8" id="_x0000_t202" coordsize="21600,21600" o:spt="202" path="m,l,21600r21600,l21600,xe">
                <v:stroke joinstyle="miter"/>
                <v:path gradientshapeok="t" o:connecttype="rect"/>
              </v:shapetype>
              <v:shape id="Text Box 217" o:spid="_x0000_s1026" type="#_x0000_t202" style="position:absolute;left:0;text-align:left;margin-left:4.2pt;margin-top:25.65pt;width:510pt;height:98.9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2JtEDQIAAPcDAAAOAAAAZHJzL2Uyb0RvYy54bWysU9tuGyEQfa/Uf0C813upL8nKOEqTpqqU&#13;&#10;XqSkH4BZ1osKDAXs3fTrM7COY7VvVV/QwMycmXNmWF+NRpOD9EGBZbSalZRIK6BVdsfoj8e7dxeU&#13;&#10;hMhtyzVYyeiTDPRq8/bNenCNrKEH3UpPEMSGZnCM9jG6piiC6KXhYQZOWnR24A2PePW7ovV8QHSj&#13;&#10;i7osl8UAvnUehAwBX28nJ91k/K6TIn7ruiAj0YxibzGfPp/bdBabNW92nrteiWMb/B+6MFxZLHqC&#13;&#10;uuWRk71Xf0EZJTwE6OJMgCmg65SQmQOyqco/2Dz03MnMBcUJ7iRT+H+w4uvhuyeqZbSuVpRYbnBI&#13;&#10;j3KM5AOMJL2hQoMLDQY+OAyNIzpw0pltcPcgfgZi4abndievvYehl7zFDquUWZylTjghgWyHL9Bi&#13;&#10;Ib6PkIHGzpskHwpCEB0n9XSaTmpG4ONyvlqVJboE+qp6sSzf5/kVvHlJdz7ETxIMSQajHsef4fnh&#13;&#10;PsTUDm9eQlI1C3dK67wC2pKB0ctFvcgJZx6jIm6oVobRCyyPDeSExPKjbbMdudKTjQW0PdJOTCfO&#13;&#10;cdyOGJi02EL7hAJ4mDYRfw4aPfjflAy4hYyGX3vuJSX6s0URL6v5PK1tvswXqxov/tyzPfdwKxCK&#13;&#10;0UjJZN7EvOoT12sUu1NZhtdOjr3idmV1jj8hre/5PUe9/tfNMwAAAP//AwBQSwMEFAAGAAgAAAAh&#13;&#10;AFs23UfgAAAADgEAAA8AAABkcnMvZG93bnJldi54bWxMT01PwzAMvSPxHyIjcWNJS4e2ru6EmLiC&#13;&#10;GB8St6zx2orGqZpsLf+e9MQuluz3/D6K7WQ7cabBt44RkoUCQVw503KN8PH+fLcC4YNmozvHhPBL&#13;&#10;Hrbl9VWhc+NGfqPzPtQiirDPNUITQp9L6auGrPYL1xNH7OgGq0Nch1qaQY9R3HYyVepBWt1ydGh0&#13;&#10;T08NVT/7k0X4fDl+f2Xqtd7ZZT+6SUm2a4l4ezPtNnE8bkAEmsL/B8wdYn4oY7CDO7HxokNYZZGI&#13;&#10;sEzuQcywSufLASHN1gnIspCXNco/AAAA//8DAFBLAQItABQABgAIAAAAIQC2gziS/gAAAOEBAAAT&#13;&#10;AAAAAAAAAAAAAAAAAAAAAABbQ29udGVudF9UeXBlc10ueG1sUEsBAi0AFAAGAAgAAAAhADj9If/W&#13;&#10;AAAAlAEAAAsAAAAAAAAAAAAAAAAALwEAAF9yZWxzLy5yZWxzUEsBAi0AFAAGAAgAAAAhAILYm0QN&#13;&#10;AgAA9wMAAA4AAAAAAAAAAAAAAAAALgIAAGRycy9lMm9Eb2MueG1sUEsBAi0AFAAGAAgAAAAhAFs2&#13;&#10;3UfgAAAADgEAAA8AAAAAAAAAAAAAAAAAZwQAAGRycy9kb3ducmV2LnhtbFBLBQYAAAAABAAEAPMA&#13;&#10;AAB0BQAAAAA=&#13;&#10;" filled="f" stroked="f">
                <v:textbox>
                  <w:txbxContent>
                    <w:p w14:paraId="2472CD0E" w14:textId="40735AB4" w:rsidR="009E0182" w:rsidRDefault="009E0182" w:rsidP="009E0182">
                      <w:pPr>
                        <w:rPr>
                          <w:rFonts w:ascii="Georgia" w:hAnsi="Georgia"/>
                          <w:i/>
                          <w:sz w:val="16"/>
                        </w:rPr>
                      </w:pPr>
                      <w:r>
                        <w:rPr>
                          <w:rFonts w:ascii="Georgia" w:hAnsi="Georgia"/>
                          <w:b/>
                          <w:sz w:val="16"/>
                        </w:rPr>
                        <w:t>How to cite this article</w:t>
                      </w:r>
                      <w:r>
                        <w:rPr>
                          <w:rFonts w:ascii="Georgia" w:hAnsi="Georgia"/>
                          <w:sz w:val="16"/>
                        </w:rPr>
                        <w:t xml:space="preserve">: </w:t>
                      </w:r>
                      <w:r w:rsidR="003248C5" w:rsidRPr="003248C5">
                        <w:rPr>
                          <w:rFonts w:ascii="Georgia" w:hAnsi="Georgia"/>
                          <w:sz w:val="16"/>
                          <w:szCs w:val="28"/>
                        </w:rPr>
                        <w:t xml:space="preserve">Ali WW, Malik A, Basray R, Haq W, Malik MW, Ranjha MA, Chaudhry A, Ashraf N, Ali H, Khan MA, Ansari JA &amp; Ikram A. Assessment of COVID-19 linked fear perception in the community of Pakistan, 1 June to 31 July 2020. </w:t>
                      </w:r>
                      <w:r w:rsidR="003248C5" w:rsidRPr="003248C5">
                        <w:rPr>
                          <w:rFonts w:ascii="Georgia" w:hAnsi="Georgia"/>
                          <w:i/>
                          <w:sz w:val="16"/>
                          <w:szCs w:val="28"/>
                        </w:rPr>
                        <w:t>Global Biosecurity, 2021; 3(1).</w:t>
                      </w:r>
                      <w:r w:rsidRPr="003248C5">
                        <w:rPr>
                          <w:rFonts w:ascii="Georgia" w:hAnsi="Georgia"/>
                          <w:sz w:val="21"/>
                          <w:szCs w:val="32"/>
                        </w:rPr>
                        <w:tab/>
                      </w:r>
                      <w:r>
                        <w:rPr>
                          <w:rFonts w:ascii="Georgia" w:hAnsi="Georgia"/>
                          <w:i/>
                          <w:sz w:val="16"/>
                        </w:rPr>
                        <w:tab/>
                      </w:r>
                    </w:p>
                    <w:p w14:paraId="63316089" w14:textId="18DF9343" w:rsidR="009E0182" w:rsidRDefault="009E0182" w:rsidP="009E0182">
                      <w:pPr>
                        <w:rPr>
                          <w:rFonts w:ascii="Georgia" w:hAnsi="Georgia"/>
                          <w:sz w:val="16"/>
                        </w:rPr>
                      </w:pPr>
                      <w:r>
                        <w:rPr>
                          <w:rFonts w:ascii="Georgia" w:hAnsi="Georgia"/>
                          <w:b/>
                          <w:sz w:val="16"/>
                        </w:rPr>
                        <w:t>Published</w:t>
                      </w:r>
                      <w:r>
                        <w:rPr>
                          <w:rFonts w:ascii="Georgia" w:hAnsi="Georgia"/>
                          <w:sz w:val="16"/>
                        </w:rPr>
                        <w:t xml:space="preserve">: November </w:t>
                      </w:r>
                      <w:r>
                        <w:rPr>
                          <w:rFonts w:ascii="Georgia" w:hAnsi="Georgia"/>
                          <w:sz w:val="16"/>
                        </w:rPr>
                        <w:t>2021</w:t>
                      </w:r>
                    </w:p>
                    <w:p w14:paraId="7851486D" w14:textId="1A23FC88" w:rsidR="009E0182" w:rsidRDefault="009E0182" w:rsidP="009E0182">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Copyright © 20</w:t>
                      </w:r>
                      <w:r>
                        <w:rPr>
                          <w:rFonts w:ascii="Georgia" w:hAnsi="Georgia"/>
                          <w:sz w:val="16"/>
                        </w:rPr>
                        <w:t>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2"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61546393" w14:textId="77777777" w:rsidR="009E0182" w:rsidRDefault="009E0182" w:rsidP="009E0182">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p>
    <w:p w14:paraId="52E03F67" w14:textId="7FED3D1D" w:rsidR="009E0182" w:rsidRPr="003248C5" w:rsidRDefault="009E0182" w:rsidP="003248C5">
      <w:pPr>
        <w:widowControl w:val="0"/>
        <w:autoSpaceDE w:val="0"/>
        <w:autoSpaceDN w:val="0"/>
        <w:adjustRightInd w:val="0"/>
        <w:spacing w:after="0" w:line="240" w:lineRule="auto"/>
        <w:jc w:val="both"/>
        <w:rPr>
          <w:rFonts w:ascii="Georgia" w:hAnsi="Georgia" w:cs="Times New Roman"/>
          <w:noProof/>
          <w:sz w:val="20"/>
          <w:szCs w:val="20"/>
        </w:rPr>
      </w:pPr>
    </w:p>
    <w:p w14:paraId="4B4E748D" w14:textId="1BDA182C" w:rsidR="009E0182" w:rsidRPr="003248C5" w:rsidRDefault="009E0182" w:rsidP="003248C5">
      <w:pPr>
        <w:widowControl w:val="0"/>
        <w:autoSpaceDE w:val="0"/>
        <w:autoSpaceDN w:val="0"/>
        <w:adjustRightInd w:val="0"/>
        <w:spacing w:after="0" w:line="240" w:lineRule="auto"/>
        <w:jc w:val="both"/>
        <w:rPr>
          <w:rFonts w:ascii="Georgia" w:hAnsi="Georgia" w:cs="Times New Roman"/>
          <w:noProof/>
          <w:sz w:val="20"/>
          <w:szCs w:val="20"/>
        </w:rPr>
      </w:pPr>
    </w:p>
    <w:p w14:paraId="18DE0663" w14:textId="18A7B27F" w:rsidR="009E0182" w:rsidRPr="003248C5" w:rsidRDefault="009E0182" w:rsidP="003248C5">
      <w:pPr>
        <w:widowControl w:val="0"/>
        <w:autoSpaceDE w:val="0"/>
        <w:autoSpaceDN w:val="0"/>
        <w:adjustRightInd w:val="0"/>
        <w:spacing w:after="0" w:line="240" w:lineRule="auto"/>
        <w:jc w:val="both"/>
        <w:rPr>
          <w:rFonts w:ascii="Georgia" w:hAnsi="Georgia" w:cs="Times New Roman"/>
          <w:noProof/>
          <w:sz w:val="20"/>
          <w:szCs w:val="20"/>
        </w:rPr>
      </w:pPr>
    </w:p>
    <w:p w14:paraId="74778441" w14:textId="2819B4D1" w:rsidR="009E0182" w:rsidRDefault="009E0182" w:rsidP="009E0182">
      <w:pPr>
        <w:widowControl w:val="0"/>
        <w:autoSpaceDE w:val="0"/>
        <w:autoSpaceDN w:val="0"/>
        <w:adjustRightInd w:val="0"/>
        <w:spacing w:after="0" w:line="240" w:lineRule="auto"/>
        <w:jc w:val="both"/>
        <w:rPr>
          <w:rFonts w:ascii="Georgia" w:hAnsi="Georgia" w:cs="Times New Roman"/>
          <w:noProof/>
          <w:sz w:val="20"/>
          <w:szCs w:val="20"/>
        </w:rPr>
      </w:pPr>
    </w:p>
    <w:p w14:paraId="7D3A6B7F" w14:textId="453AE278" w:rsidR="009E0182" w:rsidRDefault="009E0182" w:rsidP="009E0182">
      <w:pPr>
        <w:widowControl w:val="0"/>
        <w:autoSpaceDE w:val="0"/>
        <w:autoSpaceDN w:val="0"/>
        <w:adjustRightInd w:val="0"/>
        <w:spacing w:after="0" w:line="240" w:lineRule="auto"/>
        <w:jc w:val="both"/>
        <w:rPr>
          <w:rFonts w:ascii="Georgia" w:hAnsi="Georgia" w:cs="Times New Roman"/>
          <w:noProof/>
          <w:sz w:val="20"/>
          <w:szCs w:val="20"/>
        </w:rPr>
      </w:pPr>
    </w:p>
    <w:p w14:paraId="7F0EEED4" w14:textId="7AED4807" w:rsidR="009E0182" w:rsidRDefault="009E0182" w:rsidP="009E0182">
      <w:pPr>
        <w:widowControl w:val="0"/>
        <w:autoSpaceDE w:val="0"/>
        <w:autoSpaceDN w:val="0"/>
        <w:adjustRightInd w:val="0"/>
        <w:spacing w:after="0" w:line="240" w:lineRule="auto"/>
        <w:jc w:val="both"/>
        <w:rPr>
          <w:rFonts w:ascii="Georgia" w:hAnsi="Georgia" w:cs="Times New Roman"/>
          <w:noProof/>
          <w:sz w:val="20"/>
          <w:szCs w:val="20"/>
        </w:rPr>
      </w:pPr>
    </w:p>
    <w:p w14:paraId="7BF12F0C" w14:textId="6EA6DEF6" w:rsidR="009E0182" w:rsidRDefault="009E0182" w:rsidP="009E0182">
      <w:pPr>
        <w:widowControl w:val="0"/>
        <w:autoSpaceDE w:val="0"/>
        <w:autoSpaceDN w:val="0"/>
        <w:adjustRightInd w:val="0"/>
        <w:spacing w:after="0" w:line="240" w:lineRule="auto"/>
        <w:jc w:val="both"/>
        <w:rPr>
          <w:rFonts w:ascii="Georgia" w:hAnsi="Georgia" w:cs="Times New Roman"/>
          <w:noProof/>
          <w:sz w:val="20"/>
          <w:szCs w:val="20"/>
        </w:rPr>
      </w:pPr>
    </w:p>
    <w:p w14:paraId="12C46A19" w14:textId="1426F5C2" w:rsidR="009E0182" w:rsidRDefault="009E0182" w:rsidP="009E0182">
      <w:pPr>
        <w:widowControl w:val="0"/>
        <w:autoSpaceDE w:val="0"/>
        <w:autoSpaceDN w:val="0"/>
        <w:adjustRightInd w:val="0"/>
        <w:spacing w:after="0" w:line="240" w:lineRule="auto"/>
        <w:jc w:val="both"/>
        <w:rPr>
          <w:rFonts w:ascii="Georgia" w:hAnsi="Georgia" w:cs="Times New Roman"/>
          <w:noProof/>
          <w:sz w:val="20"/>
          <w:szCs w:val="20"/>
        </w:rPr>
      </w:pPr>
    </w:p>
    <w:p w14:paraId="35AEE18E" w14:textId="110FC268" w:rsidR="009E0182" w:rsidRDefault="009E0182" w:rsidP="009E0182">
      <w:pPr>
        <w:widowControl w:val="0"/>
        <w:autoSpaceDE w:val="0"/>
        <w:autoSpaceDN w:val="0"/>
        <w:adjustRightInd w:val="0"/>
        <w:spacing w:after="0" w:line="240" w:lineRule="auto"/>
        <w:jc w:val="both"/>
        <w:rPr>
          <w:rFonts w:ascii="Georgia" w:hAnsi="Georgia" w:cs="Times New Roman"/>
          <w:noProof/>
          <w:sz w:val="20"/>
          <w:szCs w:val="20"/>
        </w:rPr>
      </w:pPr>
    </w:p>
    <w:p w14:paraId="24A1BDA4" w14:textId="6BF4F658" w:rsidR="009E0182" w:rsidRDefault="009E0182" w:rsidP="009E0182">
      <w:pPr>
        <w:widowControl w:val="0"/>
        <w:autoSpaceDE w:val="0"/>
        <w:autoSpaceDN w:val="0"/>
        <w:adjustRightInd w:val="0"/>
        <w:spacing w:after="0" w:line="240" w:lineRule="auto"/>
        <w:jc w:val="both"/>
        <w:rPr>
          <w:rFonts w:ascii="Georgia" w:hAnsi="Georgia" w:cs="Times New Roman"/>
          <w:noProof/>
          <w:sz w:val="20"/>
          <w:szCs w:val="20"/>
        </w:rPr>
      </w:pPr>
    </w:p>
    <w:p w14:paraId="2F9B8FE5" w14:textId="7DEC1CD4" w:rsidR="009E0182" w:rsidRDefault="009E0182" w:rsidP="009E0182">
      <w:pPr>
        <w:widowControl w:val="0"/>
        <w:autoSpaceDE w:val="0"/>
        <w:autoSpaceDN w:val="0"/>
        <w:adjustRightInd w:val="0"/>
        <w:spacing w:after="0" w:line="240" w:lineRule="auto"/>
        <w:jc w:val="both"/>
        <w:rPr>
          <w:rFonts w:ascii="Georgia" w:hAnsi="Georgia" w:cs="Times New Roman"/>
          <w:noProof/>
          <w:sz w:val="20"/>
          <w:szCs w:val="20"/>
        </w:rPr>
      </w:pPr>
    </w:p>
    <w:p w14:paraId="661AECA5" w14:textId="31F56B0E" w:rsidR="009E0182" w:rsidRDefault="009E0182" w:rsidP="009E0182">
      <w:pPr>
        <w:widowControl w:val="0"/>
        <w:autoSpaceDE w:val="0"/>
        <w:autoSpaceDN w:val="0"/>
        <w:adjustRightInd w:val="0"/>
        <w:spacing w:after="0" w:line="240" w:lineRule="auto"/>
        <w:jc w:val="both"/>
        <w:rPr>
          <w:rFonts w:ascii="Georgia" w:hAnsi="Georgia" w:cs="Times New Roman"/>
          <w:noProof/>
          <w:sz w:val="20"/>
          <w:szCs w:val="20"/>
        </w:rPr>
      </w:pPr>
    </w:p>
    <w:p w14:paraId="2F18CE41" w14:textId="65AD691B" w:rsidR="009E0182" w:rsidRDefault="009E0182" w:rsidP="009E0182">
      <w:pPr>
        <w:widowControl w:val="0"/>
        <w:autoSpaceDE w:val="0"/>
        <w:autoSpaceDN w:val="0"/>
        <w:adjustRightInd w:val="0"/>
        <w:spacing w:after="0" w:line="240" w:lineRule="auto"/>
        <w:jc w:val="both"/>
        <w:rPr>
          <w:rFonts w:ascii="Georgia" w:hAnsi="Georgia" w:cs="Times New Roman"/>
          <w:noProof/>
          <w:sz w:val="20"/>
          <w:szCs w:val="20"/>
        </w:rPr>
      </w:pPr>
    </w:p>
    <w:p w14:paraId="48A61450" w14:textId="2666234C" w:rsidR="009E0182" w:rsidRDefault="009E0182" w:rsidP="009E0182">
      <w:pPr>
        <w:widowControl w:val="0"/>
        <w:autoSpaceDE w:val="0"/>
        <w:autoSpaceDN w:val="0"/>
        <w:adjustRightInd w:val="0"/>
        <w:spacing w:after="0" w:line="240" w:lineRule="auto"/>
        <w:jc w:val="both"/>
        <w:rPr>
          <w:rFonts w:ascii="Georgia" w:hAnsi="Georgia" w:cs="Times New Roman"/>
          <w:noProof/>
          <w:sz w:val="20"/>
          <w:szCs w:val="20"/>
        </w:rPr>
      </w:pPr>
    </w:p>
    <w:p w14:paraId="3764D31B" w14:textId="32038B00" w:rsidR="009E0182" w:rsidRDefault="009E0182" w:rsidP="009E0182">
      <w:pPr>
        <w:widowControl w:val="0"/>
        <w:autoSpaceDE w:val="0"/>
        <w:autoSpaceDN w:val="0"/>
        <w:adjustRightInd w:val="0"/>
        <w:spacing w:after="0" w:line="240" w:lineRule="auto"/>
        <w:jc w:val="both"/>
        <w:rPr>
          <w:rFonts w:ascii="Georgia" w:hAnsi="Georgia" w:cs="Times New Roman"/>
          <w:noProof/>
          <w:sz w:val="20"/>
          <w:szCs w:val="20"/>
        </w:rPr>
      </w:pPr>
    </w:p>
    <w:p w14:paraId="4CF850D2" w14:textId="6D416F9D" w:rsidR="009E0182" w:rsidRDefault="009E0182" w:rsidP="009E0182">
      <w:pPr>
        <w:widowControl w:val="0"/>
        <w:autoSpaceDE w:val="0"/>
        <w:autoSpaceDN w:val="0"/>
        <w:adjustRightInd w:val="0"/>
        <w:spacing w:after="0" w:line="240" w:lineRule="auto"/>
        <w:jc w:val="both"/>
        <w:rPr>
          <w:rFonts w:ascii="Georgia" w:hAnsi="Georgia" w:cs="Times New Roman"/>
          <w:noProof/>
          <w:sz w:val="20"/>
          <w:szCs w:val="20"/>
        </w:rPr>
      </w:pPr>
    </w:p>
    <w:p w14:paraId="0263C663" w14:textId="48BE6A41" w:rsidR="009E0182" w:rsidRDefault="009E0182" w:rsidP="009E0182">
      <w:pPr>
        <w:widowControl w:val="0"/>
        <w:autoSpaceDE w:val="0"/>
        <w:autoSpaceDN w:val="0"/>
        <w:adjustRightInd w:val="0"/>
        <w:spacing w:after="0" w:line="240" w:lineRule="auto"/>
        <w:jc w:val="both"/>
        <w:rPr>
          <w:rFonts w:ascii="Georgia" w:hAnsi="Georgia" w:cs="Times New Roman"/>
          <w:noProof/>
          <w:sz w:val="20"/>
          <w:szCs w:val="20"/>
        </w:rPr>
      </w:pPr>
    </w:p>
    <w:p w14:paraId="4BFF127C" w14:textId="13750BD9" w:rsidR="009E0182" w:rsidRDefault="009E0182" w:rsidP="009E0182">
      <w:pPr>
        <w:widowControl w:val="0"/>
        <w:autoSpaceDE w:val="0"/>
        <w:autoSpaceDN w:val="0"/>
        <w:adjustRightInd w:val="0"/>
        <w:spacing w:after="0" w:line="240" w:lineRule="auto"/>
        <w:jc w:val="both"/>
        <w:rPr>
          <w:rFonts w:ascii="Georgia" w:hAnsi="Georgia" w:cs="Times New Roman"/>
          <w:noProof/>
          <w:sz w:val="20"/>
          <w:szCs w:val="20"/>
        </w:rPr>
      </w:pPr>
    </w:p>
    <w:p w14:paraId="0C542D6C" w14:textId="145F3472" w:rsidR="009E0182" w:rsidRDefault="009E0182" w:rsidP="009E0182">
      <w:pPr>
        <w:widowControl w:val="0"/>
        <w:autoSpaceDE w:val="0"/>
        <w:autoSpaceDN w:val="0"/>
        <w:adjustRightInd w:val="0"/>
        <w:spacing w:after="0" w:line="240" w:lineRule="auto"/>
        <w:jc w:val="both"/>
        <w:rPr>
          <w:rFonts w:ascii="Georgia" w:hAnsi="Georgia" w:cs="Times New Roman"/>
          <w:noProof/>
          <w:sz w:val="20"/>
          <w:szCs w:val="20"/>
        </w:rPr>
      </w:pPr>
    </w:p>
    <w:p w14:paraId="236BB356" w14:textId="75CBAD60" w:rsidR="009E0182" w:rsidRDefault="009E0182" w:rsidP="009E0182">
      <w:pPr>
        <w:widowControl w:val="0"/>
        <w:autoSpaceDE w:val="0"/>
        <w:autoSpaceDN w:val="0"/>
        <w:adjustRightInd w:val="0"/>
        <w:spacing w:after="0" w:line="240" w:lineRule="auto"/>
        <w:jc w:val="both"/>
        <w:rPr>
          <w:rFonts w:ascii="Georgia" w:hAnsi="Georgia" w:cs="Times New Roman"/>
          <w:noProof/>
          <w:sz w:val="20"/>
          <w:szCs w:val="20"/>
        </w:rPr>
      </w:pPr>
    </w:p>
    <w:p w14:paraId="21C7327D" w14:textId="71E8AD90" w:rsidR="009E0182" w:rsidRDefault="009E0182" w:rsidP="009E0182">
      <w:pPr>
        <w:widowControl w:val="0"/>
        <w:autoSpaceDE w:val="0"/>
        <w:autoSpaceDN w:val="0"/>
        <w:adjustRightInd w:val="0"/>
        <w:spacing w:after="0" w:line="240" w:lineRule="auto"/>
        <w:jc w:val="both"/>
        <w:rPr>
          <w:rFonts w:ascii="Georgia" w:hAnsi="Georgia" w:cs="Times New Roman"/>
          <w:noProof/>
          <w:sz w:val="20"/>
          <w:szCs w:val="20"/>
        </w:rPr>
      </w:pPr>
    </w:p>
    <w:p w14:paraId="06576A72" w14:textId="629B5813" w:rsidR="009E0182" w:rsidRDefault="009E0182" w:rsidP="009E0182">
      <w:pPr>
        <w:widowControl w:val="0"/>
        <w:autoSpaceDE w:val="0"/>
        <w:autoSpaceDN w:val="0"/>
        <w:adjustRightInd w:val="0"/>
        <w:spacing w:after="0" w:line="240" w:lineRule="auto"/>
        <w:jc w:val="both"/>
        <w:rPr>
          <w:rFonts w:ascii="Georgia" w:hAnsi="Georgia" w:cs="Times New Roman"/>
          <w:noProof/>
          <w:sz w:val="20"/>
          <w:szCs w:val="20"/>
        </w:rPr>
      </w:pPr>
    </w:p>
    <w:p w14:paraId="7C8EC7BC" w14:textId="0C917AA6" w:rsidR="009E0182" w:rsidRDefault="009E0182" w:rsidP="009E0182">
      <w:pPr>
        <w:widowControl w:val="0"/>
        <w:autoSpaceDE w:val="0"/>
        <w:autoSpaceDN w:val="0"/>
        <w:adjustRightInd w:val="0"/>
        <w:spacing w:after="0" w:line="240" w:lineRule="auto"/>
        <w:jc w:val="both"/>
        <w:rPr>
          <w:rFonts w:ascii="Georgia" w:hAnsi="Georgia" w:cs="Times New Roman"/>
          <w:noProof/>
          <w:sz w:val="20"/>
          <w:szCs w:val="20"/>
        </w:rPr>
      </w:pPr>
    </w:p>
    <w:p w14:paraId="441AF5D1" w14:textId="59551FA7" w:rsidR="009E0182" w:rsidRDefault="009E0182" w:rsidP="009E0182">
      <w:pPr>
        <w:widowControl w:val="0"/>
        <w:autoSpaceDE w:val="0"/>
        <w:autoSpaceDN w:val="0"/>
        <w:adjustRightInd w:val="0"/>
        <w:spacing w:after="0" w:line="240" w:lineRule="auto"/>
        <w:jc w:val="both"/>
        <w:rPr>
          <w:rFonts w:ascii="Georgia" w:hAnsi="Georgia" w:cs="Times New Roman"/>
          <w:noProof/>
          <w:sz w:val="20"/>
          <w:szCs w:val="20"/>
        </w:rPr>
      </w:pPr>
    </w:p>
    <w:p w14:paraId="31AC2382" w14:textId="33DB03E6" w:rsidR="009E0182" w:rsidRDefault="009E0182" w:rsidP="009E0182">
      <w:pPr>
        <w:widowControl w:val="0"/>
        <w:autoSpaceDE w:val="0"/>
        <w:autoSpaceDN w:val="0"/>
        <w:adjustRightInd w:val="0"/>
        <w:spacing w:after="0" w:line="240" w:lineRule="auto"/>
        <w:jc w:val="both"/>
        <w:rPr>
          <w:rFonts w:ascii="Georgia" w:hAnsi="Georgia" w:cs="Times New Roman"/>
          <w:noProof/>
          <w:sz w:val="20"/>
          <w:szCs w:val="20"/>
        </w:rPr>
      </w:pPr>
    </w:p>
    <w:p w14:paraId="743167F1" w14:textId="266D7D24" w:rsidR="009E0182" w:rsidRDefault="009E0182" w:rsidP="009E0182">
      <w:pPr>
        <w:widowControl w:val="0"/>
        <w:autoSpaceDE w:val="0"/>
        <w:autoSpaceDN w:val="0"/>
        <w:adjustRightInd w:val="0"/>
        <w:spacing w:after="0" w:line="240" w:lineRule="auto"/>
        <w:jc w:val="both"/>
        <w:rPr>
          <w:rFonts w:ascii="Georgia" w:hAnsi="Georgia" w:cs="Times New Roman"/>
          <w:noProof/>
          <w:sz w:val="20"/>
          <w:szCs w:val="20"/>
        </w:rPr>
      </w:pPr>
    </w:p>
    <w:p w14:paraId="516699D4" w14:textId="68284C5B" w:rsidR="009E0182" w:rsidRDefault="009E0182" w:rsidP="009E0182">
      <w:pPr>
        <w:widowControl w:val="0"/>
        <w:autoSpaceDE w:val="0"/>
        <w:autoSpaceDN w:val="0"/>
        <w:adjustRightInd w:val="0"/>
        <w:spacing w:after="0" w:line="240" w:lineRule="auto"/>
        <w:jc w:val="both"/>
        <w:rPr>
          <w:rFonts w:ascii="Georgia" w:hAnsi="Georgia" w:cs="Times New Roman"/>
          <w:noProof/>
          <w:sz w:val="20"/>
          <w:szCs w:val="20"/>
        </w:rPr>
      </w:pPr>
    </w:p>
    <w:p w14:paraId="1F0A292B" w14:textId="63DA17E2" w:rsidR="009E0182" w:rsidRDefault="009E0182" w:rsidP="009E0182">
      <w:pPr>
        <w:widowControl w:val="0"/>
        <w:autoSpaceDE w:val="0"/>
        <w:autoSpaceDN w:val="0"/>
        <w:adjustRightInd w:val="0"/>
        <w:spacing w:after="0" w:line="240" w:lineRule="auto"/>
        <w:jc w:val="both"/>
        <w:rPr>
          <w:rFonts w:ascii="Georgia" w:hAnsi="Georgia" w:cs="Times New Roman"/>
          <w:noProof/>
          <w:sz w:val="20"/>
          <w:szCs w:val="20"/>
        </w:rPr>
      </w:pPr>
    </w:p>
    <w:p w14:paraId="40D31AF5" w14:textId="553475BE" w:rsidR="009E0182" w:rsidRPr="009E0182" w:rsidRDefault="009E0182" w:rsidP="009E0182">
      <w:pPr>
        <w:widowControl w:val="0"/>
        <w:autoSpaceDE w:val="0"/>
        <w:autoSpaceDN w:val="0"/>
        <w:adjustRightInd w:val="0"/>
        <w:spacing w:after="0" w:line="240" w:lineRule="auto"/>
        <w:jc w:val="both"/>
        <w:rPr>
          <w:rFonts w:ascii="Georgia" w:hAnsi="Georgia" w:cs="Times New Roman"/>
          <w:noProof/>
          <w:sz w:val="20"/>
          <w:szCs w:val="20"/>
        </w:rPr>
      </w:pPr>
    </w:p>
    <w:sectPr w:rsidR="009E0182" w:rsidRPr="009E0182" w:rsidSect="008E5349">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FE04E" w14:textId="77777777" w:rsidR="00B82D7A" w:rsidRDefault="00B82D7A" w:rsidP="005C2555">
      <w:pPr>
        <w:spacing w:after="0" w:line="240" w:lineRule="auto"/>
      </w:pPr>
      <w:r>
        <w:separator/>
      </w:r>
    </w:p>
  </w:endnote>
  <w:endnote w:type="continuationSeparator" w:id="0">
    <w:p w14:paraId="106B52E9" w14:textId="77777777" w:rsidR="00B82D7A" w:rsidRDefault="00B82D7A" w:rsidP="005C2555">
      <w:pPr>
        <w:spacing w:after="0" w:line="240" w:lineRule="auto"/>
      </w:pPr>
      <w:r>
        <w:continuationSeparator/>
      </w:r>
    </w:p>
  </w:endnote>
  <w:endnote w:type="continuationNotice" w:id="1">
    <w:p w14:paraId="5DE0D96D" w14:textId="77777777" w:rsidR="00B82D7A" w:rsidRDefault="00B82D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9156D" w14:textId="77777777" w:rsidR="00B82D7A" w:rsidRDefault="00B82D7A" w:rsidP="005C2555">
      <w:pPr>
        <w:spacing w:after="0" w:line="240" w:lineRule="auto"/>
      </w:pPr>
      <w:r>
        <w:separator/>
      </w:r>
    </w:p>
  </w:footnote>
  <w:footnote w:type="continuationSeparator" w:id="0">
    <w:p w14:paraId="113EC5E5" w14:textId="77777777" w:rsidR="00B82D7A" w:rsidRDefault="00B82D7A" w:rsidP="005C2555">
      <w:pPr>
        <w:spacing w:after="0" w:line="240" w:lineRule="auto"/>
      </w:pPr>
      <w:r>
        <w:continuationSeparator/>
      </w:r>
    </w:p>
  </w:footnote>
  <w:footnote w:type="continuationNotice" w:id="1">
    <w:p w14:paraId="50CC26F8" w14:textId="77777777" w:rsidR="00B82D7A" w:rsidRDefault="00B82D7A">
      <w:pPr>
        <w:spacing w:after="0" w:line="240" w:lineRule="auto"/>
      </w:pPr>
    </w:p>
  </w:footnote>
  <w:footnote w:id="2">
    <w:p w14:paraId="36423212" w14:textId="0323C388" w:rsidR="00765196" w:rsidRPr="00316EEF" w:rsidRDefault="00316EEF" w:rsidP="00EC41B0">
      <w:pPr>
        <w:pStyle w:val="FootnoteText"/>
        <w:rPr>
          <w:rFonts w:ascii="Georgia" w:hAnsi="Georgia"/>
          <w:lang w:val="en-AU"/>
        </w:rPr>
      </w:pPr>
      <w:r w:rsidRPr="00316EEF">
        <w:rPr>
          <w:rFonts w:ascii="Georgia" w:hAnsi="Georgia"/>
          <w:vertAlign w:val="superscript"/>
          <w:lang w:val="en-AU"/>
        </w:rPr>
        <w:t>1</w:t>
      </w:r>
      <w:r w:rsidRPr="00316EEF">
        <w:rPr>
          <w:rFonts w:ascii="Georgia" w:hAnsi="Georgia"/>
          <w:lang w:val="en-AU"/>
        </w:rPr>
        <w:t xml:space="preserve"> (United Nation</w:t>
      </w:r>
      <w:r w:rsidR="00160E7D">
        <w:rPr>
          <w:rFonts w:ascii="Georgia" w:hAnsi="Georgia"/>
          <w:lang w:val="en-AU"/>
        </w:rPr>
        <w:t>s Population Division. World Population Prospects: 2019 Revision) https://population.un.org/wpp/</w:t>
      </w:r>
    </w:p>
  </w:footnote>
  <w:footnote w:id="3">
    <w:p w14:paraId="139CD8F0" w14:textId="77777777" w:rsidR="00731B6E" w:rsidRPr="004B3D3B" w:rsidRDefault="00731B6E" w:rsidP="00731B6E">
      <w:pPr>
        <w:pStyle w:val="FootnoteText"/>
        <w:jc w:val="both"/>
        <w:rPr>
          <w:rFonts w:ascii="Georgia" w:hAnsi="Georgia"/>
        </w:rPr>
      </w:pPr>
      <w:r w:rsidRPr="004B3D3B">
        <w:rPr>
          <w:rStyle w:val="FootnoteReference"/>
          <w:rFonts w:ascii="Georgia" w:hAnsi="Georgia"/>
        </w:rPr>
        <w:footnoteRef/>
      </w:r>
      <w:r w:rsidRPr="004B3D3B">
        <w:rPr>
          <w:rFonts w:ascii="Georgia" w:hAnsi="Georgia"/>
        </w:rPr>
        <w:t xml:space="preserve"> JHU</w:t>
      </w:r>
      <w:r>
        <w:rPr>
          <w:rFonts w:ascii="Georgia" w:hAnsi="Georgia"/>
        </w:rPr>
        <w:t xml:space="preserve"> CSSE COVID-19 Data</w:t>
      </w:r>
    </w:p>
    <w:p w14:paraId="033B2E35" w14:textId="77777777" w:rsidR="00731B6E" w:rsidRDefault="00731B6E" w:rsidP="00731B6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962EC" w14:textId="77777777" w:rsidR="00AB7720" w:rsidRDefault="00257C15" w:rsidP="00257C15">
    <w:pPr>
      <w:pStyle w:val="Header"/>
      <w:tabs>
        <w:tab w:val="clear" w:pos="4513"/>
      </w:tabs>
      <w:ind w:left="5529"/>
      <w:rPr>
        <w:rFonts w:ascii="Georgia" w:hAnsi="Georgia"/>
        <w:i/>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F03FBF">
      <w:rPr>
        <w:rFonts w:ascii="Georgia" w:hAnsi="Georgia"/>
        <w:sz w:val="14"/>
      </w:rPr>
      <w:t>Ali WW, Malik A, Basray R,</w:t>
    </w:r>
    <w:r w:rsidR="00AB7720">
      <w:rPr>
        <w:rFonts w:ascii="Georgia" w:hAnsi="Georgia"/>
        <w:sz w:val="14"/>
      </w:rPr>
      <w:t xml:space="preserve"> Haq W, Malik MW, Ranjha MA, Chaudhry A, Ashraf N, Ali H, Khan MA, Ansari JA &amp; Ikram A. Assessment of COVID-19 linked fear perception in the community of Pakistan, 1 June to 31 July 2020. </w:t>
    </w:r>
    <w:r w:rsidRPr="005B298D">
      <w:rPr>
        <w:rFonts w:ascii="Georgia" w:hAnsi="Georgia"/>
        <w:i/>
        <w:sz w:val="14"/>
      </w:rPr>
      <w:t>Global Biosecurity, 20</w:t>
    </w:r>
    <w:r w:rsidR="00FD3B1D">
      <w:rPr>
        <w:rFonts w:ascii="Georgia" w:hAnsi="Georgia"/>
        <w:i/>
        <w:sz w:val="14"/>
      </w:rPr>
      <w:t>2</w:t>
    </w:r>
    <w:r w:rsidR="00F03FBF">
      <w:rPr>
        <w:rFonts w:ascii="Georgia" w:hAnsi="Georgia"/>
        <w:i/>
        <w:sz w:val="14"/>
      </w:rPr>
      <w:t>1</w:t>
    </w:r>
    <w:r w:rsidRPr="005B298D">
      <w:rPr>
        <w:rFonts w:ascii="Georgia" w:hAnsi="Georgia"/>
        <w:i/>
        <w:sz w:val="14"/>
      </w:rPr>
      <w:t xml:space="preserve">; </w:t>
    </w:r>
    <w:r w:rsidR="00F03FBF">
      <w:rPr>
        <w:rFonts w:ascii="Georgia" w:hAnsi="Georgia"/>
        <w:i/>
        <w:sz w:val="14"/>
      </w:rPr>
      <w:t>3</w:t>
    </w:r>
    <w:r w:rsidRPr="005B298D">
      <w:rPr>
        <w:rFonts w:ascii="Georgia" w:hAnsi="Georgia"/>
        <w:i/>
        <w:sz w:val="14"/>
      </w:rPr>
      <w:t>(1).</w:t>
    </w:r>
  </w:p>
  <w:p w14:paraId="6AB28AF5" w14:textId="533C5EB0" w:rsidR="00257C15" w:rsidRPr="000F3DB0" w:rsidRDefault="00257C15" w:rsidP="00257C15">
    <w:pPr>
      <w:pStyle w:val="Header"/>
      <w:tabs>
        <w:tab w:val="clear" w:pos="4513"/>
      </w:tabs>
      <w:ind w:left="5529"/>
      <w:rPr>
        <w:rFonts w:ascii="Georgia" w:hAnsi="Georgia"/>
        <w:sz w:val="14"/>
      </w:rPr>
    </w:pP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B7214E6"/>
    <w:multiLevelType w:val="hybridMultilevel"/>
    <w:tmpl w:val="C9DC98C2"/>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13164"/>
    <w:rsid w:val="0003104A"/>
    <w:rsid w:val="00046C3E"/>
    <w:rsid w:val="0005548D"/>
    <w:rsid w:val="00075392"/>
    <w:rsid w:val="0007561E"/>
    <w:rsid w:val="00077C0D"/>
    <w:rsid w:val="00085CCE"/>
    <w:rsid w:val="00097383"/>
    <w:rsid w:val="000C1D3A"/>
    <w:rsid w:val="000D5D1E"/>
    <w:rsid w:val="000F3DB0"/>
    <w:rsid w:val="00103115"/>
    <w:rsid w:val="001355F0"/>
    <w:rsid w:val="00136BA9"/>
    <w:rsid w:val="00151620"/>
    <w:rsid w:val="00160E7D"/>
    <w:rsid w:val="0018483A"/>
    <w:rsid w:val="0018765D"/>
    <w:rsid w:val="001B2F70"/>
    <w:rsid w:val="001C7D1D"/>
    <w:rsid w:val="001D5907"/>
    <w:rsid w:val="001D7196"/>
    <w:rsid w:val="002245F7"/>
    <w:rsid w:val="00227B2C"/>
    <w:rsid w:val="00245640"/>
    <w:rsid w:val="00250067"/>
    <w:rsid w:val="00257C15"/>
    <w:rsid w:val="002A208D"/>
    <w:rsid w:val="002A7039"/>
    <w:rsid w:val="002B4571"/>
    <w:rsid w:val="002F14B0"/>
    <w:rsid w:val="002F50E9"/>
    <w:rsid w:val="00316EEF"/>
    <w:rsid w:val="003248C5"/>
    <w:rsid w:val="00325048"/>
    <w:rsid w:val="0035522C"/>
    <w:rsid w:val="003627AF"/>
    <w:rsid w:val="0039211B"/>
    <w:rsid w:val="0039763C"/>
    <w:rsid w:val="003C3567"/>
    <w:rsid w:val="003D0DF7"/>
    <w:rsid w:val="003D34C0"/>
    <w:rsid w:val="00411225"/>
    <w:rsid w:val="00467C4A"/>
    <w:rsid w:val="004B2D9C"/>
    <w:rsid w:val="004B3D3B"/>
    <w:rsid w:val="004D11F2"/>
    <w:rsid w:val="004E7223"/>
    <w:rsid w:val="004E742A"/>
    <w:rsid w:val="004F2303"/>
    <w:rsid w:val="00510DF2"/>
    <w:rsid w:val="00514B35"/>
    <w:rsid w:val="00514C6A"/>
    <w:rsid w:val="005222C9"/>
    <w:rsid w:val="005248DF"/>
    <w:rsid w:val="005B298D"/>
    <w:rsid w:val="005C2555"/>
    <w:rsid w:val="005D1B19"/>
    <w:rsid w:val="00640A0E"/>
    <w:rsid w:val="00651B04"/>
    <w:rsid w:val="006930EB"/>
    <w:rsid w:val="006E1D28"/>
    <w:rsid w:val="007003E4"/>
    <w:rsid w:val="007110CE"/>
    <w:rsid w:val="00731B6E"/>
    <w:rsid w:val="00740EFF"/>
    <w:rsid w:val="00746BD6"/>
    <w:rsid w:val="00765196"/>
    <w:rsid w:val="00777FB1"/>
    <w:rsid w:val="00782B7A"/>
    <w:rsid w:val="00792E99"/>
    <w:rsid w:val="00794976"/>
    <w:rsid w:val="007C64AE"/>
    <w:rsid w:val="007C7143"/>
    <w:rsid w:val="007E0F08"/>
    <w:rsid w:val="007E6241"/>
    <w:rsid w:val="007E7B08"/>
    <w:rsid w:val="007F5085"/>
    <w:rsid w:val="00854A2A"/>
    <w:rsid w:val="00866952"/>
    <w:rsid w:val="00896ED1"/>
    <w:rsid w:val="008B4D2D"/>
    <w:rsid w:val="008B5961"/>
    <w:rsid w:val="008D4FB6"/>
    <w:rsid w:val="008D72C4"/>
    <w:rsid w:val="008E5349"/>
    <w:rsid w:val="00916F03"/>
    <w:rsid w:val="0093693E"/>
    <w:rsid w:val="0094207A"/>
    <w:rsid w:val="00942F50"/>
    <w:rsid w:val="009B7FF7"/>
    <w:rsid w:val="009D16A1"/>
    <w:rsid w:val="009E0182"/>
    <w:rsid w:val="00A03D34"/>
    <w:rsid w:val="00A0754D"/>
    <w:rsid w:val="00A335A4"/>
    <w:rsid w:val="00A339AD"/>
    <w:rsid w:val="00A35B06"/>
    <w:rsid w:val="00A500DC"/>
    <w:rsid w:val="00AB7720"/>
    <w:rsid w:val="00AC530A"/>
    <w:rsid w:val="00AE61A8"/>
    <w:rsid w:val="00B04EEB"/>
    <w:rsid w:val="00B1009D"/>
    <w:rsid w:val="00B1594D"/>
    <w:rsid w:val="00B82D7A"/>
    <w:rsid w:val="00BA58FD"/>
    <w:rsid w:val="00CE79D6"/>
    <w:rsid w:val="00CF2DE3"/>
    <w:rsid w:val="00D01915"/>
    <w:rsid w:val="00D056D8"/>
    <w:rsid w:val="00D209B2"/>
    <w:rsid w:val="00D4755F"/>
    <w:rsid w:val="00D559F0"/>
    <w:rsid w:val="00DA7D13"/>
    <w:rsid w:val="00DE2DB1"/>
    <w:rsid w:val="00DF4ABA"/>
    <w:rsid w:val="00E0276C"/>
    <w:rsid w:val="00E04B3A"/>
    <w:rsid w:val="00E05F60"/>
    <w:rsid w:val="00E141C7"/>
    <w:rsid w:val="00E719B9"/>
    <w:rsid w:val="00E7692B"/>
    <w:rsid w:val="00EC41B0"/>
    <w:rsid w:val="00F03FBF"/>
    <w:rsid w:val="00F703A1"/>
    <w:rsid w:val="00F93187"/>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paragraph" w:styleId="FootnoteText">
    <w:name w:val="footnote text"/>
    <w:basedOn w:val="Normal"/>
    <w:link w:val="FootnoteTextChar"/>
    <w:uiPriority w:val="99"/>
    <w:semiHidden/>
    <w:unhideWhenUsed/>
    <w:rsid w:val="00765196"/>
    <w:pPr>
      <w:spacing w:after="0" w:line="240" w:lineRule="auto"/>
    </w:pPr>
    <w:rPr>
      <w:rFonts w:ascii="Calibri" w:eastAsia="Calibri" w:hAnsi="Calibri" w:cs="Calibri"/>
      <w:sz w:val="20"/>
      <w:szCs w:val="20"/>
      <w:lang w:val="en-US"/>
    </w:rPr>
  </w:style>
  <w:style w:type="character" w:customStyle="1" w:styleId="FootnoteTextChar">
    <w:name w:val="Footnote Text Char"/>
    <w:basedOn w:val="DefaultParagraphFont"/>
    <w:link w:val="FootnoteText"/>
    <w:uiPriority w:val="99"/>
    <w:semiHidden/>
    <w:rsid w:val="00765196"/>
    <w:rPr>
      <w:rFonts w:ascii="Calibri" w:eastAsia="Calibri" w:hAnsi="Calibri" w:cs="Calibri"/>
      <w:sz w:val="20"/>
      <w:szCs w:val="20"/>
      <w:lang w:val="en-US"/>
    </w:rPr>
  </w:style>
  <w:style w:type="character" w:styleId="FootnoteReference">
    <w:name w:val="footnote reference"/>
    <w:basedOn w:val="DefaultParagraphFont"/>
    <w:uiPriority w:val="99"/>
    <w:semiHidden/>
    <w:unhideWhenUsed/>
    <w:rsid w:val="00765196"/>
    <w:rPr>
      <w:vertAlign w:val="superscript"/>
    </w:rPr>
  </w:style>
  <w:style w:type="character" w:styleId="FollowedHyperlink">
    <w:name w:val="FollowedHyperlink"/>
    <w:basedOn w:val="DefaultParagraphFont"/>
    <w:uiPriority w:val="99"/>
    <w:semiHidden/>
    <w:unhideWhenUsed/>
    <w:rsid w:val="0094207A"/>
    <w:rPr>
      <w:color w:val="954F72" w:themeColor="followedHyperlink"/>
      <w:u w:val="single"/>
    </w:rPr>
  </w:style>
  <w:style w:type="table" w:styleId="TableGrid">
    <w:name w:val="Table Grid"/>
    <w:basedOn w:val="TableNormal"/>
    <w:uiPriority w:val="39"/>
    <w:rsid w:val="00E76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frontiersin.org" TargetMode="External"/><Relationship Id="rId18" Type="http://schemas.openxmlformats.org/officeDocument/2006/relationships/hyperlink" Target="https://pubmed.ncbi.nlm.nih.gov/32366684/" TargetMode="External"/><Relationship Id="rId3" Type="http://schemas.openxmlformats.org/officeDocument/2006/relationships/settings" Target="settings.xml"/><Relationship Id="rId21" Type="http://schemas.openxmlformats.org/officeDocument/2006/relationships/hyperlink" Target="http://creativecommons.org/licenses/by/4.0/" TargetMode="External"/><Relationship Id="rId7" Type="http://schemas.openxmlformats.org/officeDocument/2006/relationships/header" Target="header1.xml"/><Relationship Id="rId12" Type="http://schemas.openxmlformats.org/officeDocument/2006/relationships/hyperlink" Target="https://doi.org/10.1080/15325024.2020.1814580" TargetMode="External"/><Relationship Id="rId17" Type="http://schemas.openxmlformats.org/officeDocument/2006/relationships/hyperlink" Target="https://doi.org/10.1007/s00787-020-01541-4" TargetMode="External"/><Relationship Id="rId2" Type="http://schemas.openxmlformats.org/officeDocument/2006/relationships/styles" Target="styles.xml"/><Relationship Id="rId16" Type="http://schemas.openxmlformats.org/officeDocument/2006/relationships/hyperlink" Target="http://www.mdpi.com/journal/healthcare" TargetMode="External"/><Relationship Id="rId20" Type="http://schemas.openxmlformats.org/officeDocument/2006/relationships/hyperlink" Target="https://doi.org/10.1080/13574809.2018.145860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uicidology.org/wp-content/uploads/" TargetMode="External"/><Relationship Id="rId23" Type="http://schemas.openxmlformats.org/officeDocument/2006/relationships/fontTable" Target="fontTable.xml"/><Relationship Id="rId10" Type="http://schemas.openxmlformats.org/officeDocument/2006/relationships/hyperlink" Target="https://github.com/CSSEGISandData/COVID-19" TargetMode="External"/><Relationship Id="rId19" Type="http://schemas.openxmlformats.org/officeDocument/2006/relationships/hyperlink" Target="https://doi.org/10.1016/j.bbi.2020.05.008" TargetMode="External"/><Relationship Id="rId4" Type="http://schemas.openxmlformats.org/officeDocument/2006/relationships/webSettings" Target="webSettings.xml"/><Relationship Id="rId9" Type="http://schemas.openxmlformats.org/officeDocument/2006/relationships/hyperlink" Target="https://population.un.org/wpp/" TargetMode="External"/><Relationship Id="rId14" Type="http://schemas.openxmlformats.org/officeDocument/2006/relationships/hyperlink" Target="http://www.obesityjournal.org" TargetMode="External"/><Relationship Id="rId22" Type="http://schemas.openxmlformats.org/officeDocument/2006/relationships/hyperlink" Target="http://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237</TotalTime>
  <Pages>11</Pages>
  <Words>24567</Words>
  <Characters>140036</Characters>
  <Application>Microsoft Office Word</Application>
  <DocSecurity>0</DocSecurity>
  <Lines>1166</Lines>
  <Paragraphs>328</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164275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43</cp:revision>
  <dcterms:created xsi:type="dcterms:W3CDTF">2018-11-05T02:58:00Z</dcterms:created>
  <dcterms:modified xsi:type="dcterms:W3CDTF">2021-11-24T05:50:00Z</dcterms:modified>
</cp:coreProperties>
</file>