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7DF5C3BB"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4133A0">
        <w:rPr>
          <w:rFonts w:ascii="Arial Nova" w:hAnsi="Arial Nova" w:cs="Times New Roman"/>
          <w:b/>
          <w:sz w:val="26"/>
          <w:szCs w:val="26"/>
        </w:rPr>
        <w:t>RESEARCH ARTICLES</w:t>
      </w:r>
    </w:p>
    <w:p w14:paraId="2CD26A32" w14:textId="56DF961D" w:rsidR="002F14B0" w:rsidRPr="002F14B0" w:rsidRDefault="004133A0" w:rsidP="00D209B2">
      <w:pPr>
        <w:rPr>
          <w:rFonts w:ascii="Arial Nova" w:hAnsi="Arial Nova" w:cs="Arial"/>
          <w:b/>
          <w:bCs/>
          <w:sz w:val="32"/>
          <w:szCs w:val="32"/>
        </w:rPr>
      </w:pPr>
      <w:r>
        <w:rPr>
          <w:rFonts w:ascii="Arial Nova" w:hAnsi="Arial Nova" w:cs="Arial"/>
          <w:b/>
          <w:bCs/>
          <w:sz w:val="32"/>
          <w:szCs w:val="32"/>
        </w:rPr>
        <w:t xml:space="preserve">COVID-19 waves in Africa: Effects of outbreak response and interventions </w:t>
      </w:r>
    </w:p>
    <w:p w14:paraId="04DB8F30" w14:textId="264ACA8E" w:rsidR="005C2555" w:rsidRPr="004133A0" w:rsidRDefault="004133A0" w:rsidP="00D209B2">
      <w:pPr>
        <w:rPr>
          <w:rFonts w:ascii="Arial Nova" w:hAnsi="Arial Nova" w:cs="Arial"/>
          <w:sz w:val="20"/>
          <w:szCs w:val="20"/>
          <w:vertAlign w:val="superscript"/>
        </w:rPr>
      </w:pPr>
      <w:r>
        <w:rPr>
          <w:rFonts w:ascii="Arial Nova Cond" w:hAnsi="Arial Nova Cond" w:cs="Arial"/>
        </w:rPr>
        <w:t>Olayinka Stephen Ilesanmi</w:t>
      </w:r>
      <w:r>
        <w:rPr>
          <w:rFonts w:ascii="Arial Nova Cond" w:hAnsi="Arial Nova Cond" w:cs="Arial"/>
          <w:vertAlign w:val="superscript"/>
        </w:rPr>
        <w:t>1,2</w:t>
      </w:r>
      <w:r>
        <w:rPr>
          <w:rFonts w:ascii="Arial Nova Cond" w:hAnsi="Arial Nova Cond" w:cs="Arial"/>
        </w:rPr>
        <w:t xml:space="preserve"> &amp; Aanuoluwapo Adeyimika Afolabi</w:t>
      </w:r>
      <w:r>
        <w:rPr>
          <w:rFonts w:ascii="Arial Nova Cond" w:hAnsi="Arial Nova Cond" w:cs="Arial"/>
          <w:vertAlign w:val="superscript"/>
        </w:rPr>
        <w:t>1&amp;</w:t>
      </w:r>
    </w:p>
    <w:p w14:paraId="5E90CD2A" w14:textId="6131CB99"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4133A0">
        <w:rPr>
          <w:rFonts w:ascii="Arial Nova Cond Light" w:eastAsia="Times New Roman Uni" w:hAnsi="Arial Nova Cond Light" w:cs="Times New Roman Uni"/>
          <w:sz w:val="20"/>
          <w:szCs w:val="20"/>
          <w:vertAlign w:val="superscript"/>
        </w:rPr>
        <w:t xml:space="preserve"> </w:t>
      </w:r>
      <w:r w:rsidR="004133A0">
        <w:rPr>
          <w:rFonts w:ascii="Arial Nova Cond Light" w:eastAsia="Times New Roman Uni" w:hAnsi="Arial Nova Cond Light" w:cs="Times New Roman Uni"/>
          <w:sz w:val="20"/>
          <w:szCs w:val="20"/>
        </w:rPr>
        <w:t xml:space="preserve">Department of Community Medicine, College of Medicine, University of Ibadan, Oyo State, Nigeria  </w:t>
      </w:r>
      <w:r w:rsidR="002245F7">
        <w:rPr>
          <w:rFonts w:ascii="Arial Nova Cond Light" w:eastAsia="Times New Roman Uni" w:hAnsi="Arial Nova Cond Light" w:cs="Times New Roman Uni"/>
          <w:sz w:val="20"/>
          <w:szCs w:val="20"/>
        </w:rPr>
        <w:t xml:space="preserve"> </w:t>
      </w:r>
    </w:p>
    <w:p w14:paraId="0ADCE8A2" w14:textId="57D54FBD" w:rsidR="004133A0" w:rsidRDefault="004133A0"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Department of Community </w:t>
      </w:r>
      <w:r w:rsidRPr="004133A0">
        <w:rPr>
          <w:rFonts w:ascii="Arial Nova Cond Light" w:eastAsia="Times New Roman Uni" w:hAnsi="Arial Nova Cond Light" w:cs="Times New Roman Uni"/>
          <w:color w:val="000000" w:themeColor="text1"/>
          <w:sz w:val="20"/>
          <w:szCs w:val="20"/>
        </w:rPr>
        <w:t>Medicine</w:t>
      </w:r>
      <w:r>
        <w:rPr>
          <w:rFonts w:ascii="Arial Nova Cond Light" w:eastAsia="Times New Roman Uni" w:hAnsi="Arial Nova Cond Light" w:cs="Times New Roman Uni"/>
          <w:sz w:val="20"/>
          <w:szCs w:val="20"/>
        </w:rPr>
        <w:t xml:space="preserve">, University College Hospital, Ibadan, Oyo State, Nigeria </w:t>
      </w:r>
    </w:p>
    <w:p w14:paraId="182385FF" w14:textId="597D93B7" w:rsidR="004133A0" w:rsidRDefault="004133A0"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&amp;</w:t>
      </w:r>
      <w:r>
        <w:rPr>
          <w:rFonts w:ascii="Arial Nova Cond Light" w:eastAsia="Times New Roman Uni" w:hAnsi="Arial Nova Cond Light" w:cs="Times New Roman Uni"/>
          <w:sz w:val="20"/>
          <w:szCs w:val="20"/>
        </w:rPr>
        <w:t xml:space="preserve"> Corresponding author:</w:t>
      </w:r>
    </w:p>
    <w:p w14:paraId="4198A647" w14:textId="1A15D867" w:rsidR="004133A0" w:rsidRDefault="004133A0" w:rsidP="004133A0">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Aanuoluwapo Adeyimika Afolabi </w:t>
      </w:r>
    </w:p>
    <w:p w14:paraId="71999D57" w14:textId="22F0176B" w:rsidR="004133A0" w:rsidRDefault="004133A0" w:rsidP="004133A0">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Email: afoannade@gmail.com</w:t>
      </w:r>
    </w:p>
    <w:p w14:paraId="7005DA7B" w14:textId="1E49623C" w:rsidR="004133A0" w:rsidRPr="004133A0" w:rsidRDefault="004133A0" w:rsidP="004133A0">
      <w:pPr>
        <w:spacing w:line="240" w:lineRule="auto"/>
        <w:jc w:val="both"/>
        <w:rPr>
          <w:rFonts w:ascii="Arial Nova" w:hAnsi="Arial Nova" w:cs="Times New Roman"/>
          <w:color w:val="000000"/>
          <w:sz w:val="20"/>
          <w:szCs w:val="20"/>
        </w:rPr>
      </w:pPr>
      <w:r>
        <w:rPr>
          <w:rFonts w:ascii="Arial Nova Cond Light" w:eastAsia="Times New Roman Uni" w:hAnsi="Arial Nova Cond Light" w:cs="Times New Roman Uni"/>
          <w:sz w:val="20"/>
          <w:szCs w:val="20"/>
        </w:rPr>
        <w:t xml:space="preserve">    +23418146764516</w:t>
      </w:r>
    </w:p>
    <w:p w14:paraId="71F51411" w14:textId="278A3D22" w:rsidR="003C3567" w:rsidRPr="004133A0" w:rsidRDefault="004133A0" w:rsidP="004133A0">
      <w:pPr>
        <w:spacing w:beforeLines="120" w:before="288" w:after="0" w:line="240" w:lineRule="auto"/>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66436" behindDoc="0" locked="0" layoutInCell="1" allowOverlap="1" wp14:anchorId="513890E7" wp14:editId="021BCA4F">
                <wp:simplePos x="0" y="0"/>
                <wp:positionH relativeFrom="column">
                  <wp:posOffset>0</wp:posOffset>
                </wp:positionH>
                <wp:positionV relativeFrom="paragraph">
                  <wp:posOffset>-635</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5F7AD0" id="Straight Connector 3" o:spid="_x0000_s1026" style="position:absolute;z-index:2516664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11.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" strokecolor="black [3213]" strokeweight="1pt">
                <v:stroke joinstyle="miter"/>
              </v:line>
            </w:pict>
          </mc:Fallback>
        </mc:AlternateContent>
      </w:r>
      <w:r w:rsidR="00916F03" w:rsidRPr="003C3567">
        <w:rPr>
          <w:rFonts w:ascii="Georgia" w:eastAsia="Times New Roman Uni" w:hAnsi="Georgia" w:cs="Times New Roman"/>
          <w:b/>
          <w:sz w:val="20"/>
          <w:szCs w:val="26"/>
        </w:rPr>
        <w:t>Abstract</w:t>
      </w:r>
    </w:p>
    <w:p w14:paraId="72C3BE0E" w14:textId="5F9AD7B3" w:rsidR="00CD515B" w:rsidRPr="00CD515B" w:rsidRDefault="00CD515B" w:rsidP="004133A0">
      <w:pPr>
        <w:spacing w:beforeLines="120" w:before="288" w:after="0" w:line="240" w:lineRule="auto"/>
        <w:jc w:val="both"/>
        <w:rPr>
          <w:rFonts w:ascii="Georgia" w:hAnsi="Georgia" w:cs="Times New Roman"/>
          <w:b/>
          <w:bCs/>
          <w:color w:val="000000" w:themeColor="text1"/>
          <w:sz w:val="20"/>
          <w:szCs w:val="20"/>
        </w:rPr>
      </w:pPr>
      <w:r w:rsidRPr="00CD515B">
        <w:rPr>
          <w:rFonts w:ascii="Georgia" w:hAnsi="Georgia" w:cs="Times New Roman"/>
          <w:i/>
          <w:iCs/>
          <w:color w:val="000000" w:themeColor="text1"/>
          <w:sz w:val="20"/>
          <w:szCs w:val="20"/>
        </w:rPr>
        <w:t>Introduction:</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 xml:space="preserve">Public health safety measures </w:t>
      </w:r>
      <w:r w:rsidR="00303B99">
        <w:rPr>
          <w:rFonts w:ascii="Georgia" w:hAnsi="Georgia" w:cs="Times New Roman"/>
          <w:color w:val="000000" w:themeColor="text1"/>
          <w:sz w:val="20"/>
          <w:szCs w:val="20"/>
        </w:rPr>
        <w:t xml:space="preserve">(PHSM) </w:t>
      </w:r>
      <w:r w:rsidRPr="00CD515B">
        <w:rPr>
          <w:rFonts w:ascii="Georgia" w:hAnsi="Georgia" w:cs="Times New Roman"/>
          <w:color w:val="000000" w:themeColor="text1"/>
          <w:sz w:val="20"/>
          <w:szCs w:val="20"/>
        </w:rPr>
        <w:t xml:space="preserve">have been advocated for towards the effective containment of COVID-19. This study aimed to assess the effects of </w:t>
      </w:r>
      <w:r w:rsidR="00303B99">
        <w:rPr>
          <w:rFonts w:ascii="Georgia" w:hAnsi="Georgia" w:cs="Times New Roman"/>
          <w:color w:val="000000" w:themeColor="text1"/>
          <w:sz w:val="20"/>
          <w:szCs w:val="20"/>
        </w:rPr>
        <w:t>PHSM</w:t>
      </w:r>
      <w:r w:rsidRPr="00CD515B">
        <w:rPr>
          <w:rFonts w:ascii="Georgia" w:hAnsi="Georgia" w:cs="Times New Roman"/>
          <w:color w:val="000000" w:themeColor="text1"/>
          <w:sz w:val="20"/>
          <w:szCs w:val="20"/>
        </w:rPr>
        <w:t xml:space="preserve"> implemented during different phases of the COVID-19 pandemic in Africa.</w:t>
      </w:r>
    </w:p>
    <w:p w14:paraId="0C2F436E" w14:textId="6124B0F0" w:rsidR="00CD515B" w:rsidRPr="00CD515B" w:rsidRDefault="00CD515B" w:rsidP="004133A0">
      <w:pPr>
        <w:spacing w:beforeLines="120" w:before="288" w:after="0" w:line="240" w:lineRule="auto"/>
        <w:jc w:val="both"/>
        <w:rPr>
          <w:rFonts w:ascii="Georgia" w:hAnsi="Georgia" w:cs="Times New Roman"/>
          <w:b/>
          <w:bCs/>
          <w:color w:val="000000" w:themeColor="text1"/>
          <w:sz w:val="20"/>
          <w:szCs w:val="20"/>
        </w:rPr>
      </w:pPr>
      <w:r w:rsidRPr="00CD515B">
        <w:rPr>
          <w:rFonts w:ascii="Georgia" w:hAnsi="Georgia" w:cs="Times New Roman"/>
          <w:i/>
          <w:iCs/>
          <w:color w:val="000000" w:themeColor="text1"/>
          <w:sz w:val="20"/>
          <w:szCs w:val="20"/>
        </w:rPr>
        <w:t>Methods:</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We conducted a retrospective analysis of the COVID-19 control measures implemented across Africa. We extracted and collated data on COVID-19 cases, deaths, and stringency level (SL) from online data repositories between 18 July, 2020 and 18 December, 2020 in Africa.</w:t>
      </w:r>
    </w:p>
    <w:p w14:paraId="3BE56CA1" w14:textId="580FB201" w:rsidR="00CD515B" w:rsidRPr="00CD515B" w:rsidRDefault="00CD515B" w:rsidP="004133A0">
      <w:pPr>
        <w:spacing w:beforeLines="120" w:before="288" w:after="0" w:line="240" w:lineRule="auto"/>
        <w:jc w:val="both"/>
        <w:rPr>
          <w:rFonts w:ascii="Georgia" w:hAnsi="Georgia" w:cs="Times New Roman"/>
          <w:b/>
          <w:bCs/>
          <w:color w:val="000000" w:themeColor="text1"/>
          <w:sz w:val="20"/>
          <w:szCs w:val="20"/>
        </w:rPr>
      </w:pPr>
      <w:r w:rsidRPr="00CD515B">
        <w:rPr>
          <w:rFonts w:ascii="Georgia" w:hAnsi="Georgia" w:cs="Times New Roman"/>
          <w:i/>
          <w:iCs/>
          <w:color w:val="000000" w:themeColor="text1"/>
          <w:sz w:val="20"/>
          <w:szCs w:val="20"/>
        </w:rPr>
        <w:t>Results:</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In the South African region, COVID-19 cases increased when there was partial closure of work sectors (SL = 41.67), but decreased with complete closure of work sectors (SL=46.30) in South Africa. In North Africa, COVID-19 cases increased when there was limited contact tracing (SL = 23.15), but decreased with comprehensive contact tracing (SL = 75.00) in Tunisia. In West Africa, COVID-19 cases increased when there was partial school closure (SL = 50.93), but decreased with complete school closure (SL = 65.74) in Nigeria. In East Africa, COVID-19 cases increased when contact tracing was limited (SL = 28.70), but decreased with comprehensive contact tracing (SL = 51.85) in Sudan. In Central Africa, COVID-19 cases increased when there was partial school closure (SL = 43.52), but decreased with complete school closure (SL = 56.48) in Congo.</w:t>
      </w:r>
    </w:p>
    <w:p w14:paraId="53775D08" w14:textId="41551E3C" w:rsidR="00CD515B" w:rsidRPr="00CD515B" w:rsidRDefault="00CD515B" w:rsidP="004133A0">
      <w:pPr>
        <w:spacing w:beforeLines="120" w:before="288" w:after="0" w:line="240" w:lineRule="auto"/>
        <w:jc w:val="both"/>
        <w:rPr>
          <w:rFonts w:ascii="Georgia" w:hAnsi="Georgia" w:cs="Times New Roman"/>
          <w:b/>
          <w:bCs/>
          <w:color w:val="000000" w:themeColor="text1"/>
          <w:sz w:val="20"/>
          <w:szCs w:val="20"/>
        </w:rPr>
      </w:pPr>
      <w:r w:rsidRPr="00CD515B">
        <w:rPr>
          <w:rFonts w:ascii="Georgia" w:hAnsi="Georgia" w:cs="Times New Roman"/>
          <w:i/>
          <w:iCs/>
          <w:color w:val="000000" w:themeColor="text1"/>
          <w:sz w:val="20"/>
          <w:szCs w:val="20"/>
        </w:rPr>
        <w:t>Conclusion:</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 xml:space="preserve">PHSM should be intensified to ensure the effective containment of COVID-19 in Africa. Evidence-based decisions should be made by policy makers and contextualized in each African country as the COVID-19 pandemic evolves. </w:t>
      </w:r>
    </w:p>
    <w:p w14:paraId="2538EABA" w14:textId="77777777" w:rsidR="00CD515B" w:rsidRPr="00CD515B" w:rsidRDefault="00CD515B" w:rsidP="004133A0">
      <w:pPr>
        <w:spacing w:beforeLines="120" w:before="288" w:after="0" w:line="240" w:lineRule="auto"/>
        <w:jc w:val="both"/>
        <w:rPr>
          <w:rFonts w:ascii="Georgia" w:hAnsi="Georgia" w:cs="Times New Roman"/>
          <w:b/>
          <w:bCs/>
          <w:color w:val="000000" w:themeColor="text1"/>
          <w:sz w:val="20"/>
          <w:szCs w:val="20"/>
        </w:rPr>
      </w:pPr>
      <w:r w:rsidRPr="00CD515B">
        <w:rPr>
          <w:rFonts w:ascii="Georgia" w:hAnsi="Georgia" w:cs="Times New Roman"/>
          <w:b/>
          <w:bCs/>
          <w:color w:val="000000" w:themeColor="text1"/>
          <w:sz w:val="20"/>
          <w:szCs w:val="20"/>
        </w:rPr>
        <w:t xml:space="preserve">Keywords: </w:t>
      </w:r>
      <w:r w:rsidRPr="00CD515B">
        <w:rPr>
          <w:rFonts w:ascii="Georgia" w:hAnsi="Georgia" w:cs="Times New Roman"/>
          <w:color w:val="000000" w:themeColor="text1"/>
          <w:sz w:val="20"/>
          <w:szCs w:val="20"/>
        </w:rPr>
        <w:t>Coronavirus, COVID-19,</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COVID-19 control measures,</w:t>
      </w:r>
      <w:r w:rsidRPr="00CD515B">
        <w:rPr>
          <w:rFonts w:ascii="Georgia" w:hAnsi="Georgia" w:cs="Times New Roman"/>
          <w:b/>
          <w:bCs/>
          <w:color w:val="000000" w:themeColor="text1"/>
          <w:sz w:val="20"/>
          <w:szCs w:val="20"/>
        </w:rPr>
        <w:t xml:space="preserve"> </w:t>
      </w:r>
      <w:r w:rsidRPr="00CD515B">
        <w:rPr>
          <w:rFonts w:ascii="Georgia" w:hAnsi="Georgia" w:cs="Times New Roman"/>
          <w:color w:val="000000" w:themeColor="text1"/>
          <w:sz w:val="20"/>
          <w:szCs w:val="20"/>
        </w:rPr>
        <w:t>Public health safety measures, Africa.</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0E1E265" w14:textId="116765BD" w:rsidR="00FD3B1D" w:rsidRPr="00CD515B" w:rsidRDefault="003C3567" w:rsidP="00CD515B">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41AC7C27" w14:textId="01336D99" w:rsidR="00CD515B" w:rsidRDefault="00CD515B" w:rsidP="00CD515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D515B">
        <w:rPr>
          <w:rFonts w:ascii="Georgia" w:hAnsi="Georgia" w:cs="Times New Roman"/>
          <w:sz w:val="20"/>
          <w:szCs w:val="20"/>
        </w:rPr>
        <w:t xml:space="preserve">The novel outbreak of the Coronavirus disease (COVID-19) was first reported in December 2019, in Wuhan city, China, where symptoms such as pneumonia were manifested among many individuals [1-4]. COVID-19 became declared a public health emergency of international concern by the World Health Organization on 11 January, 2020 [5,6]. Thereafter, COVID-19 was declared a global pandemic on 12 March, 2020 after more than 100,000 persons globally had been infected with SARS-CoV-2, the causative organism for COVID-19 [7,8]. Presently, COVID-19 has been spread across 213 countries across the globe [9]. Steady records of a high </w:t>
      </w:r>
      <w:r w:rsidRPr="00CD515B">
        <w:rPr>
          <w:rFonts w:ascii="Georgia" w:hAnsi="Georgia" w:cs="Times New Roman"/>
          <w:sz w:val="20"/>
          <w:szCs w:val="20"/>
        </w:rPr>
        <w:t>proportion of COVID-19 cases (&gt; 1 million) have been recorded in Brazil, India, Russia, and the United states, and every continent has had its share of the COVID-19 experience [9]. Due to this shared experience, many public health safety measures (PHSM) such as border closures, public health campaigns, regular hand hygiene, and the compulsory use of face masks have been implemented in many countries and continents [10-12].</w:t>
      </w:r>
    </w:p>
    <w:p w14:paraId="7E9A6DC8" w14:textId="5C90AB81" w:rsidR="00CD515B" w:rsidRDefault="00CD515B" w:rsidP="00CD515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D515B">
        <w:rPr>
          <w:rFonts w:ascii="Georgia" w:hAnsi="Georgia" w:cs="Times New Roman"/>
          <w:sz w:val="20"/>
          <w:szCs w:val="20"/>
        </w:rPr>
        <w:t xml:space="preserve">On the African continent, the index case of COVID-19 was first reported in North Africa by Egypt on 14 February, 2020, while the second COVID-19 case was reported in sub-Saharan Africa by Nigeria on 27 February, 2020 [11,12]. Despite hypothetical deductions </w:t>
      </w:r>
      <w:r w:rsidRPr="00CD515B">
        <w:rPr>
          <w:rFonts w:ascii="Georgia" w:hAnsi="Georgia" w:cs="Times New Roman"/>
          <w:sz w:val="20"/>
          <w:szCs w:val="20"/>
        </w:rPr>
        <w:lastRenderedPageBreak/>
        <w:t xml:space="preserve">that the African continent was “immune” to the COVID-19 outbreak, SARS-CoV-2 had spread across the entire continent within three months [13,14]. The last sovereign state which had previously been free of the COVID-19 outbreak also reported a COVID-19 case on 13 May, 2020 [15,16]. As of 18 December, 2020, over 70 million COVID-19 cases have been recorded globally, of which Africa </w:t>
      </w:r>
      <w:proofErr w:type="spellStart"/>
      <w:r w:rsidRPr="00CD515B">
        <w:rPr>
          <w:rFonts w:ascii="Georgia" w:hAnsi="Georgia" w:cs="Times New Roman"/>
          <w:sz w:val="20"/>
          <w:szCs w:val="20"/>
        </w:rPr>
        <w:t>totaled</w:t>
      </w:r>
      <w:proofErr w:type="spellEnd"/>
      <w:r w:rsidRPr="00CD515B">
        <w:rPr>
          <w:rFonts w:ascii="Georgia" w:hAnsi="Georgia" w:cs="Times New Roman"/>
          <w:sz w:val="20"/>
          <w:szCs w:val="20"/>
        </w:rPr>
        <w:t xml:space="preserve"> 2,432,319 cases,</w:t>
      </w:r>
      <w:r w:rsidRPr="00CD515B">
        <w:rPr>
          <w:rFonts w:ascii="Georgia" w:hAnsi="Georgia" w:cs="Times New Roman"/>
          <w:color w:val="FF0000"/>
          <w:sz w:val="20"/>
          <w:szCs w:val="20"/>
        </w:rPr>
        <w:t xml:space="preserve"> </w:t>
      </w:r>
      <w:r w:rsidRPr="00CD515B">
        <w:rPr>
          <w:rFonts w:ascii="Georgia" w:hAnsi="Georgia" w:cs="Times New Roman"/>
          <w:sz w:val="20"/>
          <w:szCs w:val="20"/>
        </w:rPr>
        <w:t xml:space="preserve">majorly reported from South Africa, Morocco, Mozambique, Tunisia, and Egypt [17]. As of the reference date, more than 1,500,000 deaths have been recorded globally, and a high proportion of COVID-19 deaths in Africa have been recorded in South Africa, Morocco, Tunisia, Egypt, and Algeria [17]. The South African region has reported nearly 50% of COVID-19 cases in the African Union, where South Africa bears the greatest burden [17]. </w:t>
      </w:r>
    </w:p>
    <w:p w14:paraId="08CA8027" w14:textId="5D64B75B" w:rsidR="00CD515B" w:rsidRDefault="00CD515B" w:rsidP="00CD515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D515B">
        <w:rPr>
          <w:rFonts w:ascii="Georgia" w:hAnsi="Georgia" w:cs="Times New Roman"/>
          <w:sz w:val="20"/>
          <w:szCs w:val="20"/>
        </w:rPr>
        <w:t>Compared to other continents, Africa is the least affected by the COVID-19 pandemic [18]. A high mortality rate was anticipated from the region due to the burden of non-communicable diseases and risk factors for high mortality from SARS-CoV-2 [12]. In addition, the low socio-economic status, poor access to healthcare, and the fragile health system in many African countries were notable factors which could have driven the COVID-19 morbidity and fatality within the region [18]. However, it seems likely that the low testing capacity (evident in the testing rate per 100,000 population) in many African countries could have led to some individuals missing out on COVID-19 testing activities [19]. In such cases, deaths of many of these individuals could have gone unreported, and such crucial figures would have been undocumented.</w:t>
      </w:r>
    </w:p>
    <w:p w14:paraId="1B7617F1" w14:textId="14C24F5C" w:rsidR="00CD515B" w:rsidRPr="00CD515B" w:rsidRDefault="00CD515B" w:rsidP="00CD515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D515B">
        <w:rPr>
          <w:rFonts w:ascii="Georgia" w:hAnsi="Georgia" w:cs="Times New Roman"/>
          <w:sz w:val="20"/>
          <w:szCs w:val="20"/>
        </w:rPr>
        <w:t xml:space="preserve">Prior to the detection of COVID-19 in Africa, the African Union launched a joint continental COVID-19 strategy with the Africa Centers for Disease Control and the WHO to enable adequate preparedness of member states [12]. During this period, the public health institutes utilized the surveillance and contact tracing systems that were initiated for the control of local transmission of the West African Ebola outbreak [12]. Similarly, other structures such as molecular testing that were being used for other disease programs such as </w:t>
      </w:r>
      <w:r w:rsidRPr="00CD515B">
        <w:rPr>
          <w:rFonts w:ascii="Georgia" w:hAnsi="Georgia" w:cs="Times New Roman"/>
          <w:i/>
          <w:iCs/>
          <w:sz w:val="20"/>
          <w:szCs w:val="20"/>
        </w:rPr>
        <w:t>Lassa</w:t>
      </w:r>
      <w:r w:rsidRPr="00CD515B">
        <w:rPr>
          <w:rFonts w:ascii="Georgia" w:hAnsi="Georgia" w:cs="Times New Roman"/>
          <w:sz w:val="20"/>
          <w:szCs w:val="20"/>
        </w:rPr>
        <w:t xml:space="preserve"> fever and drug-resistant tuberculosis infection were scaled up for the COVID-19 context [12]. Besides the medical provisions, PHSM were implemented across African countries. The PHSM included enforcement of border closures and travel bans to prevent importation of COVID-19 cases, school closures, restrictions on social or religious gatherings, physical distancing, compulsory use of face masks, testing, and hand hygiene in public places [11,18]. It has been reported across literature that some PHSM, e.g. border closures and travel restrictions, had limited effectiveness in submerging the spread of influenza [20]. However, a modelling study from Australia reported the effectiveness of border closure in delaying the spread of COVID-19 [21]. </w:t>
      </w:r>
    </w:p>
    <w:p w14:paraId="16B71E19" w14:textId="15B94EF0" w:rsidR="00CD515B" w:rsidRPr="00CD515B" w:rsidRDefault="00CD515B" w:rsidP="00CD515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D515B">
        <w:rPr>
          <w:rFonts w:ascii="Georgia" w:hAnsi="Georgia" w:cs="Times New Roman"/>
          <w:sz w:val="20"/>
          <w:szCs w:val="20"/>
        </w:rPr>
        <w:t xml:space="preserve">Many countries are becoming less stringent in the PHSM being implemented during the COVID-19 pandemic, for instance, school closures are no longer at all levels, and gatherings are now being held on a regular </w:t>
      </w:r>
      <w:r w:rsidRPr="00CD515B">
        <w:rPr>
          <w:rFonts w:ascii="Georgia" w:hAnsi="Georgia" w:cs="Times New Roman"/>
          <w:sz w:val="20"/>
          <w:szCs w:val="20"/>
        </w:rPr>
        <w:t xml:space="preserve">basis [22]. Thus, it is imperative to investigate the contributions of each PHSM in increasing or reducing the transmission of SARS-CoV-2. Knowledge gained in this regard would inform policy decisions on specific PHSM that need to be enforced to break the chain of transmission of SARS-CoV-2. </w:t>
      </w:r>
      <w:bookmarkStart w:id="0" w:name="_Hlk59797475"/>
      <w:r w:rsidRPr="00CD515B">
        <w:rPr>
          <w:rFonts w:ascii="Georgia" w:hAnsi="Georgia" w:cs="Times New Roman"/>
          <w:sz w:val="20"/>
          <w:szCs w:val="20"/>
        </w:rPr>
        <w:t>This study therefore aimed to assess the effects of the implemented outbreak responses and interventions during different phases of the COVID-19 pandemic in Africa.</w:t>
      </w:r>
      <w:bookmarkEnd w:id="0"/>
    </w:p>
    <w:p w14:paraId="7BDAFF03" w14:textId="46DECC01" w:rsidR="00CD515B" w:rsidRDefault="00CD515B" w:rsidP="00CD515B">
      <w:pPr>
        <w:spacing w:after="0" w:line="240" w:lineRule="auto"/>
        <w:jc w:val="both"/>
        <w:rPr>
          <w:rFonts w:ascii="Georgia" w:hAnsi="Georgia" w:cs="Times New Roman"/>
          <w:sz w:val="20"/>
          <w:szCs w:val="20"/>
        </w:rPr>
      </w:pPr>
    </w:p>
    <w:p w14:paraId="31AE3BA8" w14:textId="327539BE" w:rsidR="00CD515B" w:rsidRDefault="00CD515B" w:rsidP="00E20585">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2A296AD2" w14:textId="77777777" w:rsidR="00E20585" w:rsidRDefault="00CD515B" w:rsidP="00E20585">
      <w:pPr>
        <w:spacing w:after="0" w:line="240" w:lineRule="auto"/>
        <w:jc w:val="both"/>
        <w:rPr>
          <w:rFonts w:ascii="Georgia" w:hAnsi="Georgia" w:cs="Times New Roman"/>
          <w:i/>
          <w:iCs/>
          <w:sz w:val="20"/>
          <w:szCs w:val="20"/>
        </w:rPr>
      </w:pPr>
      <w:r w:rsidRPr="00CD515B">
        <w:rPr>
          <w:rFonts w:ascii="Georgia" w:hAnsi="Georgia" w:cs="Times New Roman"/>
          <w:i/>
          <w:iCs/>
          <w:sz w:val="20"/>
          <w:szCs w:val="20"/>
        </w:rPr>
        <w:t>Study design</w:t>
      </w:r>
      <w:bookmarkStart w:id="1" w:name="_Hlk59797576"/>
    </w:p>
    <w:p w14:paraId="6E2DC1C2" w14:textId="6168EA1E" w:rsidR="00E20585" w:rsidRPr="00E20585" w:rsidRDefault="00E20585" w:rsidP="00E20585">
      <w:pPr>
        <w:spacing w:after="0" w:line="240" w:lineRule="auto"/>
        <w:jc w:val="both"/>
        <w:rPr>
          <w:rFonts w:ascii="Georgia" w:hAnsi="Georgia" w:cs="Times New Roman"/>
          <w:i/>
          <w:iCs/>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This is a retrospective analysis of the COVID-19 control measures implemented across all the countries in Africa with clear PHSM and policies. We extracted and collated data between 18 July, 2020 (when there was an increase in COVID-19 cases in the region) and 18 December, 2020 (when there was a decline in COVID-19 cases in the region). Data </w:t>
      </w:r>
      <w:r w:rsidR="00303B99">
        <w:rPr>
          <w:rFonts w:ascii="Georgia" w:hAnsi="Georgia" w:cs="Times New Roman"/>
          <w:color w:val="000000" w:themeColor="text1"/>
          <w:sz w:val="20"/>
          <w:szCs w:val="20"/>
        </w:rPr>
        <w:t>were</w:t>
      </w:r>
      <w:r w:rsidRPr="00E20585">
        <w:rPr>
          <w:rFonts w:ascii="Georgia" w:hAnsi="Georgia" w:cs="Times New Roman"/>
          <w:color w:val="000000" w:themeColor="text1"/>
          <w:sz w:val="20"/>
          <w:szCs w:val="20"/>
        </w:rPr>
        <w:t xml:space="preserve"> extracted from online repositories of the Oxford University </w:t>
      </w:r>
      <w:proofErr w:type="spellStart"/>
      <w:r w:rsidRPr="00E20585">
        <w:rPr>
          <w:rFonts w:ascii="Georgia" w:hAnsi="Georgia" w:cs="Times New Roman"/>
          <w:color w:val="000000" w:themeColor="text1"/>
          <w:sz w:val="20"/>
          <w:szCs w:val="20"/>
        </w:rPr>
        <w:t>Blavatnik</w:t>
      </w:r>
      <w:proofErr w:type="spellEnd"/>
      <w:r w:rsidRPr="00E20585">
        <w:rPr>
          <w:rFonts w:ascii="Georgia" w:hAnsi="Georgia" w:cs="Times New Roman"/>
          <w:color w:val="000000" w:themeColor="text1"/>
          <w:sz w:val="20"/>
          <w:szCs w:val="20"/>
        </w:rPr>
        <w:t xml:space="preserve"> School of Government </w:t>
      </w:r>
      <w:bookmarkEnd w:id="1"/>
      <w:r w:rsidRPr="00E20585">
        <w:rPr>
          <w:rFonts w:ascii="Georgia" w:hAnsi="Georgia" w:cs="Times New Roman"/>
          <w:color w:val="000000" w:themeColor="text1"/>
          <w:sz w:val="20"/>
          <w:szCs w:val="20"/>
        </w:rPr>
        <w:t>from the Oxford COVID-19 Government Tracker (</w:t>
      </w:r>
      <w:bookmarkStart w:id="2" w:name="_Hlk64114094"/>
      <w:proofErr w:type="spellStart"/>
      <w:r w:rsidRPr="00E20585">
        <w:rPr>
          <w:rFonts w:ascii="Georgia" w:hAnsi="Georgia" w:cs="Times New Roman"/>
          <w:color w:val="000000" w:themeColor="text1"/>
          <w:sz w:val="20"/>
          <w:szCs w:val="20"/>
        </w:rPr>
        <w:t>OxCGRT</w:t>
      </w:r>
      <w:bookmarkEnd w:id="2"/>
      <w:proofErr w:type="spellEnd"/>
      <w:r w:rsidRPr="00E20585">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fldChar w:fldCharType="begin"/>
      </w:r>
      <w:r w:rsidRPr="00E20585">
        <w:rPr>
          <w:rFonts w:ascii="Georgia" w:hAnsi="Georgia" w:cs="Times New Roman"/>
          <w:color w:val="000000" w:themeColor="text1"/>
          <w:sz w:val="20"/>
          <w:szCs w:val="20"/>
        </w:rPr>
        <w:instrText xml:space="preserve"> ADDIN EN.CITE &lt;EndNote&gt;&lt;Cite&gt;&lt;Author&gt;Hale&lt;/Author&gt;&lt;Year&gt;2020&lt;/Year&gt;&lt;RecNum&gt;32&lt;/RecNum&gt;&lt;DisplayText&gt;[11]&lt;/DisplayText&gt;&lt;record&gt;&lt;rec-number&gt;32&lt;/rec-number&gt;&lt;foreign-keys&gt;&lt;key app="EN" db-id="apzer50radxep9ettekv05pve0vstxapxved" timestamp="1598096743"&gt;32&lt;/key&gt;&lt;/foreign-keys&gt;&lt;ref-type name="Journal Article"&gt;17&lt;/ref-type&gt;&lt;contributors&gt;&lt;authors&gt;&lt;author&gt;Hale, Thomas&lt;/author&gt;&lt;author&gt;Petherick, Anna&lt;/author&gt;&lt;author&gt;Phillips, Toby&lt;/author&gt;&lt;author&gt;Webster, Samuel&lt;/author&gt;&lt;/authors&gt;&lt;/contributors&gt;&lt;titles&gt;&lt;title&gt;Variation in government responses to COVID-19&lt;/title&gt;&lt;secondary-title&gt;Blavatnik school of government working paper&lt;/secondary-title&gt;&lt;/titles&gt;&lt;periodical&gt;&lt;full-title&gt;Blavatnik school of government working paper&lt;/full-title&gt;&lt;/periodical&gt;&lt;volume&gt;31&lt;/volume&gt;&lt;dates&gt;&lt;year&gt;2020&lt;/year&gt;&lt;/dates&gt;&lt;urls&gt;&lt;/urls&gt;&lt;/record&gt;&lt;/Cite&gt;&lt;/EndNote&gt;</w:instrText>
      </w:r>
      <w:r w:rsidRPr="00E20585">
        <w:rPr>
          <w:rFonts w:ascii="Georgia" w:hAnsi="Georgia" w:cs="Times New Roman"/>
          <w:color w:val="000000" w:themeColor="text1"/>
          <w:sz w:val="20"/>
          <w:szCs w:val="20"/>
        </w:rPr>
        <w:fldChar w:fldCharType="separate"/>
      </w:r>
      <w:r w:rsidRPr="00E20585">
        <w:rPr>
          <w:rFonts w:ascii="Georgia" w:hAnsi="Georgia" w:cs="Times New Roman"/>
          <w:noProof/>
          <w:color w:val="000000" w:themeColor="text1"/>
          <w:sz w:val="20"/>
          <w:szCs w:val="20"/>
        </w:rPr>
        <w:t>[22]</w:t>
      </w:r>
      <w:r w:rsidRPr="00E20585">
        <w:rPr>
          <w:rFonts w:ascii="Georgia" w:hAnsi="Georgia" w:cs="Times New Roman"/>
          <w:color w:val="000000" w:themeColor="text1"/>
          <w:sz w:val="20"/>
          <w:szCs w:val="20"/>
        </w:rPr>
        <w:fldChar w:fldCharType="end"/>
      </w:r>
      <w:r w:rsidRPr="00E20585">
        <w:rPr>
          <w:rFonts w:ascii="Georgia" w:hAnsi="Georgia" w:cs="Times New Roman"/>
          <w:color w:val="000000" w:themeColor="text1"/>
          <w:sz w:val="20"/>
          <w:szCs w:val="20"/>
        </w:rPr>
        <w:t xml:space="preserve">. The </w:t>
      </w:r>
      <w:proofErr w:type="spellStart"/>
      <w:r w:rsidRPr="00E20585">
        <w:rPr>
          <w:rFonts w:ascii="Georgia" w:hAnsi="Georgia" w:cs="Times New Roman"/>
          <w:color w:val="000000" w:themeColor="text1"/>
          <w:sz w:val="20"/>
          <w:szCs w:val="20"/>
        </w:rPr>
        <w:t>OxCGRT</w:t>
      </w:r>
      <w:proofErr w:type="spellEnd"/>
      <w:r w:rsidRPr="00E20585">
        <w:rPr>
          <w:rFonts w:ascii="Georgia" w:hAnsi="Georgia" w:cs="Times New Roman"/>
          <w:color w:val="000000" w:themeColor="text1"/>
          <w:sz w:val="20"/>
          <w:szCs w:val="20"/>
        </w:rPr>
        <w:t xml:space="preserve"> systematically collects information from publicly available sources of government websites on the local policy responses taken by national governments towards the effective containment of the COVID-19 outbreak. </w:t>
      </w:r>
      <w:proofErr w:type="spellStart"/>
      <w:r w:rsidRPr="00E20585">
        <w:rPr>
          <w:rFonts w:ascii="Georgia" w:hAnsi="Georgia" w:cs="Times New Roman"/>
          <w:color w:val="000000" w:themeColor="text1"/>
          <w:sz w:val="20"/>
          <w:szCs w:val="20"/>
        </w:rPr>
        <w:t>OxCGRT</w:t>
      </w:r>
      <w:proofErr w:type="spellEnd"/>
      <w:r w:rsidRPr="00E20585">
        <w:rPr>
          <w:rFonts w:ascii="Georgia" w:hAnsi="Georgia" w:cs="Times New Roman"/>
          <w:color w:val="000000" w:themeColor="text1"/>
          <w:sz w:val="20"/>
          <w:szCs w:val="20"/>
        </w:rPr>
        <w:t xml:space="preserve"> collects and reports information on measures including school and workplace closures, health policies (such as testing requirements), and economic policies in the English language. The </w:t>
      </w:r>
      <w:proofErr w:type="spellStart"/>
      <w:r w:rsidRPr="00E20585">
        <w:rPr>
          <w:rFonts w:ascii="Georgia" w:hAnsi="Georgia" w:cs="Times New Roman"/>
          <w:color w:val="000000" w:themeColor="text1"/>
          <w:sz w:val="20"/>
          <w:szCs w:val="20"/>
        </w:rPr>
        <w:t>OxCGRT</w:t>
      </w:r>
      <w:proofErr w:type="spellEnd"/>
      <w:r w:rsidRPr="00E20585">
        <w:rPr>
          <w:rFonts w:ascii="Georgia" w:hAnsi="Georgia" w:cs="Times New Roman"/>
          <w:color w:val="000000" w:themeColor="text1"/>
          <w:sz w:val="20"/>
          <w:szCs w:val="20"/>
        </w:rPr>
        <w:t xml:space="preserve"> helps to inform a Risk of Openness Index which permits understanding of the safety of “opening up” or “closing down” different sectors while tackling the COVID-19 outbreak [22]. </w:t>
      </w:r>
    </w:p>
    <w:p w14:paraId="47464765" w14:textId="7981BD95" w:rsidR="00E20585" w:rsidRDefault="00E20585" w:rsidP="00E20585">
      <w:pPr>
        <w:spacing w:after="0" w:line="240" w:lineRule="auto"/>
        <w:jc w:val="both"/>
        <w:rPr>
          <w:rFonts w:ascii="Georgia" w:hAnsi="Georgia" w:cs="Times New Roman"/>
          <w:sz w:val="20"/>
          <w:szCs w:val="20"/>
        </w:rPr>
      </w:pPr>
    </w:p>
    <w:p w14:paraId="66E1C23A" w14:textId="77777777" w:rsidR="00E20585" w:rsidRPr="00E20585" w:rsidRDefault="00E20585" w:rsidP="00E20585">
      <w:pPr>
        <w:spacing w:after="0" w:line="240" w:lineRule="auto"/>
        <w:jc w:val="both"/>
        <w:rPr>
          <w:rFonts w:ascii="Georgia" w:hAnsi="Georgia" w:cs="Times New Roman"/>
          <w:i/>
          <w:iCs/>
          <w:color w:val="000000" w:themeColor="text1"/>
          <w:sz w:val="20"/>
          <w:szCs w:val="20"/>
        </w:rPr>
      </w:pPr>
      <w:r w:rsidRPr="00E20585">
        <w:rPr>
          <w:rFonts w:ascii="Georgia" w:hAnsi="Georgia" w:cs="Times New Roman"/>
          <w:i/>
          <w:iCs/>
          <w:color w:val="000000" w:themeColor="text1"/>
          <w:sz w:val="20"/>
          <w:szCs w:val="20"/>
        </w:rPr>
        <w:t>Data collection process</w:t>
      </w:r>
    </w:p>
    <w:p w14:paraId="14D1BDA1" w14:textId="52B43E9F"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We obtained the details of the PHSM and the periods in which they were either tightened or loosened at nationwide level in each country. Data collection commenced in July, 2020, when a rise in COVID-19 cases was recorded across many African countries, and spanned through December, 2020 when another surge in COVID-19 cases was recorded in the region. Using this data, we determined the epidemic phase of each country as of the reference period. Countries in epidemic phase “1”were defined as those that never flattened the curve, or had low case numbers until August when they rose significantly. Countries in the epidemic phase 2 were defined as those that flattened the curve after cases peaked in July, but are now seeing another rise in numbers, while countries in epidemic phase “3” were defined as those that have had a sustained decline in cases over time (after an initial rise). The same search strategy was used for all the countries under consideration [22]. The PHSM described included border closures, screening and/or quarantine for international travelers, restrictions on gatherings, policy on the use of facial coverings, testing policies, workplace and school closures, and contact tracing. Using the available data on the </w:t>
      </w:r>
      <w:proofErr w:type="spellStart"/>
      <w:r w:rsidRPr="00E20585">
        <w:rPr>
          <w:rFonts w:ascii="Georgia" w:hAnsi="Georgia" w:cs="Times New Roman"/>
          <w:color w:val="000000" w:themeColor="text1"/>
          <w:sz w:val="20"/>
          <w:szCs w:val="20"/>
        </w:rPr>
        <w:t>OxCGRT</w:t>
      </w:r>
      <w:proofErr w:type="spellEnd"/>
      <w:r w:rsidRPr="00E20585">
        <w:rPr>
          <w:rFonts w:ascii="Georgia" w:hAnsi="Georgia" w:cs="Times New Roman"/>
          <w:color w:val="000000" w:themeColor="text1"/>
          <w:sz w:val="20"/>
          <w:szCs w:val="20"/>
        </w:rPr>
        <w:t xml:space="preserve"> for each country, we defined PHSM that contributed to a rise in COVID-19 </w:t>
      </w:r>
      <w:r w:rsidRPr="00E20585">
        <w:rPr>
          <w:rFonts w:ascii="Georgia" w:hAnsi="Georgia" w:cs="Times New Roman"/>
          <w:color w:val="000000" w:themeColor="text1"/>
          <w:sz w:val="20"/>
          <w:szCs w:val="20"/>
        </w:rPr>
        <w:lastRenderedPageBreak/>
        <w:t>cases as the measures in place within the immediate past two weeks before the rise in COVID-19 cases was reported. On the other hand, PHSM that contributed to a decline in COVID-19 cases were defined as the implemented measures within the immediate past two weeks before a decline in COVID-19 cases was reported. Data on the stringency level</w:t>
      </w:r>
      <w:r w:rsidR="00303B99">
        <w:rPr>
          <w:rFonts w:ascii="Georgia" w:hAnsi="Georgia" w:cs="Times New Roman"/>
          <w:color w:val="000000" w:themeColor="text1"/>
          <w:sz w:val="20"/>
          <w:szCs w:val="20"/>
        </w:rPr>
        <w:t xml:space="preserve"> (SL)</w:t>
      </w:r>
      <w:r w:rsidRPr="00E20585">
        <w:rPr>
          <w:rFonts w:ascii="Georgia" w:hAnsi="Georgia" w:cs="Times New Roman"/>
          <w:color w:val="000000" w:themeColor="text1"/>
          <w:sz w:val="20"/>
          <w:szCs w:val="20"/>
        </w:rPr>
        <w:t>, a composite measure based on nine indicators such as school and workplace closures, testing policies, and restrictions on international travel, were rescaled from a range of “0” indicating “lowest level of national strictness” to “100” indicating “highest level of national strictness”.</w:t>
      </w:r>
    </w:p>
    <w:p w14:paraId="0152F731" w14:textId="451811D6" w:rsidR="00E20585" w:rsidRDefault="00E20585" w:rsidP="00E20585">
      <w:pPr>
        <w:spacing w:after="0" w:line="240" w:lineRule="auto"/>
        <w:jc w:val="both"/>
        <w:rPr>
          <w:rFonts w:ascii="Georgia" w:hAnsi="Georgia" w:cs="Times New Roman"/>
          <w:sz w:val="20"/>
          <w:szCs w:val="20"/>
        </w:rPr>
      </w:pPr>
    </w:p>
    <w:p w14:paraId="59D9F183" w14:textId="77777777" w:rsidR="00E20585" w:rsidRPr="00E20585" w:rsidRDefault="00E20585" w:rsidP="00E20585">
      <w:pPr>
        <w:spacing w:after="0" w:line="240" w:lineRule="auto"/>
        <w:jc w:val="both"/>
        <w:rPr>
          <w:rFonts w:ascii="Georgia" w:hAnsi="Georgia" w:cs="Times New Roman"/>
          <w:i/>
          <w:iCs/>
          <w:sz w:val="20"/>
          <w:szCs w:val="20"/>
        </w:rPr>
      </w:pPr>
      <w:r w:rsidRPr="00E20585">
        <w:rPr>
          <w:rFonts w:ascii="Georgia" w:hAnsi="Georgia" w:cs="Times New Roman"/>
          <w:i/>
          <w:iCs/>
          <w:sz w:val="20"/>
          <w:szCs w:val="20"/>
        </w:rPr>
        <w:t>Study area</w:t>
      </w:r>
    </w:p>
    <w:p w14:paraId="30A7AE98" w14:textId="1B43F7E1"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The study was conducted across Africa. Africa is divided into five regions; the South, North, West, East, and Central. The South African region is made up of 10 countries; South Africa, Angola, Mozambique, Malawi, Zambia, Zimbabwe, Eswatini, Lesotho, Botswana, and Namibia. The North African region is made up of 6 countries, namely: Morocco Western Sahara, Algeria, Tunisia, Libya, and Egypt. The West African region comprises of 16 countries; Nigeria, Ghana, Benin, The Gambia, Sierra Leone, Mauritius, Liberia, Niger, Cote d’Ivoire, Senegal, Guinea, Mali, Togo, Burkina Faso, Carbo Verde and Guinea Bissau. The East African region is made up of fourteen (14) countries; Djibouti, South Sudan, Sudan, Kenya, Uganda, Mauritius, Rwanda, Tanzania, Eritrea, Comoros, Madagascar, Somalia, Seychelles, and Amharic. The Central African region is made up of 9 countries; Burundi, Cameroon, Central African Republic, Chad, Congo, Equatorial Guinea, DR Congo, and Sao Tome and Principe [23]. </w:t>
      </w:r>
    </w:p>
    <w:p w14:paraId="47711FB3" w14:textId="77777777" w:rsidR="00E20585" w:rsidRPr="00E20585" w:rsidRDefault="00E20585" w:rsidP="00E20585">
      <w:pPr>
        <w:spacing w:after="0" w:line="240" w:lineRule="auto"/>
        <w:jc w:val="both"/>
        <w:rPr>
          <w:rFonts w:ascii="Georgia" w:hAnsi="Georgia" w:cs="Times New Roman"/>
          <w:sz w:val="20"/>
          <w:szCs w:val="20"/>
        </w:rPr>
      </w:pPr>
    </w:p>
    <w:p w14:paraId="3D695F34" w14:textId="77777777" w:rsidR="00E20585" w:rsidRPr="00E20585" w:rsidRDefault="00E20585" w:rsidP="00E20585">
      <w:pPr>
        <w:spacing w:after="0" w:line="240" w:lineRule="auto"/>
        <w:jc w:val="both"/>
        <w:rPr>
          <w:rFonts w:ascii="Georgia" w:hAnsi="Georgia" w:cs="Times New Roman"/>
          <w:i/>
          <w:iCs/>
          <w:color w:val="000000" w:themeColor="text1"/>
          <w:sz w:val="20"/>
          <w:szCs w:val="20"/>
        </w:rPr>
      </w:pPr>
      <w:r w:rsidRPr="00E20585">
        <w:rPr>
          <w:rFonts w:ascii="Georgia" w:hAnsi="Georgia" w:cs="Times New Roman"/>
          <w:i/>
          <w:iCs/>
          <w:color w:val="000000" w:themeColor="text1"/>
          <w:sz w:val="20"/>
          <w:szCs w:val="20"/>
        </w:rPr>
        <w:t>Inclusion criteria</w:t>
      </w:r>
    </w:p>
    <w:p w14:paraId="2C0C4201" w14:textId="7534A208"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We included PHSM implemented in each African country between 18 July and 18 December, 2020. During these two periods, most African countries experienced two peaks in the COVID-19 cases. All PHSM implemented before 18 July, 2020 and after 18 December, 2020 were excluded. </w:t>
      </w:r>
    </w:p>
    <w:p w14:paraId="398ADEE3" w14:textId="49A4C955" w:rsidR="00E20585" w:rsidRDefault="00E20585" w:rsidP="00E20585">
      <w:pPr>
        <w:spacing w:after="0" w:line="240" w:lineRule="auto"/>
        <w:jc w:val="both"/>
        <w:rPr>
          <w:rFonts w:ascii="Georgia" w:hAnsi="Georgia" w:cs="Times New Roman"/>
          <w:sz w:val="20"/>
          <w:szCs w:val="20"/>
        </w:rPr>
      </w:pPr>
    </w:p>
    <w:p w14:paraId="34479372" w14:textId="77777777" w:rsidR="00E20585" w:rsidRPr="00E20585" w:rsidRDefault="00E20585" w:rsidP="00E20585">
      <w:pPr>
        <w:spacing w:after="0" w:line="240" w:lineRule="auto"/>
        <w:jc w:val="both"/>
        <w:rPr>
          <w:rFonts w:ascii="Georgia" w:hAnsi="Georgia" w:cs="Times New Roman"/>
          <w:i/>
          <w:iCs/>
          <w:sz w:val="20"/>
          <w:szCs w:val="20"/>
        </w:rPr>
      </w:pPr>
      <w:r w:rsidRPr="00E20585">
        <w:rPr>
          <w:rFonts w:ascii="Georgia" w:hAnsi="Georgia" w:cs="Times New Roman"/>
          <w:i/>
          <w:iCs/>
          <w:sz w:val="20"/>
          <w:szCs w:val="20"/>
        </w:rPr>
        <w:t>Ethical consideration</w:t>
      </w:r>
    </w:p>
    <w:p w14:paraId="51F28ACA" w14:textId="6EF9363D" w:rsidR="00E20585" w:rsidRDefault="00E20585" w:rsidP="00E2058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20585">
        <w:rPr>
          <w:rFonts w:ascii="Georgia" w:hAnsi="Georgia" w:cs="Times New Roman"/>
          <w:sz w:val="20"/>
          <w:szCs w:val="20"/>
        </w:rPr>
        <w:t xml:space="preserve">This study was conducted according to the Helsinki declaration. However, no human subject directly participated in this study, hence no ethical approval was required to conduct this study. All the PHSM assessed posed no form of harm to the African population studied. </w:t>
      </w:r>
    </w:p>
    <w:p w14:paraId="69A2C5F5" w14:textId="24913554" w:rsidR="00E20585" w:rsidRDefault="00E20585" w:rsidP="00E20585">
      <w:pPr>
        <w:spacing w:after="0" w:line="240" w:lineRule="auto"/>
        <w:jc w:val="both"/>
        <w:rPr>
          <w:rFonts w:ascii="Georgia" w:hAnsi="Georgia" w:cs="Times New Roman"/>
          <w:sz w:val="20"/>
          <w:szCs w:val="20"/>
        </w:rPr>
      </w:pPr>
    </w:p>
    <w:p w14:paraId="71B78B83" w14:textId="481D8357" w:rsidR="00E20585" w:rsidRDefault="00E20585" w:rsidP="00E20585">
      <w:pPr>
        <w:spacing w:after="0" w:line="240" w:lineRule="auto"/>
        <w:jc w:val="both"/>
        <w:rPr>
          <w:rFonts w:ascii="Georgia" w:hAnsi="Georgia" w:cs="Times New Roman"/>
          <w:b/>
          <w:bCs/>
          <w:sz w:val="20"/>
          <w:szCs w:val="20"/>
        </w:rPr>
      </w:pPr>
      <w:r>
        <w:rPr>
          <w:rFonts w:ascii="Georgia" w:hAnsi="Georgia" w:cs="Times New Roman"/>
          <w:b/>
          <w:bCs/>
          <w:sz w:val="20"/>
          <w:szCs w:val="20"/>
        </w:rPr>
        <w:t>Results</w:t>
      </w:r>
    </w:p>
    <w:p w14:paraId="1F44C1B6" w14:textId="07B91C4A" w:rsidR="00E20585" w:rsidRDefault="00E20585" w:rsidP="00E20585">
      <w:pPr>
        <w:spacing w:after="0" w:line="240" w:lineRule="auto"/>
        <w:jc w:val="both"/>
        <w:rPr>
          <w:rFonts w:ascii="Georgia" w:hAnsi="Georgia" w:cs="Times New Roman"/>
          <w:color w:val="000000" w:themeColor="text1"/>
          <w:sz w:val="20"/>
          <w:szCs w:val="20"/>
        </w:rPr>
      </w:pPr>
      <w:bookmarkStart w:id="3" w:name="_Hlk59797655"/>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The total COVID-19 case and death counts in each African country provided in Tables 1-5 were retrieved from the </w:t>
      </w:r>
      <w:proofErr w:type="spellStart"/>
      <w:r w:rsidRPr="00E20585">
        <w:rPr>
          <w:rFonts w:ascii="Georgia" w:hAnsi="Georgia" w:cs="Times New Roman"/>
          <w:color w:val="000000" w:themeColor="text1"/>
          <w:sz w:val="20"/>
          <w:szCs w:val="20"/>
        </w:rPr>
        <w:t>OxCGRT</w:t>
      </w:r>
      <w:proofErr w:type="spellEnd"/>
      <w:r w:rsidRPr="00E20585">
        <w:rPr>
          <w:rFonts w:ascii="Georgia" w:hAnsi="Georgia" w:cs="Times New Roman"/>
          <w:color w:val="000000" w:themeColor="text1"/>
          <w:sz w:val="20"/>
          <w:szCs w:val="20"/>
        </w:rPr>
        <w:t xml:space="preserve"> as of 18 December, 2020 [22]. In the South African region, South Africa is in the first phase of the COVID-19 pandemic, and has recorded 892,813 COVID-19 cases, with 1,537 cases recorded per 100,000 population, and 24,011 deaths as of 18 December, 2020. When there was closure of some work sectors, restrictions on gatherings of 11-100 people, and border closures (SL = 41.67), there was an increase in COVID-19 </w:t>
      </w:r>
      <w:r w:rsidRPr="00E20585">
        <w:rPr>
          <w:rFonts w:ascii="Georgia" w:hAnsi="Georgia" w:cs="Times New Roman"/>
          <w:color w:val="000000" w:themeColor="text1"/>
          <w:sz w:val="20"/>
          <w:szCs w:val="20"/>
        </w:rPr>
        <w:t xml:space="preserve">cases in South Africa. However, when there was closure of all work sectors, restrictions on gatherings of 101-1000 people, and screening for international travelers (SL = 46.30), South Africa recorded a decrease in COVID-19 cases. </w:t>
      </w:r>
      <w:bookmarkEnd w:id="3"/>
      <w:r w:rsidRPr="00E20585">
        <w:rPr>
          <w:rFonts w:ascii="Georgia" w:hAnsi="Georgia" w:cs="Times New Roman"/>
          <w:color w:val="000000" w:themeColor="text1"/>
          <w:sz w:val="20"/>
          <w:szCs w:val="20"/>
        </w:rPr>
        <w:t>Botswana is however in the second phase of the COVID-19 pandemic, and has recorded 12,873 COVID-19 cases, with 536 cases recorded per 100,000 population, and 164 deaths as of 18 December, 2020. When there was limited contact tracing, and requirement of facial coverings in all public places (SL = 52.78), Botswana recorded a rise in COVID-19 cases. However, when there was comprehensive contact tracing, and facial coverings at all times outside the home (SL = 63.89), Botswana recorded a decrease in COVID-19 cases (Table 1).</w:t>
      </w:r>
    </w:p>
    <w:p w14:paraId="1B7B598A" w14:textId="7CCCB9F2" w:rsid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In the North African region, Morocco is in the first phase of the COVID-19 pandemic, and has recorded 409,746 cases, with 1,120 cases per 100,000 population, and 6,804 deaths as of 18 December, 2020.</w:t>
      </w:r>
      <w:bookmarkStart w:id="4" w:name="_Hlk59797880"/>
      <w:r w:rsidRPr="00E20585">
        <w:rPr>
          <w:rFonts w:ascii="Georgia" w:hAnsi="Georgia" w:cs="Times New Roman"/>
          <w:color w:val="000000" w:themeColor="text1"/>
          <w:sz w:val="20"/>
          <w:szCs w:val="20"/>
        </w:rPr>
        <w:t xml:space="preserve"> When there was testing of only asymptomatic persons, and recommendations on the closure of public transport (SL = 60.19), Morocco reported a rise in COVID-19 cases. On the other hand, when there was general availability of COVID-19 testing and the enforcement of closure of public transport (SL = 65.74), there was a decrease in COVID-19 cases in Morocco.  </w:t>
      </w:r>
      <w:bookmarkEnd w:id="4"/>
      <w:r w:rsidRPr="00E20585">
        <w:rPr>
          <w:rFonts w:ascii="Georgia" w:hAnsi="Georgia" w:cs="Times New Roman"/>
          <w:color w:val="000000" w:themeColor="text1"/>
          <w:sz w:val="20"/>
          <w:szCs w:val="20"/>
        </w:rPr>
        <w:t>Tunisia is however in the second phase of the COVID-19 pandemic, and has recorded 115,966 cases, with 983 cases per 100,000 population, and 4,032 deaths as of 18 December, 2020. When there was quarantine for international travelers, limited contact tracing, and facial coverings in all public places (SL =23.15), there was an increase in COVID-19 cases in Tunisia. On the other hand, when there was ban on internal travel, comprehensive contact tracing, and facial coverings at all times outside the home (SL = 75.00), Tunisia recorded to a decrease in COVID-19 cases (Table 2).</w:t>
      </w:r>
    </w:p>
    <w:p w14:paraId="7635D0A3" w14:textId="38A9DC95" w:rsid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In the West African region, Togo is in the first phase of the COVID-19 pandemic, and has recorded 3,330 cases as of 18 December, 2020, with 41 cases per 100,000 population, and 66 deaths. When there was recommendations of school closures, without any implementation (SL = 50.93), there was an increase in COVID-19 cases in Togo. However, when there was partial implementation of school closures (SL = 56.48), Togo recorded a decrease in COVID-19 cases. Nigeria is in the second phase of the COVID-19 pandemic, and has recorded 76,207 deaths as of 18 December, 2020, with 38 cases recorded per 100,000 population, and 1,201 deaths. </w:t>
      </w:r>
      <w:bookmarkStart w:id="5" w:name="_Hlk59562406"/>
      <w:r w:rsidRPr="00E20585">
        <w:rPr>
          <w:rFonts w:ascii="Georgia" w:hAnsi="Georgia" w:cs="Times New Roman"/>
          <w:color w:val="000000" w:themeColor="text1"/>
          <w:sz w:val="20"/>
          <w:szCs w:val="20"/>
        </w:rPr>
        <w:t>When there was partial closure of school and work sectors (SL = 50.93), COVID-19 cases increased in Nigeria. On the other hand, when there was total closure of school and work sectors (SL = 65.74), there was a decrease in COVID-19 cases in Nigeria (Table 3).</w:t>
      </w:r>
    </w:p>
    <w:p w14:paraId="4561427A" w14:textId="5154256F" w:rsid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In the East African region, Uganda is in the first phase of the COVID-19 pandemic, and has recorded 29,361 cases as of 18 December, 2020, with 108 cases recorded per 100,000 population, and 1,831 deaths. When there was partial closure of work sectors and limited contact tracing (SL = 45.37), there was an increase in COVID-19 </w:t>
      </w:r>
      <w:r w:rsidRPr="00E20585">
        <w:rPr>
          <w:rFonts w:ascii="Georgia" w:hAnsi="Georgia" w:cs="Times New Roman"/>
          <w:color w:val="000000" w:themeColor="text1"/>
          <w:sz w:val="20"/>
          <w:szCs w:val="20"/>
        </w:rPr>
        <w:lastRenderedPageBreak/>
        <w:t>cases in Ethiopia. However, when there was total closure of work sectors and comprehensive contact tracing (SL = 61.11), COVID-19 cases decreased in Ethiopia. Sudan, on the other hand, is in the second phase of the COVID-19 pandemic, and has recorded 22,265 cases, with 52 cases recorded per 100,000 population, and 1,408 deaths as of 18 December, 2020. COVID-19 cases increased when there was ban on international travel and only testing of symptomatic persons (SL = 28.70), but decreased when screening for international travelers, and testing of symptomatic and eligible persons (SL = 51.85) was done (Table 4).</w:t>
      </w:r>
    </w:p>
    <w:p w14:paraId="242CEE4A" w14:textId="67D346EE" w:rsid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In the Central African region, DR Congo is in the second phase of the COVID-19 pandemic, and has recorded 15,089 cases, with 17 cases per 100,000 population, and 366 deaths as of 18 December, 2020. When screening services for international travelers and facial coverings in all public places (SL = 22.22) were implemented, there was a rise in COVID-19 cases in DR Congo. On the other hand, when there was closure of public transport, facial coverings at all times outside the home, and quarantine for international travelers (SL = 40.74), there was a decrease in COVID-19 cases in DR Congo. Cameroon is in the third phase of the COVID-19 pandemic, and has recorded 25,472 cases, with 100 cases recorded per 100,000 population, and 445 deaths as of 18 December, 2020. When there was border closures and the lack of protection for elderly people (SL = 31.48), there was a rise in COVID-19 cases in Cameroon. However, when screening for international travellers and protection for elderly people were done, (SL = 60.19), COVID-19 cases decreased in Cameroon (Table 5</w:t>
      </w:r>
      <w:r>
        <w:rPr>
          <w:rFonts w:ascii="Georgia" w:hAnsi="Georgia" w:cs="Times New Roman"/>
          <w:color w:val="000000" w:themeColor="text1"/>
          <w:sz w:val="20"/>
          <w:szCs w:val="20"/>
        </w:rPr>
        <w:t xml:space="preserve">). </w:t>
      </w:r>
    </w:p>
    <w:p w14:paraId="682FD8FC" w14:textId="0EA424E6" w:rsidR="00E20585" w:rsidRDefault="00E20585" w:rsidP="00E20585">
      <w:pPr>
        <w:spacing w:after="0" w:line="240" w:lineRule="auto"/>
        <w:jc w:val="both"/>
        <w:rPr>
          <w:rFonts w:ascii="Georgia" w:hAnsi="Georgia" w:cs="Times New Roman"/>
          <w:color w:val="000000" w:themeColor="text1"/>
          <w:sz w:val="20"/>
          <w:szCs w:val="20"/>
        </w:rPr>
      </w:pPr>
    </w:p>
    <w:p w14:paraId="4A284DDE" w14:textId="10E493E7" w:rsidR="00E20585" w:rsidRDefault="00E20585" w:rsidP="00E20585">
      <w:pPr>
        <w:spacing w:after="0" w:line="240" w:lineRule="auto"/>
        <w:jc w:val="both"/>
        <w:rPr>
          <w:rFonts w:ascii="Georgia" w:hAnsi="Georgia" w:cs="Times New Roman"/>
          <w:b/>
          <w:bCs/>
          <w:color w:val="000000" w:themeColor="text1"/>
          <w:sz w:val="20"/>
          <w:szCs w:val="20"/>
        </w:rPr>
      </w:pPr>
      <w:r>
        <w:rPr>
          <w:rFonts w:ascii="Georgia" w:hAnsi="Georgia" w:cs="Times New Roman"/>
          <w:b/>
          <w:bCs/>
          <w:color w:val="000000" w:themeColor="text1"/>
          <w:sz w:val="20"/>
          <w:szCs w:val="20"/>
        </w:rPr>
        <w:t>Discussion</w:t>
      </w:r>
    </w:p>
    <w:p w14:paraId="5C63EDFE" w14:textId="4E97939A"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In countries such as South Africa and Mozambique where the COVID-19 curve was never flattened, this study found that the implementation of PHSM on a full-fledged level was advantageous. For example, complete closure of work sectors contributed to a decline in the COVID-19 cases recorded. However, it is interesting to note that partial school closures contributed to a decrease in COVID-19 cases in December in Mozambique. Results obtained in this regard therefore validate the knowledge that children of school age are at lesser risk of being infected by SARS-CoV-2 or transmitting the virus on to others [25-28]. Similarly, border closures were the international travel control implemented when increases in COVID-19 cases were recorded in South Africa where the COVID-19 curve was never flattened. A likely explanation for the observed increase during this period is the porosity of the borders in South Africa and other African countries [29,30].</w:t>
      </w:r>
    </w:p>
    <w:p w14:paraId="13E72C1A" w14:textId="04E9B3A1"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In addition, anecdotal evidence presents that the international borders were not completely closed as reported on the media, and this laxity at the international borders could have contributed to the observed rise in COVID-19 cases. The implementation of screening and/or quarantine for international travelers in South Africa thereafter took into account the existing porosity </w:t>
      </w:r>
      <w:r w:rsidRPr="00E20585">
        <w:rPr>
          <w:rFonts w:ascii="Georgia" w:hAnsi="Georgia" w:cs="Times New Roman"/>
          <w:color w:val="000000" w:themeColor="text1"/>
          <w:sz w:val="20"/>
          <w:szCs w:val="20"/>
        </w:rPr>
        <w:t>in the borders, and therefore provided an opportunity for controlled exit and entry of individuals [29,30]. This finding therefore implies that screening and/or quarantine should be adequately implemented during the COVID-19 pandemic to keep the infection rates at a minimal level. Likewise, the adoption of the COVID-19 testing policy to symptomatic persons only in Morocco could have increased the risk of onward transmission of COVID-19 by asymptomatic persons who did not meet the testing criterion. Therefore, in Morocco, missing out on these asymptomatic COVID-19 positive persons that could transmit SARS-CoV-2 to others could have contributed to a rise in the COVID-19 cases recorded. To submerge the COVID-19 pandemic, evidence-based reports present that enhanced testing freely made available to everyone, whether symptomatic or otherwise is crucial. This therefore provides valid explanation for the observed decline in cases when the COVID-19 testing policy was made generally available. Therefore, increasing national capacity for testing through increased purchase of testing kits, supplies, and skilled manpower should be given top priority in the COVID-19 outbreak response.</w:t>
      </w:r>
    </w:p>
    <w:p w14:paraId="5E94DDE7" w14:textId="109411C7" w:rsidR="00E20585" w:rsidRP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Findings from this study revealed that partial closures of schools and work sectors contributed to an increase in COVID-19 cases in countries that flattened the curve after cases peaked in July but are now seeing another rise in numbers (for example, Algeria, Tunisia, Niger, and Nigeria). In addition, limited contact tracing and facial coverings in all public places were also implemented in these settings. However, total school and work closures, facial coverings at all times outside the home, and comprehensive contact tracing contributed to a decline in COVID-19 cases in these countries. These arrays of evidence therefore approve of the suitability of these public health measures to keep COVID-19 cases within limits [31-32]. These findings also confirm that the recommended public health measures were pre-empted from valid scientific evidence, and not mere speculations which lacked credence [18]. In some instances, such as Liberia where restrictions on gatherings of 101-1000 people were implemented in July, a resulting increase in COVID-19 cases was recorded. However, the enforcement on restrictions on gatherings of 11-100 people in these countries in December contributed significantly to a decline in the cases recorded. </w:t>
      </w:r>
    </w:p>
    <w:p w14:paraId="5022BEF7" w14:textId="10AFEB8A" w:rsidR="00E20585" w:rsidRDefault="00E20585" w:rsidP="00E20585">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 xml:space="preserve">Contrary to Liberia, Seychelles and Namibia implemented restrictions on gatherings of fewer than 10 people when a rise in COVID-19 cases was recorded, but the restriction was extended to over 1000 people when a decline in COVID-19 cases was recorded. Although the decline in Seychelles and Namibia could have been wholly attributed to the stringent gathering restrictions when a rise in COVID-19 cases was observed, it could be assumed that the enforcement of other measures such as school closures at all levels contributed to the reported experience. Since large gatherings have been identified as risk factors for enhanced transmission of SARS-CoV-2 [11,12,18], the enforcement of these restrictions yielded positive results to prevent high incidence rates of </w:t>
      </w:r>
      <w:r w:rsidRPr="00E20585">
        <w:rPr>
          <w:rFonts w:ascii="Georgia" w:hAnsi="Georgia" w:cs="Times New Roman"/>
          <w:color w:val="000000" w:themeColor="text1"/>
          <w:sz w:val="20"/>
          <w:szCs w:val="20"/>
        </w:rPr>
        <w:lastRenderedPageBreak/>
        <w:t xml:space="preserve">COVID-19. In lieu of this finding, restrictions of gatherings and other measures such as school closures during the COVID-19 pandemic should be accorded top priority in the COVID-19 PHSM. </w:t>
      </w:r>
    </w:p>
    <w:p w14:paraId="3B7F6461" w14:textId="29CBB9A4" w:rsidR="004133A0" w:rsidRDefault="004133A0" w:rsidP="004133A0">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4133A0">
        <w:rPr>
          <w:rFonts w:ascii="Georgia" w:hAnsi="Georgia" w:cs="Times New Roman"/>
          <w:color w:val="000000" w:themeColor="text1"/>
          <w:sz w:val="20"/>
          <w:szCs w:val="20"/>
        </w:rPr>
        <w:t xml:space="preserve">Some countries such as Zambia, Malawi, and Lesotho have had a sustained decline in COVID-19 cases over time after an initial rise. In these instances, we found that facial coverings in a few public places, and the lack of policies on cancellation of public events contributed to an initial rise in COVID-19 cases. Such countries also banned international travels; however, international travel bans have been identified as a not-too effective public health safety measure amid the COVID-19 pandemic [12]. This is because total closure of the land borders seems unlikely in many African countries (e.g. Zambia, Burundi, and Chad), and thus could prevent total control of entry of foreigners into the countries [11]. Therefore, the ineffective border control measures could have contributed to an increased proportion of untested travelers crossing the borders, and ultimately a rise in the COVID-19 cases observed. Screening and/or quarantine for international travelers, generally available COVID-19 testing, and enforcement of facial coverings in all public places contributed to a decline in these countries. The sequence in these findings therefore posits that a direct relationship exists between the uptake of COVID-19 tests and screening and/or quarantine activities among travelers. In addition, a reduction in the COVID-19 infection rate was achieved by preventing intending travelers who had tested positive for COVID-19 from traveling.  </w:t>
      </w:r>
    </w:p>
    <w:p w14:paraId="213A9F8D" w14:textId="57DB8DC9" w:rsidR="004133A0" w:rsidRPr="004133A0" w:rsidRDefault="004133A0" w:rsidP="004133A0">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4133A0">
        <w:rPr>
          <w:rFonts w:ascii="Georgia" w:hAnsi="Georgia" w:cs="Times New Roman"/>
          <w:color w:val="000000" w:themeColor="text1"/>
          <w:sz w:val="20"/>
          <w:szCs w:val="20"/>
        </w:rPr>
        <w:t>Restrictions on gatherings was loosened from fewer than 10 to 11-100 people and contributed to a decline in COVID-19 cases in Gabon and Lesotho. Though restrictions on gatherings was loosened, it could be inferred that the intensified testing and the use of facial coverings in public places contributed to the reduction in COVID-19 cases. Therefore, these findings suggest that PHSM during the COVID-19 pandemic should not be implemented in isolation. Rather, coupling two or more of these measures and enforcing them would enhance the reduction of COVID-19 incidence on a nation-wide level. It should also be noted that the COVID-19 PHSM</w:t>
      </w:r>
      <w:r w:rsidR="00303B99">
        <w:rPr>
          <w:rFonts w:ascii="Georgia" w:hAnsi="Georgia" w:cs="Times New Roman"/>
          <w:color w:val="000000" w:themeColor="text1"/>
          <w:sz w:val="20"/>
          <w:szCs w:val="20"/>
        </w:rPr>
        <w:t>,</w:t>
      </w:r>
      <w:r w:rsidRPr="004133A0">
        <w:rPr>
          <w:rFonts w:ascii="Georgia" w:hAnsi="Georgia" w:cs="Times New Roman"/>
          <w:color w:val="000000" w:themeColor="text1"/>
          <w:sz w:val="20"/>
          <w:szCs w:val="20"/>
        </w:rPr>
        <w:t xml:space="preserve"> such as the use of face masks at all times outside the home</w:t>
      </w:r>
      <w:r w:rsidR="00303B99">
        <w:rPr>
          <w:rFonts w:ascii="Georgia" w:hAnsi="Georgia" w:cs="Times New Roman"/>
          <w:color w:val="000000" w:themeColor="text1"/>
          <w:sz w:val="20"/>
          <w:szCs w:val="20"/>
        </w:rPr>
        <w:t>,</w:t>
      </w:r>
      <w:r w:rsidRPr="004133A0">
        <w:rPr>
          <w:rFonts w:ascii="Georgia" w:hAnsi="Georgia" w:cs="Times New Roman"/>
          <w:color w:val="000000" w:themeColor="text1"/>
          <w:sz w:val="20"/>
          <w:szCs w:val="20"/>
        </w:rPr>
        <w:t xml:space="preserve"> should be enforced.</w:t>
      </w:r>
    </w:p>
    <w:p w14:paraId="6107B48B" w14:textId="77777777" w:rsidR="004133A0" w:rsidRDefault="004133A0" w:rsidP="004133A0">
      <w:pPr>
        <w:spacing w:after="0" w:line="240" w:lineRule="auto"/>
        <w:jc w:val="both"/>
        <w:rPr>
          <w:rFonts w:ascii="Georgia" w:hAnsi="Georgia" w:cs="Times New Roman"/>
          <w:color w:val="000000" w:themeColor="text1"/>
          <w:sz w:val="20"/>
          <w:szCs w:val="20"/>
        </w:rPr>
      </w:pPr>
    </w:p>
    <w:p w14:paraId="7FA62DE8" w14:textId="77777777" w:rsidR="004133A0" w:rsidRDefault="004133A0" w:rsidP="004133A0">
      <w:pPr>
        <w:spacing w:after="0" w:line="240" w:lineRule="auto"/>
        <w:jc w:val="both"/>
        <w:rPr>
          <w:rFonts w:ascii="Georgia" w:hAnsi="Georgia" w:cs="Times New Roman"/>
          <w:b/>
          <w:bCs/>
          <w:color w:val="000000" w:themeColor="text1"/>
          <w:sz w:val="20"/>
          <w:szCs w:val="20"/>
        </w:rPr>
      </w:pPr>
      <w:r>
        <w:rPr>
          <w:rFonts w:ascii="Georgia" w:hAnsi="Georgia" w:cs="Times New Roman"/>
          <w:b/>
          <w:bCs/>
          <w:color w:val="000000" w:themeColor="text1"/>
          <w:sz w:val="20"/>
          <w:szCs w:val="20"/>
        </w:rPr>
        <w:t>Limitations</w:t>
      </w:r>
    </w:p>
    <w:p w14:paraId="253C0F53" w14:textId="77777777" w:rsidR="004133A0" w:rsidRDefault="004133A0" w:rsidP="004133A0">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4133A0">
        <w:rPr>
          <w:rFonts w:ascii="Georgia" w:hAnsi="Georgia" w:cs="Times New Roman"/>
          <w:color w:val="000000" w:themeColor="text1"/>
          <w:sz w:val="20"/>
          <w:szCs w:val="20"/>
        </w:rPr>
        <w:t xml:space="preserve">The </w:t>
      </w:r>
      <w:proofErr w:type="spellStart"/>
      <w:r w:rsidRPr="004133A0">
        <w:rPr>
          <w:rFonts w:ascii="Georgia" w:hAnsi="Georgia" w:cs="Times New Roman"/>
          <w:color w:val="000000" w:themeColor="text1"/>
          <w:sz w:val="20"/>
          <w:szCs w:val="20"/>
        </w:rPr>
        <w:t>OxCGRT</w:t>
      </w:r>
      <w:proofErr w:type="spellEnd"/>
      <w:r w:rsidRPr="004133A0">
        <w:rPr>
          <w:rFonts w:ascii="Georgia" w:hAnsi="Georgia" w:cs="Times New Roman"/>
          <w:color w:val="000000" w:themeColor="text1"/>
          <w:sz w:val="20"/>
          <w:szCs w:val="20"/>
        </w:rPr>
        <w:t xml:space="preserve"> reported COVID-19 containment measures across the world in the English language. This implies that language translations must have been done by experts to capture reports from non-English-speaking countries. Some key information could have either been missed or incompletely translated. Despite this potential limitation, this study presents rich knowledge on COVID-19 trends across African countries and the implemented public health safety measures that contributed to the observed results. </w:t>
      </w:r>
    </w:p>
    <w:p w14:paraId="0C24A851" w14:textId="77777777" w:rsidR="004133A0" w:rsidRDefault="004133A0" w:rsidP="004133A0">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p>
    <w:p w14:paraId="4519584B" w14:textId="77777777" w:rsidR="004133A0" w:rsidRDefault="004133A0" w:rsidP="004133A0">
      <w:pPr>
        <w:spacing w:after="0" w:line="240" w:lineRule="auto"/>
        <w:jc w:val="both"/>
        <w:rPr>
          <w:rFonts w:ascii="Georgia" w:hAnsi="Georgia" w:cs="Times New Roman"/>
          <w:b/>
          <w:bCs/>
          <w:color w:val="000000" w:themeColor="text1"/>
          <w:sz w:val="20"/>
          <w:szCs w:val="20"/>
        </w:rPr>
      </w:pPr>
    </w:p>
    <w:p w14:paraId="25B0E9D0" w14:textId="77777777" w:rsidR="004133A0" w:rsidRDefault="004133A0" w:rsidP="004133A0">
      <w:pPr>
        <w:spacing w:after="0" w:line="240" w:lineRule="auto"/>
        <w:jc w:val="both"/>
        <w:rPr>
          <w:rFonts w:ascii="Georgia" w:hAnsi="Georgia" w:cs="Times New Roman"/>
          <w:b/>
          <w:bCs/>
          <w:color w:val="000000" w:themeColor="text1"/>
          <w:sz w:val="20"/>
          <w:szCs w:val="20"/>
        </w:rPr>
      </w:pPr>
    </w:p>
    <w:p w14:paraId="7559D1A3" w14:textId="0F068F6E" w:rsidR="004133A0" w:rsidRDefault="004133A0" w:rsidP="004133A0">
      <w:pPr>
        <w:spacing w:after="0" w:line="240" w:lineRule="auto"/>
        <w:jc w:val="both"/>
        <w:rPr>
          <w:rFonts w:ascii="Georgia" w:hAnsi="Georgia" w:cs="Times New Roman"/>
          <w:b/>
          <w:bCs/>
          <w:color w:val="000000" w:themeColor="text1"/>
          <w:sz w:val="20"/>
          <w:szCs w:val="20"/>
        </w:rPr>
      </w:pPr>
      <w:r>
        <w:rPr>
          <w:rFonts w:ascii="Georgia" w:hAnsi="Georgia" w:cs="Times New Roman"/>
          <w:b/>
          <w:bCs/>
          <w:color w:val="000000" w:themeColor="text1"/>
          <w:sz w:val="20"/>
          <w:szCs w:val="20"/>
        </w:rPr>
        <w:t>Conclusion</w:t>
      </w:r>
    </w:p>
    <w:p w14:paraId="11CC4C7C" w14:textId="77777777" w:rsidR="004133A0" w:rsidRDefault="004133A0" w:rsidP="004133A0">
      <w:pPr>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4133A0">
        <w:rPr>
          <w:rFonts w:ascii="Georgia" w:hAnsi="Georgia" w:cs="Times New Roman"/>
          <w:color w:val="000000" w:themeColor="text1"/>
          <w:sz w:val="20"/>
          <w:szCs w:val="20"/>
        </w:rPr>
        <w:t xml:space="preserve">Many countries on the African continent are in different phases of the COVID-19 pandemic and PHSM were implemented. These were however implemented at varying levels. When there were border closures, facial coverings in few public places, limited contact tracing, and closure of some work sectors, there was an increase in COVID-19 cases in many settings. On the other hand, COVID-19 cases decreased when there was generally available testing policy, screening and/or quarantine for international travelers, cancellation of public events, and comprehensive contact tracing. However, the decline in cases could not have been achieved with only one of these public health measures. The more stringent the combined COVID-19 control measures, the lower the COVID-19 cases reported in the countries. Therefore, </w:t>
      </w:r>
      <w:bookmarkStart w:id="6" w:name="_Hlk59799285"/>
      <w:r w:rsidRPr="004133A0">
        <w:rPr>
          <w:rFonts w:ascii="Georgia" w:hAnsi="Georgia" w:cs="Times New Roman"/>
          <w:color w:val="000000" w:themeColor="text1"/>
          <w:sz w:val="20"/>
          <w:szCs w:val="20"/>
        </w:rPr>
        <w:t>we recommend the enforcement of the use of PHSM such as face masks in public places</w:t>
      </w:r>
      <w:bookmarkEnd w:id="6"/>
      <w:r w:rsidRPr="004133A0">
        <w:rPr>
          <w:rFonts w:ascii="Georgia" w:hAnsi="Georgia" w:cs="Times New Roman"/>
          <w:color w:val="000000" w:themeColor="text1"/>
          <w:sz w:val="20"/>
          <w:szCs w:val="20"/>
        </w:rPr>
        <w:t xml:space="preserve">. COVID-19 pandemic fatigue regarding screening and quarantine should be addressed early enough by the national government. To this effect, </w:t>
      </w:r>
      <w:bookmarkStart w:id="7" w:name="_Hlk60236418"/>
      <w:r w:rsidRPr="004133A0">
        <w:rPr>
          <w:rFonts w:ascii="Georgia" w:hAnsi="Georgia" w:cs="Times New Roman"/>
          <w:color w:val="000000" w:themeColor="text1"/>
          <w:sz w:val="20"/>
          <w:szCs w:val="20"/>
        </w:rPr>
        <w:t xml:space="preserve">competent public health personnel should be responsible, and adequate surveillance systems to ensure adherence to quarantine standards should be established. </w:t>
      </w:r>
      <w:bookmarkEnd w:id="7"/>
      <w:r w:rsidRPr="004133A0">
        <w:rPr>
          <w:rFonts w:ascii="Georgia" w:hAnsi="Georgia" w:cs="Times New Roman"/>
          <w:color w:val="000000" w:themeColor="text1"/>
          <w:sz w:val="20"/>
          <w:szCs w:val="20"/>
        </w:rPr>
        <w:t>Furthermore, COVID-19 testing services should be continually made available through the provision of COVID-19 test kits such as the Reverse Transcriptase-Polymerase Chain Reaction by the national government. Similarly, more funds should be set apart by the policy makers in each country to enable an effective COVID-19 outbreak response. Likewise, non-governmental organizations and private individuals should support the national outbreak response by supplying more material, financial, and human resources.</w:t>
      </w:r>
    </w:p>
    <w:p w14:paraId="659EE4AC" w14:textId="77777777" w:rsidR="004133A0" w:rsidRDefault="004133A0" w:rsidP="004133A0">
      <w:pPr>
        <w:spacing w:after="0" w:line="240" w:lineRule="auto"/>
        <w:jc w:val="both"/>
        <w:rPr>
          <w:rFonts w:ascii="Georgia" w:hAnsi="Georgia" w:cs="Times New Roman"/>
          <w:color w:val="000000" w:themeColor="text1"/>
          <w:sz w:val="20"/>
          <w:szCs w:val="20"/>
        </w:rPr>
      </w:pPr>
    </w:p>
    <w:p w14:paraId="1BB77A18" w14:textId="77777777" w:rsidR="004133A0" w:rsidRDefault="004133A0" w:rsidP="004133A0">
      <w:pPr>
        <w:spacing w:after="0" w:line="240" w:lineRule="auto"/>
        <w:jc w:val="both"/>
        <w:rPr>
          <w:rFonts w:ascii="Georgia" w:hAnsi="Georgia" w:cs="Times New Roman"/>
          <w:b/>
          <w:bCs/>
          <w:color w:val="000000" w:themeColor="text1"/>
          <w:sz w:val="20"/>
          <w:szCs w:val="20"/>
        </w:rPr>
      </w:pPr>
      <w:r>
        <w:rPr>
          <w:rFonts w:ascii="Georgia" w:hAnsi="Georgia" w:cs="Times New Roman"/>
          <w:b/>
          <w:bCs/>
          <w:color w:val="000000" w:themeColor="text1"/>
          <w:sz w:val="20"/>
          <w:szCs w:val="20"/>
        </w:rPr>
        <w:t>Conflicts of Interest</w:t>
      </w:r>
    </w:p>
    <w:p w14:paraId="68D3BBDD" w14:textId="77777777" w:rsidR="004133A0" w:rsidRDefault="004133A0" w:rsidP="004133A0">
      <w:pPr>
        <w:spacing w:after="0" w:line="240" w:lineRule="auto"/>
        <w:jc w:val="both"/>
        <w:rPr>
          <w:rFonts w:ascii="Georgia" w:hAnsi="Georgia" w:cs="Times New Roman"/>
          <w:sz w:val="20"/>
          <w:szCs w:val="20"/>
        </w:rPr>
      </w:pPr>
      <w:r w:rsidRPr="004133A0">
        <w:rPr>
          <w:rFonts w:ascii="Georgia" w:hAnsi="Georgia" w:cs="Times New Roman"/>
          <w:sz w:val="20"/>
          <w:szCs w:val="20"/>
        </w:rPr>
        <w:t>The authors declare that they have no known competing financial interests or personal relationships that could have appeared to influence the work reported in this paper.</w:t>
      </w:r>
    </w:p>
    <w:p w14:paraId="47EBC8B3" w14:textId="77777777" w:rsidR="004133A0" w:rsidRPr="00E20585" w:rsidRDefault="004133A0" w:rsidP="00E20585">
      <w:pPr>
        <w:spacing w:after="0" w:line="240" w:lineRule="auto"/>
        <w:jc w:val="both"/>
        <w:rPr>
          <w:rFonts w:ascii="Georgia" w:hAnsi="Georgia" w:cs="Times New Roman"/>
          <w:color w:val="000000" w:themeColor="text1"/>
          <w:sz w:val="20"/>
          <w:szCs w:val="20"/>
        </w:rPr>
      </w:pPr>
    </w:p>
    <w:p w14:paraId="2C0AB267" w14:textId="7B363473" w:rsidR="00E20585" w:rsidRDefault="00E20585" w:rsidP="00E20585">
      <w:pPr>
        <w:spacing w:after="0" w:line="240" w:lineRule="auto"/>
        <w:jc w:val="both"/>
        <w:rPr>
          <w:rFonts w:ascii="Georgia" w:hAnsi="Georgia" w:cs="Times New Roman"/>
          <w:color w:val="000000" w:themeColor="text1"/>
          <w:sz w:val="20"/>
          <w:szCs w:val="20"/>
        </w:rPr>
      </w:pPr>
    </w:p>
    <w:p w14:paraId="698728E5" w14:textId="717EECDF" w:rsidR="00E20585" w:rsidRPr="00E20585" w:rsidRDefault="00E20585" w:rsidP="00E20585">
      <w:pPr>
        <w:spacing w:after="0" w:line="240" w:lineRule="auto"/>
        <w:jc w:val="both"/>
        <w:rPr>
          <w:rFonts w:ascii="Georgia" w:hAnsi="Georgia" w:cs="Times New Roman"/>
          <w:color w:val="000000" w:themeColor="text1"/>
          <w:sz w:val="20"/>
          <w:szCs w:val="20"/>
        </w:rPr>
      </w:pPr>
    </w:p>
    <w:p w14:paraId="67801ADD" w14:textId="77777777" w:rsidR="00E20585" w:rsidRPr="00E20585" w:rsidRDefault="00E20585" w:rsidP="00E20585">
      <w:pPr>
        <w:spacing w:after="0" w:line="240" w:lineRule="auto"/>
        <w:jc w:val="both"/>
        <w:rPr>
          <w:rFonts w:ascii="Georgia" w:hAnsi="Georgia" w:cs="Times New Roman"/>
          <w:color w:val="000000" w:themeColor="text1"/>
          <w:sz w:val="20"/>
          <w:szCs w:val="20"/>
        </w:rPr>
      </w:pPr>
    </w:p>
    <w:bookmarkEnd w:id="5"/>
    <w:p w14:paraId="55068554"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637F08A4"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2F447533" w14:textId="77777777" w:rsidR="00E20585" w:rsidRPr="00E20585" w:rsidRDefault="00E20585" w:rsidP="00E20585">
      <w:pPr>
        <w:spacing w:after="0" w:line="240" w:lineRule="auto"/>
        <w:jc w:val="both"/>
        <w:rPr>
          <w:rFonts w:ascii="Georgia" w:hAnsi="Georgia" w:cs="Times New Roman"/>
          <w:sz w:val="20"/>
          <w:szCs w:val="20"/>
        </w:rPr>
      </w:pPr>
    </w:p>
    <w:p w14:paraId="51CCAE4D" w14:textId="77777777" w:rsidR="00E20585" w:rsidRPr="00E20585" w:rsidRDefault="00E20585" w:rsidP="00E20585">
      <w:pPr>
        <w:spacing w:after="0" w:line="240" w:lineRule="auto"/>
        <w:jc w:val="both"/>
        <w:rPr>
          <w:rFonts w:ascii="Georgia" w:hAnsi="Georgia" w:cs="Times New Roman"/>
          <w:sz w:val="20"/>
          <w:szCs w:val="20"/>
        </w:rPr>
      </w:pPr>
    </w:p>
    <w:p w14:paraId="2E5A4A4B" w14:textId="77777777" w:rsidR="00CD515B" w:rsidRPr="00E20585" w:rsidRDefault="00CD515B" w:rsidP="00CD515B">
      <w:pPr>
        <w:spacing w:line="480" w:lineRule="auto"/>
        <w:jc w:val="both"/>
        <w:rPr>
          <w:rFonts w:ascii="Georgia" w:hAnsi="Georgia" w:cs="Times New Roman"/>
          <w:sz w:val="20"/>
          <w:szCs w:val="20"/>
        </w:rPr>
      </w:pPr>
    </w:p>
    <w:p w14:paraId="56350E75" w14:textId="77777777" w:rsidR="00CD515B" w:rsidRPr="00CD515B" w:rsidRDefault="00CD515B" w:rsidP="00CD515B">
      <w:pPr>
        <w:spacing w:after="0" w:line="240" w:lineRule="auto"/>
        <w:jc w:val="both"/>
        <w:rPr>
          <w:rFonts w:ascii="Georgia" w:eastAsia="Times New Roman Uni" w:hAnsi="Georgia" w:cs="Times New Roman"/>
          <w:b/>
          <w:sz w:val="20"/>
          <w:szCs w:val="26"/>
        </w:rPr>
      </w:pPr>
    </w:p>
    <w:p w14:paraId="6C4517C8" w14:textId="77777777" w:rsidR="00CD515B" w:rsidRPr="00CD515B" w:rsidRDefault="00CD515B" w:rsidP="00CD515B">
      <w:pPr>
        <w:spacing w:after="0" w:line="240" w:lineRule="auto"/>
        <w:jc w:val="both"/>
        <w:rPr>
          <w:rFonts w:ascii="Georgia" w:hAnsi="Georgia" w:cs="Times New Roman"/>
          <w:sz w:val="20"/>
          <w:szCs w:val="20"/>
        </w:rPr>
      </w:pPr>
    </w:p>
    <w:p w14:paraId="6978D3B2" w14:textId="77777777" w:rsidR="00E20585" w:rsidRDefault="00E20585" w:rsidP="00CD515B">
      <w:pPr>
        <w:spacing w:after="0" w:line="240" w:lineRule="auto"/>
        <w:jc w:val="both"/>
        <w:rPr>
          <w:rFonts w:ascii="Georgia" w:hAnsi="Georgia" w:cs="Times New Roman"/>
          <w:color w:val="FF0000"/>
          <w:sz w:val="20"/>
          <w:szCs w:val="20"/>
        </w:rPr>
        <w:sectPr w:rsidR="00E20585" w:rsidSect="00DE2DB1">
          <w:type w:val="continuous"/>
          <w:pgSz w:w="11906" w:h="16838"/>
          <w:pgMar w:top="1418" w:right="849" w:bottom="1560" w:left="851" w:header="426" w:footer="708" w:gutter="0"/>
          <w:cols w:num="2" w:space="284"/>
          <w:docGrid w:linePitch="360"/>
        </w:sectPr>
      </w:pPr>
    </w:p>
    <w:p w14:paraId="305CEF58" w14:textId="0CFCBB55" w:rsidR="00E20585" w:rsidRDefault="00E20585" w:rsidP="00E20585">
      <w:pPr>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lastRenderedPageBreak/>
        <w:t>Table 1.</w:t>
      </w:r>
      <w:r>
        <w:rPr>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COVID-19 experience and public health policy implemented across countries in the South African region as of 18 December, 2020</w:t>
      </w:r>
    </w:p>
    <w:p w14:paraId="18D8C4C6" w14:textId="0CFCBB55" w:rsidR="00E20585" w:rsidRDefault="00E20585" w:rsidP="00CD515B">
      <w:pPr>
        <w:spacing w:after="0" w:line="240" w:lineRule="auto"/>
        <w:jc w:val="both"/>
        <w:rPr>
          <w:rFonts w:ascii="Georgia" w:hAnsi="Georgia" w:cs="Times New Roman"/>
          <w:sz w:val="20"/>
          <w:szCs w:val="20"/>
        </w:rPr>
      </w:pPr>
    </w:p>
    <w:tbl>
      <w:tblPr>
        <w:tblpPr w:leftFromText="180" w:rightFromText="180" w:vertAnchor="page" w:horzAnchor="margin" w:tblpXSpec="center" w:tblpY="134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55"/>
        <w:gridCol w:w="1230"/>
        <w:gridCol w:w="992"/>
        <w:gridCol w:w="1560"/>
        <w:gridCol w:w="1417"/>
        <w:gridCol w:w="992"/>
        <w:gridCol w:w="3261"/>
        <w:gridCol w:w="4110"/>
      </w:tblGrid>
      <w:tr w:rsidR="00E20585" w14:paraId="2415D86B" w14:textId="77777777" w:rsidTr="00E20585">
        <w:trPr>
          <w:trHeight w:val="365"/>
        </w:trPr>
        <w:tc>
          <w:tcPr>
            <w:tcW w:w="1134" w:type="dxa"/>
            <w:vMerge w:val="restart"/>
            <w:tcBorders>
              <w:left w:val="single" w:sz="4" w:space="0" w:color="auto"/>
              <w:right w:val="single" w:sz="4" w:space="0" w:color="auto"/>
            </w:tcBorders>
            <w:vAlign w:val="center"/>
          </w:tcPr>
          <w:p w14:paraId="24BF8EFD"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Country</w:t>
            </w:r>
          </w:p>
        </w:tc>
        <w:tc>
          <w:tcPr>
            <w:tcW w:w="755" w:type="dxa"/>
            <w:vMerge w:val="restart"/>
            <w:tcBorders>
              <w:top w:val="single" w:sz="4" w:space="0" w:color="auto"/>
              <w:left w:val="single" w:sz="4" w:space="0" w:color="auto"/>
              <w:right w:val="single" w:sz="4" w:space="0" w:color="auto"/>
            </w:tcBorders>
            <w:vAlign w:val="center"/>
          </w:tcPr>
          <w:p w14:paraId="63DD46B7"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tc>
        <w:tc>
          <w:tcPr>
            <w:tcW w:w="1230" w:type="dxa"/>
            <w:vMerge w:val="restart"/>
            <w:tcBorders>
              <w:top w:val="single" w:sz="4" w:space="0" w:color="auto"/>
              <w:left w:val="single" w:sz="4" w:space="0" w:color="auto"/>
              <w:right w:val="single" w:sz="4" w:space="0" w:color="auto"/>
            </w:tcBorders>
            <w:vAlign w:val="center"/>
          </w:tcPr>
          <w:p w14:paraId="3AEECD45"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Cases/100,000</w:t>
            </w:r>
          </w:p>
        </w:tc>
        <w:tc>
          <w:tcPr>
            <w:tcW w:w="992" w:type="dxa"/>
            <w:vMerge w:val="restart"/>
            <w:tcBorders>
              <w:top w:val="single" w:sz="4" w:space="0" w:color="auto"/>
              <w:left w:val="single" w:sz="4" w:space="0" w:color="auto"/>
              <w:right w:val="single" w:sz="4" w:space="0" w:color="auto"/>
            </w:tcBorders>
            <w:vAlign w:val="center"/>
          </w:tcPr>
          <w:p w14:paraId="7645B464"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Deaths</w:t>
            </w:r>
          </w:p>
        </w:tc>
        <w:tc>
          <w:tcPr>
            <w:tcW w:w="2977" w:type="dxa"/>
            <w:gridSpan w:val="2"/>
            <w:tcBorders>
              <w:top w:val="single" w:sz="4" w:space="0" w:color="auto"/>
              <w:left w:val="single" w:sz="4" w:space="0" w:color="auto"/>
              <w:right w:val="single" w:sz="4" w:space="0" w:color="auto"/>
            </w:tcBorders>
            <w:vAlign w:val="center"/>
          </w:tcPr>
          <w:p w14:paraId="6B2668D8"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Stringency level</w:t>
            </w:r>
          </w:p>
        </w:tc>
        <w:tc>
          <w:tcPr>
            <w:tcW w:w="992" w:type="dxa"/>
            <w:vMerge w:val="restart"/>
            <w:tcBorders>
              <w:left w:val="single" w:sz="4" w:space="0" w:color="auto"/>
              <w:right w:val="single" w:sz="4" w:space="0" w:color="auto"/>
            </w:tcBorders>
            <w:vAlign w:val="center"/>
          </w:tcPr>
          <w:p w14:paraId="3B9124E0"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Epidemic phase</w:t>
            </w:r>
          </w:p>
        </w:tc>
        <w:tc>
          <w:tcPr>
            <w:tcW w:w="7371" w:type="dxa"/>
            <w:gridSpan w:val="2"/>
            <w:tcBorders>
              <w:left w:val="single" w:sz="4" w:space="0" w:color="auto"/>
              <w:bottom w:val="single" w:sz="4" w:space="0" w:color="auto"/>
              <w:right w:val="single" w:sz="4" w:space="0" w:color="auto"/>
            </w:tcBorders>
          </w:tcPr>
          <w:p w14:paraId="4A406956"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Public health safety measures implemented</w:t>
            </w:r>
          </w:p>
        </w:tc>
      </w:tr>
      <w:tr w:rsidR="00E20585" w14:paraId="6DCF1ABB" w14:textId="77777777" w:rsidTr="00E20585">
        <w:trPr>
          <w:trHeight w:val="514"/>
        </w:trPr>
        <w:tc>
          <w:tcPr>
            <w:tcW w:w="1134" w:type="dxa"/>
            <w:vMerge/>
            <w:tcBorders>
              <w:left w:val="single" w:sz="4" w:space="0" w:color="auto"/>
              <w:bottom w:val="single" w:sz="4" w:space="0" w:color="auto"/>
              <w:right w:val="single" w:sz="4" w:space="0" w:color="auto"/>
            </w:tcBorders>
            <w:vAlign w:val="center"/>
          </w:tcPr>
          <w:p w14:paraId="751C41FB"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p>
        </w:tc>
        <w:tc>
          <w:tcPr>
            <w:tcW w:w="755" w:type="dxa"/>
            <w:vMerge/>
            <w:tcBorders>
              <w:left w:val="single" w:sz="4" w:space="0" w:color="auto"/>
              <w:bottom w:val="single" w:sz="4" w:space="0" w:color="auto"/>
              <w:right w:val="single" w:sz="4" w:space="0" w:color="auto"/>
            </w:tcBorders>
            <w:vAlign w:val="center"/>
          </w:tcPr>
          <w:p w14:paraId="581C3477"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p>
        </w:tc>
        <w:tc>
          <w:tcPr>
            <w:tcW w:w="1230" w:type="dxa"/>
            <w:vMerge/>
            <w:tcBorders>
              <w:left w:val="single" w:sz="4" w:space="0" w:color="auto"/>
              <w:bottom w:val="single" w:sz="4" w:space="0" w:color="auto"/>
              <w:right w:val="single" w:sz="4" w:space="0" w:color="auto"/>
            </w:tcBorders>
            <w:vAlign w:val="center"/>
          </w:tcPr>
          <w:p w14:paraId="4D15A3DA"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p>
        </w:tc>
        <w:tc>
          <w:tcPr>
            <w:tcW w:w="992" w:type="dxa"/>
            <w:vMerge/>
            <w:tcBorders>
              <w:left w:val="single" w:sz="4" w:space="0" w:color="auto"/>
              <w:bottom w:val="single" w:sz="4" w:space="0" w:color="auto"/>
              <w:right w:val="single" w:sz="4" w:space="0" w:color="auto"/>
            </w:tcBorders>
            <w:vAlign w:val="center"/>
          </w:tcPr>
          <w:p w14:paraId="523BCE3E"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p>
        </w:tc>
        <w:tc>
          <w:tcPr>
            <w:tcW w:w="1560" w:type="dxa"/>
            <w:tcBorders>
              <w:left w:val="single" w:sz="4" w:space="0" w:color="auto"/>
              <w:bottom w:val="single" w:sz="4" w:space="0" w:color="auto"/>
              <w:right w:val="single" w:sz="4" w:space="0" w:color="auto"/>
            </w:tcBorders>
            <w:vAlign w:val="center"/>
          </w:tcPr>
          <w:p w14:paraId="5B63F784"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increased</w:t>
            </w:r>
          </w:p>
        </w:tc>
        <w:tc>
          <w:tcPr>
            <w:tcW w:w="1417" w:type="dxa"/>
            <w:tcBorders>
              <w:left w:val="single" w:sz="4" w:space="0" w:color="auto"/>
              <w:bottom w:val="single" w:sz="4" w:space="0" w:color="auto"/>
              <w:right w:val="single" w:sz="4" w:space="0" w:color="auto"/>
            </w:tcBorders>
            <w:vAlign w:val="center"/>
          </w:tcPr>
          <w:p w14:paraId="251B5860"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decreased</w:t>
            </w:r>
          </w:p>
        </w:tc>
        <w:tc>
          <w:tcPr>
            <w:tcW w:w="992" w:type="dxa"/>
            <w:vMerge/>
            <w:tcBorders>
              <w:left w:val="single" w:sz="4" w:space="0" w:color="auto"/>
              <w:bottom w:val="single" w:sz="4" w:space="0" w:color="auto"/>
              <w:right w:val="single" w:sz="4" w:space="0" w:color="auto"/>
            </w:tcBorders>
            <w:vAlign w:val="center"/>
          </w:tcPr>
          <w:p w14:paraId="251A110D"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p>
        </w:tc>
        <w:tc>
          <w:tcPr>
            <w:tcW w:w="3261" w:type="dxa"/>
            <w:tcBorders>
              <w:left w:val="single" w:sz="4" w:space="0" w:color="auto"/>
              <w:bottom w:val="single" w:sz="4" w:space="0" w:color="auto"/>
              <w:right w:val="single" w:sz="4" w:space="0" w:color="auto"/>
            </w:tcBorders>
          </w:tcPr>
          <w:p w14:paraId="740CDFB5"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contributed to an increase in COVID-19 cases</w:t>
            </w:r>
          </w:p>
        </w:tc>
        <w:tc>
          <w:tcPr>
            <w:tcW w:w="4110" w:type="dxa"/>
            <w:tcBorders>
              <w:left w:val="single" w:sz="4" w:space="0" w:color="auto"/>
              <w:bottom w:val="single" w:sz="4" w:space="0" w:color="auto"/>
              <w:right w:val="single" w:sz="4" w:space="0" w:color="auto"/>
            </w:tcBorders>
          </w:tcPr>
          <w:p w14:paraId="2CEF279A"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contributed to a decrease in COVID-19 cases</w:t>
            </w:r>
          </w:p>
        </w:tc>
      </w:tr>
      <w:tr w:rsidR="00E20585" w14:paraId="0E20C9C2"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3D41655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South Africa</w:t>
            </w:r>
          </w:p>
        </w:tc>
        <w:tc>
          <w:tcPr>
            <w:tcW w:w="755" w:type="dxa"/>
            <w:tcBorders>
              <w:top w:val="single" w:sz="4" w:space="0" w:color="auto"/>
              <w:left w:val="single" w:sz="4" w:space="0" w:color="auto"/>
              <w:bottom w:val="single" w:sz="4" w:space="0" w:color="auto"/>
              <w:right w:val="single" w:sz="4" w:space="0" w:color="auto"/>
            </w:tcBorders>
            <w:hideMark/>
          </w:tcPr>
          <w:p w14:paraId="10D928DA"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892,813</w:t>
            </w:r>
          </w:p>
        </w:tc>
        <w:tc>
          <w:tcPr>
            <w:tcW w:w="1230" w:type="dxa"/>
            <w:tcBorders>
              <w:top w:val="single" w:sz="4" w:space="0" w:color="auto"/>
              <w:left w:val="single" w:sz="4" w:space="0" w:color="auto"/>
              <w:bottom w:val="single" w:sz="4" w:space="0" w:color="auto"/>
              <w:right w:val="single" w:sz="4" w:space="0" w:color="auto"/>
            </w:tcBorders>
            <w:hideMark/>
          </w:tcPr>
          <w:p w14:paraId="7600E4CB"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1,537</w:t>
            </w:r>
          </w:p>
        </w:tc>
        <w:tc>
          <w:tcPr>
            <w:tcW w:w="992" w:type="dxa"/>
            <w:tcBorders>
              <w:top w:val="single" w:sz="4" w:space="0" w:color="auto"/>
              <w:left w:val="single" w:sz="4" w:space="0" w:color="auto"/>
              <w:bottom w:val="single" w:sz="4" w:space="0" w:color="auto"/>
              <w:right w:val="single" w:sz="4" w:space="0" w:color="auto"/>
            </w:tcBorders>
            <w:hideMark/>
          </w:tcPr>
          <w:p w14:paraId="1B56496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24,011</w:t>
            </w:r>
          </w:p>
        </w:tc>
        <w:tc>
          <w:tcPr>
            <w:tcW w:w="1560" w:type="dxa"/>
            <w:tcBorders>
              <w:top w:val="single" w:sz="4" w:space="0" w:color="auto"/>
              <w:left w:val="single" w:sz="4" w:space="0" w:color="auto"/>
              <w:bottom w:val="single" w:sz="4" w:space="0" w:color="auto"/>
              <w:right w:val="single" w:sz="4" w:space="0" w:color="auto"/>
            </w:tcBorders>
          </w:tcPr>
          <w:p w14:paraId="584A4EBA"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41.67</w:t>
            </w:r>
          </w:p>
        </w:tc>
        <w:tc>
          <w:tcPr>
            <w:tcW w:w="1417" w:type="dxa"/>
            <w:tcBorders>
              <w:top w:val="single" w:sz="4" w:space="0" w:color="auto"/>
              <w:left w:val="single" w:sz="4" w:space="0" w:color="auto"/>
              <w:bottom w:val="single" w:sz="4" w:space="0" w:color="auto"/>
              <w:right w:val="single" w:sz="4" w:space="0" w:color="auto"/>
            </w:tcBorders>
          </w:tcPr>
          <w:p w14:paraId="35BB27C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46.30</w:t>
            </w:r>
          </w:p>
        </w:tc>
        <w:tc>
          <w:tcPr>
            <w:tcW w:w="992" w:type="dxa"/>
            <w:tcBorders>
              <w:top w:val="single" w:sz="4" w:space="0" w:color="auto"/>
              <w:left w:val="single" w:sz="4" w:space="0" w:color="auto"/>
              <w:bottom w:val="single" w:sz="4" w:space="0" w:color="auto"/>
              <w:right w:val="single" w:sz="4" w:space="0" w:color="auto"/>
            </w:tcBorders>
            <w:hideMark/>
          </w:tcPr>
          <w:p w14:paraId="67F136C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261" w:type="dxa"/>
            <w:tcBorders>
              <w:top w:val="single" w:sz="4" w:space="0" w:color="auto"/>
              <w:left w:val="single" w:sz="4" w:space="0" w:color="auto"/>
              <w:bottom w:val="single" w:sz="4" w:space="0" w:color="auto"/>
              <w:right w:val="single" w:sz="4" w:space="0" w:color="auto"/>
            </w:tcBorders>
            <w:hideMark/>
          </w:tcPr>
          <w:p w14:paraId="2BCF99C8"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p w14:paraId="564B628D"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25108D59"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4110" w:type="dxa"/>
            <w:tcBorders>
              <w:top w:val="single" w:sz="4" w:space="0" w:color="auto"/>
              <w:left w:val="single" w:sz="4" w:space="0" w:color="auto"/>
              <w:bottom w:val="single" w:sz="4" w:space="0" w:color="auto"/>
              <w:right w:val="single" w:sz="4" w:space="0" w:color="auto"/>
            </w:tcBorders>
            <w:hideMark/>
          </w:tcPr>
          <w:p w14:paraId="070B45CF"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5681CBB2"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101-1000 people</w:t>
            </w:r>
          </w:p>
          <w:p w14:paraId="4C706007" w14:textId="77777777" w:rsidR="00E20585" w:rsidRPr="00E20585" w:rsidRDefault="00E20585" w:rsidP="002F15D8">
            <w:pPr>
              <w:pStyle w:val="ListParagraph"/>
              <w:numPr>
                <w:ilvl w:val="0"/>
                <w:numId w:val="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r w:rsidR="00E20585" w14:paraId="129CD30E"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1AE8C97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Malawi</w:t>
            </w:r>
          </w:p>
        </w:tc>
        <w:tc>
          <w:tcPr>
            <w:tcW w:w="755" w:type="dxa"/>
            <w:tcBorders>
              <w:top w:val="single" w:sz="4" w:space="0" w:color="auto"/>
              <w:left w:val="single" w:sz="4" w:space="0" w:color="auto"/>
              <w:bottom w:val="single" w:sz="4" w:space="0" w:color="auto"/>
              <w:right w:val="single" w:sz="4" w:space="0" w:color="auto"/>
            </w:tcBorders>
            <w:hideMark/>
          </w:tcPr>
          <w:p w14:paraId="6F8546E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6,138</w:t>
            </w:r>
          </w:p>
        </w:tc>
        <w:tc>
          <w:tcPr>
            <w:tcW w:w="1230" w:type="dxa"/>
            <w:tcBorders>
              <w:top w:val="single" w:sz="4" w:space="0" w:color="auto"/>
              <w:left w:val="single" w:sz="4" w:space="0" w:color="auto"/>
              <w:bottom w:val="single" w:sz="4" w:space="0" w:color="auto"/>
              <w:right w:val="single" w:sz="4" w:space="0" w:color="auto"/>
            </w:tcBorders>
            <w:hideMark/>
          </w:tcPr>
          <w:p w14:paraId="66FDC4A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31</w:t>
            </w:r>
          </w:p>
        </w:tc>
        <w:tc>
          <w:tcPr>
            <w:tcW w:w="992" w:type="dxa"/>
            <w:tcBorders>
              <w:top w:val="single" w:sz="4" w:space="0" w:color="auto"/>
              <w:left w:val="single" w:sz="4" w:space="0" w:color="auto"/>
              <w:bottom w:val="single" w:sz="4" w:space="0" w:color="auto"/>
              <w:right w:val="single" w:sz="4" w:space="0" w:color="auto"/>
            </w:tcBorders>
            <w:hideMark/>
          </w:tcPr>
          <w:p w14:paraId="306D8E6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187</w:t>
            </w:r>
          </w:p>
        </w:tc>
        <w:tc>
          <w:tcPr>
            <w:tcW w:w="1560" w:type="dxa"/>
            <w:tcBorders>
              <w:top w:val="single" w:sz="4" w:space="0" w:color="auto"/>
              <w:left w:val="single" w:sz="4" w:space="0" w:color="auto"/>
              <w:bottom w:val="single" w:sz="4" w:space="0" w:color="auto"/>
              <w:right w:val="single" w:sz="4" w:space="0" w:color="auto"/>
            </w:tcBorders>
          </w:tcPr>
          <w:p w14:paraId="75FC386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54.47</w:t>
            </w:r>
          </w:p>
        </w:tc>
        <w:tc>
          <w:tcPr>
            <w:tcW w:w="1417" w:type="dxa"/>
            <w:tcBorders>
              <w:top w:val="single" w:sz="4" w:space="0" w:color="auto"/>
              <w:left w:val="single" w:sz="4" w:space="0" w:color="auto"/>
              <w:bottom w:val="single" w:sz="4" w:space="0" w:color="auto"/>
              <w:right w:val="single" w:sz="4" w:space="0" w:color="auto"/>
            </w:tcBorders>
          </w:tcPr>
          <w:p w14:paraId="680C38A8"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55.56</w:t>
            </w:r>
          </w:p>
        </w:tc>
        <w:tc>
          <w:tcPr>
            <w:tcW w:w="992" w:type="dxa"/>
            <w:tcBorders>
              <w:top w:val="single" w:sz="4" w:space="0" w:color="auto"/>
              <w:left w:val="single" w:sz="4" w:space="0" w:color="auto"/>
              <w:bottom w:val="single" w:sz="4" w:space="0" w:color="auto"/>
              <w:right w:val="single" w:sz="4" w:space="0" w:color="auto"/>
            </w:tcBorders>
            <w:hideMark/>
          </w:tcPr>
          <w:p w14:paraId="37E6674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1D145434" w14:textId="77777777" w:rsidR="00E20585" w:rsidRPr="00E20585" w:rsidRDefault="00E20585" w:rsidP="002F15D8">
            <w:pPr>
              <w:pStyle w:val="ListParagraph"/>
              <w:numPr>
                <w:ilvl w:val="0"/>
                <w:numId w:val="2"/>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2FEF00B8" w14:textId="77777777" w:rsidR="00E20585" w:rsidRPr="00E20585" w:rsidRDefault="00E20585" w:rsidP="002F15D8">
            <w:pPr>
              <w:pStyle w:val="ListParagraph"/>
              <w:numPr>
                <w:ilvl w:val="0"/>
                <w:numId w:val="2"/>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and eligible persons only</w:t>
            </w:r>
          </w:p>
        </w:tc>
        <w:tc>
          <w:tcPr>
            <w:tcW w:w="4110" w:type="dxa"/>
            <w:tcBorders>
              <w:top w:val="single" w:sz="4" w:space="0" w:color="auto"/>
              <w:left w:val="single" w:sz="4" w:space="0" w:color="auto"/>
              <w:bottom w:val="single" w:sz="4" w:space="0" w:color="auto"/>
              <w:right w:val="single" w:sz="4" w:space="0" w:color="auto"/>
            </w:tcBorders>
            <w:hideMark/>
          </w:tcPr>
          <w:p w14:paraId="7EFB64A9" w14:textId="77777777" w:rsidR="00E20585" w:rsidRPr="00E20585" w:rsidRDefault="00E20585" w:rsidP="002F15D8">
            <w:pPr>
              <w:pStyle w:val="ListParagraph"/>
              <w:numPr>
                <w:ilvl w:val="0"/>
                <w:numId w:val="2"/>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0D51B516" w14:textId="77777777" w:rsidR="00E20585" w:rsidRPr="00E20585" w:rsidRDefault="00E20585" w:rsidP="002F15D8">
            <w:pPr>
              <w:pStyle w:val="ListParagraph"/>
              <w:numPr>
                <w:ilvl w:val="0"/>
                <w:numId w:val="2"/>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persons only</w:t>
            </w:r>
          </w:p>
        </w:tc>
      </w:tr>
      <w:tr w:rsidR="00E20585" w14:paraId="5B9E689B"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25596D32"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Mozambique</w:t>
            </w:r>
          </w:p>
        </w:tc>
        <w:tc>
          <w:tcPr>
            <w:tcW w:w="755" w:type="dxa"/>
            <w:tcBorders>
              <w:top w:val="single" w:sz="4" w:space="0" w:color="auto"/>
              <w:left w:val="single" w:sz="4" w:space="0" w:color="auto"/>
              <w:bottom w:val="single" w:sz="4" w:space="0" w:color="auto"/>
              <w:right w:val="single" w:sz="4" w:space="0" w:color="auto"/>
            </w:tcBorders>
            <w:hideMark/>
          </w:tcPr>
          <w:p w14:paraId="72BED7F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177,256</w:t>
            </w:r>
          </w:p>
        </w:tc>
        <w:tc>
          <w:tcPr>
            <w:tcW w:w="1230" w:type="dxa"/>
            <w:tcBorders>
              <w:top w:val="single" w:sz="4" w:space="0" w:color="auto"/>
              <w:left w:val="single" w:sz="4" w:space="0" w:color="auto"/>
              <w:bottom w:val="single" w:sz="4" w:space="0" w:color="auto"/>
              <w:right w:val="single" w:sz="4" w:space="0" w:color="auto"/>
            </w:tcBorders>
            <w:hideMark/>
          </w:tcPr>
          <w:p w14:paraId="1E70703B"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55</w:t>
            </w:r>
          </w:p>
        </w:tc>
        <w:tc>
          <w:tcPr>
            <w:tcW w:w="992" w:type="dxa"/>
            <w:tcBorders>
              <w:top w:val="single" w:sz="4" w:space="0" w:color="auto"/>
              <w:left w:val="single" w:sz="4" w:space="0" w:color="auto"/>
              <w:bottom w:val="single" w:sz="4" w:space="0" w:color="auto"/>
              <w:right w:val="single" w:sz="4" w:space="0" w:color="auto"/>
            </w:tcBorders>
            <w:hideMark/>
          </w:tcPr>
          <w:p w14:paraId="5A8E5C2D"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145</w:t>
            </w:r>
          </w:p>
        </w:tc>
        <w:tc>
          <w:tcPr>
            <w:tcW w:w="1560" w:type="dxa"/>
            <w:tcBorders>
              <w:top w:val="single" w:sz="4" w:space="0" w:color="auto"/>
              <w:left w:val="single" w:sz="4" w:space="0" w:color="auto"/>
              <w:bottom w:val="single" w:sz="4" w:space="0" w:color="auto"/>
              <w:right w:val="single" w:sz="4" w:space="0" w:color="auto"/>
            </w:tcBorders>
          </w:tcPr>
          <w:p w14:paraId="227314E6"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55.09</w:t>
            </w:r>
          </w:p>
        </w:tc>
        <w:tc>
          <w:tcPr>
            <w:tcW w:w="1417" w:type="dxa"/>
            <w:tcBorders>
              <w:top w:val="single" w:sz="4" w:space="0" w:color="auto"/>
              <w:left w:val="single" w:sz="4" w:space="0" w:color="auto"/>
              <w:bottom w:val="single" w:sz="4" w:space="0" w:color="auto"/>
              <w:right w:val="single" w:sz="4" w:space="0" w:color="auto"/>
            </w:tcBorders>
          </w:tcPr>
          <w:p w14:paraId="33F57A4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62.04</w:t>
            </w:r>
          </w:p>
        </w:tc>
        <w:tc>
          <w:tcPr>
            <w:tcW w:w="992" w:type="dxa"/>
            <w:tcBorders>
              <w:top w:val="single" w:sz="4" w:space="0" w:color="auto"/>
              <w:left w:val="single" w:sz="4" w:space="0" w:color="auto"/>
              <w:bottom w:val="single" w:sz="4" w:space="0" w:color="auto"/>
              <w:right w:val="single" w:sz="4" w:space="0" w:color="auto"/>
            </w:tcBorders>
            <w:hideMark/>
          </w:tcPr>
          <w:p w14:paraId="6B60842D"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261" w:type="dxa"/>
            <w:tcBorders>
              <w:top w:val="single" w:sz="4" w:space="0" w:color="auto"/>
              <w:left w:val="single" w:sz="4" w:space="0" w:color="auto"/>
              <w:bottom w:val="single" w:sz="4" w:space="0" w:color="auto"/>
              <w:right w:val="single" w:sz="4" w:space="0" w:color="auto"/>
            </w:tcBorders>
            <w:hideMark/>
          </w:tcPr>
          <w:p w14:paraId="70BBADC0" w14:textId="77777777" w:rsidR="00E20585" w:rsidRPr="00E20585" w:rsidRDefault="00E20585" w:rsidP="002F15D8">
            <w:pPr>
              <w:pStyle w:val="ListParagraph"/>
              <w:numPr>
                <w:ilvl w:val="0"/>
                <w:numId w:val="3"/>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6B05A53E" w14:textId="77777777" w:rsidR="00E20585" w:rsidRPr="00E20585" w:rsidRDefault="00E20585" w:rsidP="002F15D8">
            <w:pPr>
              <w:pStyle w:val="ListParagraph"/>
              <w:numPr>
                <w:ilvl w:val="0"/>
                <w:numId w:val="3"/>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No recommendations on closure of public transport</w:t>
            </w:r>
          </w:p>
          <w:p w14:paraId="52A13D86" w14:textId="77777777" w:rsidR="00E20585" w:rsidRPr="00E20585" w:rsidRDefault="00E20585" w:rsidP="002F15D8">
            <w:pPr>
              <w:pStyle w:val="ListParagraph"/>
              <w:numPr>
                <w:ilvl w:val="0"/>
                <w:numId w:val="3"/>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4110" w:type="dxa"/>
            <w:tcBorders>
              <w:top w:val="single" w:sz="4" w:space="0" w:color="auto"/>
              <w:left w:val="single" w:sz="4" w:space="0" w:color="auto"/>
              <w:bottom w:val="single" w:sz="4" w:space="0" w:color="auto"/>
              <w:right w:val="single" w:sz="4" w:space="0" w:color="auto"/>
            </w:tcBorders>
            <w:hideMark/>
          </w:tcPr>
          <w:p w14:paraId="0EC21D37" w14:textId="77777777" w:rsidR="00E20585" w:rsidRPr="00E20585" w:rsidRDefault="00E20585" w:rsidP="002F15D8">
            <w:pPr>
              <w:pStyle w:val="ListParagraph"/>
              <w:numPr>
                <w:ilvl w:val="0"/>
                <w:numId w:val="4"/>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47E79129" w14:textId="77777777" w:rsidR="00E20585" w:rsidRPr="00E20585" w:rsidRDefault="00E20585" w:rsidP="002F15D8">
            <w:pPr>
              <w:pStyle w:val="ListParagraph"/>
              <w:numPr>
                <w:ilvl w:val="0"/>
                <w:numId w:val="4"/>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Closure of public transport</w:t>
            </w:r>
          </w:p>
          <w:p w14:paraId="19B8A4FE" w14:textId="77777777" w:rsidR="00E20585" w:rsidRPr="00E20585" w:rsidRDefault="00E20585" w:rsidP="002F15D8">
            <w:pPr>
              <w:pStyle w:val="ListParagraph"/>
              <w:numPr>
                <w:ilvl w:val="0"/>
                <w:numId w:val="4"/>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tc>
      </w:tr>
      <w:tr w:rsidR="00E20585" w14:paraId="70B15741"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671FF552"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Zambia</w:t>
            </w:r>
          </w:p>
        </w:tc>
        <w:tc>
          <w:tcPr>
            <w:tcW w:w="755" w:type="dxa"/>
            <w:tcBorders>
              <w:top w:val="single" w:sz="4" w:space="0" w:color="auto"/>
              <w:left w:val="single" w:sz="4" w:space="0" w:color="auto"/>
              <w:bottom w:val="single" w:sz="4" w:space="0" w:color="auto"/>
              <w:right w:val="single" w:sz="4" w:space="0" w:color="auto"/>
            </w:tcBorders>
            <w:hideMark/>
          </w:tcPr>
          <w:p w14:paraId="50134406"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18,504</w:t>
            </w:r>
          </w:p>
        </w:tc>
        <w:tc>
          <w:tcPr>
            <w:tcW w:w="1230" w:type="dxa"/>
            <w:tcBorders>
              <w:top w:val="single" w:sz="4" w:space="0" w:color="auto"/>
              <w:left w:val="single" w:sz="4" w:space="0" w:color="auto"/>
              <w:bottom w:val="single" w:sz="4" w:space="0" w:color="auto"/>
              <w:right w:val="single" w:sz="4" w:space="0" w:color="auto"/>
            </w:tcBorders>
            <w:hideMark/>
          </w:tcPr>
          <w:p w14:paraId="0E256FFA"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102</w:t>
            </w:r>
          </w:p>
        </w:tc>
        <w:tc>
          <w:tcPr>
            <w:tcW w:w="992" w:type="dxa"/>
            <w:tcBorders>
              <w:top w:val="single" w:sz="4" w:space="0" w:color="auto"/>
              <w:left w:val="single" w:sz="4" w:space="0" w:color="auto"/>
              <w:bottom w:val="single" w:sz="4" w:space="0" w:color="auto"/>
              <w:right w:val="single" w:sz="4" w:space="0" w:color="auto"/>
            </w:tcBorders>
            <w:hideMark/>
          </w:tcPr>
          <w:p w14:paraId="4D457C7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369</w:t>
            </w:r>
          </w:p>
        </w:tc>
        <w:tc>
          <w:tcPr>
            <w:tcW w:w="1560" w:type="dxa"/>
            <w:tcBorders>
              <w:top w:val="single" w:sz="4" w:space="0" w:color="auto"/>
              <w:left w:val="single" w:sz="4" w:space="0" w:color="auto"/>
              <w:bottom w:val="single" w:sz="4" w:space="0" w:color="auto"/>
              <w:right w:val="single" w:sz="4" w:space="0" w:color="auto"/>
            </w:tcBorders>
          </w:tcPr>
          <w:p w14:paraId="7DC4FFB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50.93</w:t>
            </w:r>
          </w:p>
        </w:tc>
        <w:tc>
          <w:tcPr>
            <w:tcW w:w="1417" w:type="dxa"/>
            <w:tcBorders>
              <w:top w:val="single" w:sz="4" w:space="0" w:color="auto"/>
              <w:left w:val="single" w:sz="4" w:space="0" w:color="auto"/>
              <w:bottom w:val="single" w:sz="4" w:space="0" w:color="auto"/>
              <w:right w:val="single" w:sz="4" w:space="0" w:color="auto"/>
            </w:tcBorders>
          </w:tcPr>
          <w:p w14:paraId="09927CC1"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56.48</w:t>
            </w:r>
          </w:p>
        </w:tc>
        <w:tc>
          <w:tcPr>
            <w:tcW w:w="992" w:type="dxa"/>
            <w:tcBorders>
              <w:top w:val="single" w:sz="4" w:space="0" w:color="auto"/>
              <w:left w:val="single" w:sz="4" w:space="0" w:color="auto"/>
              <w:bottom w:val="single" w:sz="4" w:space="0" w:color="auto"/>
              <w:right w:val="single" w:sz="4" w:space="0" w:color="auto"/>
            </w:tcBorders>
            <w:hideMark/>
          </w:tcPr>
          <w:p w14:paraId="53C89C01"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5215AC6D" w14:textId="77777777" w:rsidR="00E20585" w:rsidRPr="00E20585" w:rsidRDefault="00E20585" w:rsidP="002F15D8">
            <w:pPr>
              <w:pStyle w:val="ListParagraph"/>
              <w:numPr>
                <w:ilvl w:val="0"/>
                <w:numId w:val="5"/>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2484B82D" w14:textId="77777777" w:rsidR="00E20585" w:rsidRPr="00E20585" w:rsidRDefault="00E20585" w:rsidP="002F15D8">
            <w:pPr>
              <w:pStyle w:val="ListParagraph"/>
              <w:numPr>
                <w:ilvl w:val="0"/>
                <w:numId w:val="5"/>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and eligible persons only</w:t>
            </w:r>
          </w:p>
        </w:tc>
        <w:tc>
          <w:tcPr>
            <w:tcW w:w="4110" w:type="dxa"/>
            <w:tcBorders>
              <w:top w:val="single" w:sz="4" w:space="0" w:color="auto"/>
              <w:left w:val="single" w:sz="4" w:space="0" w:color="auto"/>
              <w:bottom w:val="single" w:sz="4" w:space="0" w:color="auto"/>
              <w:right w:val="single" w:sz="4" w:space="0" w:color="auto"/>
            </w:tcBorders>
            <w:hideMark/>
          </w:tcPr>
          <w:p w14:paraId="129A6361" w14:textId="77777777" w:rsidR="00E20585" w:rsidRPr="00E20585" w:rsidRDefault="00E20585" w:rsidP="002F15D8">
            <w:pPr>
              <w:pStyle w:val="ListParagraph"/>
              <w:numPr>
                <w:ilvl w:val="0"/>
                <w:numId w:val="5"/>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of international travelers</w:t>
            </w:r>
          </w:p>
          <w:p w14:paraId="47E32939" w14:textId="77777777" w:rsidR="00E20585" w:rsidRPr="00E20585" w:rsidRDefault="00E20585" w:rsidP="002F15D8">
            <w:pPr>
              <w:pStyle w:val="ListParagraph"/>
              <w:numPr>
                <w:ilvl w:val="0"/>
                <w:numId w:val="5"/>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tc>
      </w:tr>
      <w:tr w:rsidR="00E20585" w14:paraId="2F2AF770"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5E6D59DD"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Zimbabwe</w:t>
            </w:r>
          </w:p>
        </w:tc>
        <w:tc>
          <w:tcPr>
            <w:tcW w:w="755" w:type="dxa"/>
            <w:tcBorders>
              <w:top w:val="single" w:sz="4" w:space="0" w:color="auto"/>
              <w:left w:val="single" w:sz="4" w:space="0" w:color="auto"/>
              <w:bottom w:val="single" w:sz="4" w:space="0" w:color="auto"/>
              <w:right w:val="single" w:sz="4" w:space="0" w:color="auto"/>
            </w:tcBorders>
            <w:hideMark/>
          </w:tcPr>
          <w:p w14:paraId="241D59DD"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11,866</w:t>
            </w:r>
          </w:p>
        </w:tc>
        <w:tc>
          <w:tcPr>
            <w:tcW w:w="1230" w:type="dxa"/>
            <w:tcBorders>
              <w:top w:val="single" w:sz="4" w:space="0" w:color="auto"/>
              <w:left w:val="single" w:sz="4" w:space="0" w:color="auto"/>
              <w:bottom w:val="single" w:sz="4" w:space="0" w:color="auto"/>
              <w:right w:val="single" w:sz="4" w:space="0" w:color="auto"/>
            </w:tcBorders>
            <w:hideMark/>
          </w:tcPr>
          <w:p w14:paraId="150D4050"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69</w:t>
            </w:r>
          </w:p>
        </w:tc>
        <w:tc>
          <w:tcPr>
            <w:tcW w:w="992" w:type="dxa"/>
            <w:tcBorders>
              <w:top w:val="single" w:sz="4" w:space="0" w:color="auto"/>
              <w:left w:val="single" w:sz="4" w:space="0" w:color="auto"/>
              <w:bottom w:val="single" w:sz="4" w:space="0" w:color="auto"/>
              <w:right w:val="single" w:sz="4" w:space="0" w:color="auto"/>
            </w:tcBorders>
            <w:hideMark/>
          </w:tcPr>
          <w:p w14:paraId="38690C6A"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314</w:t>
            </w:r>
          </w:p>
        </w:tc>
        <w:tc>
          <w:tcPr>
            <w:tcW w:w="1560" w:type="dxa"/>
            <w:tcBorders>
              <w:top w:val="single" w:sz="4" w:space="0" w:color="auto"/>
              <w:left w:val="single" w:sz="4" w:space="0" w:color="auto"/>
              <w:bottom w:val="single" w:sz="4" w:space="0" w:color="auto"/>
              <w:right w:val="single" w:sz="4" w:space="0" w:color="auto"/>
            </w:tcBorders>
          </w:tcPr>
          <w:p w14:paraId="310DFFB2"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67.59</w:t>
            </w:r>
          </w:p>
        </w:tc>
        <w:tc>
          <w:tcPr>
            <w:tcW w:w="1417" w:type="dxa"/>
            <w:tcBorders>
              <w:top w:val="single" w:sz="4" w:space="0" w:color="auto"/>
              <w:left w:val="single" w:sz="4" w:space="0" w:color="auto"/>
              <w:bottom w:val="single" w:sz="4" w:space="0" w:color="auto"/>
              <w:right w:val="single" w:sz="4" w:space="0" w:color="auto"/>
            </w:tcBorders>
          </w:tcPr>
          <w:p w14:paraId="01172A8E"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71.30</w:t>
            </w:r>
          </w:p>
        </w:tc>
        <w:tc>
          <w:tcPr>
            <w:tcW w:w="992" w:type="dxa"/>
            <w:tcBorders>
              <w:top w:val="single" w:sz="4" w:space="0" w:color="auto"/>
              <w:left w:val="single" w:sz="4" w:space="0" w:color="auto"/>
              <w:bottom w:val="single" w:sz="4" w:space="0" w:color="auto"/>
              <w:right w:val="single" w:sz="4" w:space="0" w:color="auto"/>
            </w:tcBorders>
            <w:hideMark/>
          </w:tcPr>
          <w:p w14:paraId="70C849B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61" w:type="dxa"/>
            <w:tcBorders>
              <w:top w:val="single" w:sz="4" w:space="0" w:color="auto"/>
              <w:left w:val="single" w:sz="4" w:space="0" w:color="auto"/>
              <w:bottom w:val="single" w:sz="4" w:space="0" w:color="auto"/>
              <w:right w:val="single" w:sz="4" w:space="0" w:color="auto"/>
            </w:tcBorders>
            <w:hideMark/>
          </w:tcPr>
          <w:p w14:paraId="4EC12AA1" w14:textId="77777777" w:rsidR="00E20585" w:rsidRPr="00E20585" w:rsidRDefault="00E20585" w:rsidP="002F15D8">
            <w:pPr>
              <w:pStyle w:val="ListParagraph"/>
              <w:numPr>
                <w:ilvl w:val="0"/>
                <w:numId w:val="6"/>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638D4192" w14:textId="77777777" w:rsidR="00E20585" w:rsidRPr="00E20585" w:rsidRDefault="00E20585" w:rsidP="002F15D8">
            <w:pPr>
              <w:pStyle w:val="ListParagraph"/>
              <w:numPr>
                <w:ilvl w:val="0"/>
                <w:numId w:val="6"/>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4110" w:type="dxa"/>
            <w:tcBorders>
              <w:top w:val="single" w:sz="4" w:space="0" w:color="auto"/>
              <w:left w:val="single" w:sz="4" w:space="0" w:color="auto"/>
              <w:bottom w:val="single" w:sz="4" w:space="0" w:color="auto"/>
              <w:right w:val="single" w:sz="4" w:space="0" w:color="auto"/>
            </w:tcBorders>
            <w:hideMark/>
          </w:tcPr>
          <w:p w14:paraId="3D196B23" w14:textId="77777777" w:rsidR="00E20585" w:rsidRPr="00E20585" w:rsidRDefault="00E20585" w:rsidP="002F15D8">
            <w:pPr>
              <w:pStyle w:val="ListParagraph"/>
              <w:numPr>
                <w:ilvl w:val="0"/>
                <w:numId w:val="6"/>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132FE32D" w14:textId="77777777" w:rsidR="00E20585" w:rsidRPr="00E20585" w:rsidRDefault="00E20585" w:rsidP="002F15D8">
            <w:pPr>
              <w:pStyle w:val="ListParagraph"/>
              <w:numPr>
                <w:ilvl w:val="0"/>
                <w:numId w:val="6"/>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tc>
      </w:tr>
      <w:tr w:rsidR="00E20585" w14:paraId="1F0A4D6C"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1E633F1C"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Eswatini</w:t>
            </w:r>
          </w:p>
        </w:tc>
        <w:tc>
          <w:tcPr>
            <w:tcW w:w="755" w:type="dxa"/>
            <w:tcBorders>
              <w:top w:val="single" w:sz="4" w:space="0" w:color="auto"/>
              <w:left w:val="single" w:sz="4" w:space="0" w:color="auto"/>
              <w:bottom w:val="single" w:sz="4" w:space="0" w:color="auto"/>
              <w:right w:val="single" w:sz="4" w:space="0" w:color="auto"/>
            </w:tcBorders>
            <w:hideMark/>
          </w:tcPr>
          <w:p w14:paraId="6078CA38"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7,093</w:t>
            </w:r>
          </w:p>
        </w:tc>
        <w:tc>
          <w:tcPr>
            <w:tcW w:w="1230" w:type="dxa"/>
            <w:tcBorders>
              <w:top w:val="single" w:sz="4" w:space="0" w:color="auto"/>
              <w:left w:val="single" w:sz="4" w:space="0" w:color="auto"/>
              <w:bottom w:val="single" w:sz="4" w:space="0" w:color="auto"/>
              <w:right w:val="single" w:sz="4" w:space="0" w:color="auto"/>
            </w:tcBorders>
            <w:hideMark/>
          </w:tcPr>
          <w:p w14:paraId="14F2B74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507</w:t>
            </w:r>
          </w:p>
        </w:tc>
        <w:tc>
          <w:tcPr>
            <w:tcW w:w="992" w:type="dxa"/>
            <w:tcBorders>
              <w:top w:val="single" w:sz="4" w:space="0" w:color="auto"/>
              <w:left w:val="single" w:sz="4" w:space="0" w:color="auto"/>
              <w:bottom w:val="single" w:sz="4" w:space="0" w:color="auto"/>
              <w:right w:val="single" w:sz="4" w:space="0" w:color="auto"/>
            </w:tcBorders>
            <w:hideMark/>
          </w:tcPr>
          <w:p w14:paraId="3E6D54EA"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135</w:t>
            </w:r>
          </w:p>
        </w:tc>
        <w:tc>
          <w:tcPr>
            <w:tcW w:w="1560" w:type="dxa"/>
            <w:tcBorders>
              <w:top w:val="single" w:sz="4" w:space="0" w:color="auto"/>
              <w:left w:val="single" w:sz="4" w:space="0" w:color="auto"/>
              <w:bottom w:val="single" w:sz="4" w:space="0" w:color="auto"/>
              <w:right w:val="single" w:sz="4" w:space="0" w:color="auto"/>
            </w:tcBorders>
          </w:tcPr>
          <w:p w14:paraId="035F6B1B"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38.89</w:t>
            </w:r>
          </w:p>
        </w:tc>
        <w:tc>
          <w:tcPr>
            <w:tcW w:w="1417" w:type="dxa"/>
            <w:tcBorders>
              <w:top w:val="single" w:sz="4" w:space="0" w:color="auto"/>
              <w:left w:val="single" w:sz="4" w:space="0" w:color="auto"/>
              <w:bottom w:val="single" w:sz="4" w:space="0" w:color="auto"/>
              <w:right w:val="single" w:sz="4" w:space="0" w:color="auto"/>
            </w:tcBorders>
          </w:tcPr>
          <w:p w14:paraId="7E9C92F7"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50.93</w:t>
            </w:r>
          </w:p>
        </w:tc>
        <w:tc>
          <w:tcPr>
            <w:tcW w:w="992" w:type="dxa"/>
            <w:tcBorders>
              <w:top w:val="single" w:sz="4" w:space="0" w:color="auto"/>
              <w:left w:val="single" w:sz="4" w:space="0" w:color="auto"/>
              <w:bottom w:val="single" w:sz="4" w:space="0" w:color="auto"/>
              <w:right w:val="single" w:sz="4" w:space="0" w:color="auto"/>
            </w:tcBorders>
            <w:hideMark/>
          </w:tcPr>
          <w:p w14:paraId="57BF1BB8"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61" w:type="dxa"/>
            <w:tcBorders>
              <w:top w:val="single" w:sz="4" w:space="0" w:color="auto"/>
              <w:left w:val="single" w:sz="4" w:space="0" w:color="auto"/>
              <w:bottom w:val="single" w:sz="4" w:space="0" w:color="auto"/>
              <w:right w:val="single" w:sz="4" w:space="0" w:color="auto"/>
            </w:tcBorders>
            <w:hideMark/>
          </w:tcPr>
          <w:p w14:paraId="599743C6" w14:textId="77777777" w:rsidR="00E20585" w:rsidRPr="00E20585" w:rsidRDefault="00E20585" w:rsidP="002F15D8">
            <w:pPr>
              <w:pStyle w:val="ListParagraph"/>
              <w:numPr>
                <w:ilvl w:val="0"/>
                <w:numId w:val="7"/>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p w14:paraId="1B0FEC48" w14:textId="77777777" w:rsidR="00E20585" w:rsidRPr="00E20585" w:rsidRDefault="00E20585" w:rsidP="002F15D8">
            <w:pPr>
              <w:pStyle w:val="ListParagraph"/>
              <w:numPr>
                <w:ilvl w:val="0"/>
                <w:numId w:val="7"/>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4110" w:type="dxa"/>
            <w:tcBorders>
              <w:top w:val="single" w:sz="4" w:space="0" w:color="auto"/>
              <w:left w:val="single" w:sz="4" w:space="0" w:color="auto"/>
              <w:bottom w:val="single" w:sz="4" w:space="0" w:color="auto"/>
              <w:right w:val="single" w:sz="4" w:space="0" w:color="auto"/>
            </w:tcBorders>
            <w:hideMark/>
          </w:tcPr>
          <w:p w14:paraId="4CE84878" w14:textId="77777777" w:rsidR="00E20585" w:rsidRPr="00E20585" w:rsidRDefault="00E20585" w:rsidP="002F15D8">
            <w:pPr>
              <w:pStyle w:val="ListParagraph"/>
              <w:numPr>
                <w:ilvl w:val="0"/>
                <w:numId w:val="7"/>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0630F3EC" w14:textId="77777777" w:rsidR="00E20585" w:rsidRPr="00E20585" w:rsidRDefault="00E20585" w:rsidP="002F15D8">
            <w:pPr>
              <w:pStyle w:val="ListParagraph"/>
              <w:numPr>
                <w:ilvl w:val="0"/>
                <w:numId w:val="7"/>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tc>
      </w:tr>
      <w:tr w:rsidR="00E20585" w14:paraId="05B01023"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6948F3E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Lesotho</w:t>
            </w:r>
          </w:p>
        </w:tc>
        <w:tc>
          <w:tcPr>
            <w:tcW w:w="755" w:type="dxa"/>
            <w:tcBorders>
              <w:top w:val="single" w:sz="4" w:space="0" w:color="auto"/>
              <w:left w:val="single" w:sz="4" w:space="0" w:color="auto"/>
              <w:bottom w:val="single" w:sz="4" w:space="0" w:color="auto"/>
              <w:right w:val="single" w:sz="4" w:space="0" w:color="auto"/>
            </w:tcBorders>
            <w:hideMark/>
          </w:tcPr>
          <w:p w14:paraId="2EC21D0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2,365</w:t>
            </w:r>
          </w:p>
        </w:tc>
        <w:tc>
          <w:tcPr>
            <w:tcW w:w="1230" w:type="dxa"/>
            <w:tcBorders>
              <w:top w:val="single" w:sz="4" w:space="0" w:color="auto"/>
              <w:left w:val="single" w:sz="4" w:space="0" w:color="auto"/>
              <w:bottom w:val="single" w:sz="4" w:space="0" w:color="auto"/>
              <w:right w:val="single" w:sz="4" w:space="0" w:color="auto"/>
            </w:tcBorders>
            <w:hideMark/>
          </w:tcPr>
          <w:p w14:paraId="67E0077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103</w:t>
            </w:r>
          </w:p>
        </w:tc>
        <w:tc>
          <w:tcPr>
            <w:tcW w:w="992" w:type="dxa"/>
            <w:tcBorders>
              <w:top w:val="single" w:sz="4" w:space="0" w:color="auto"/>
              <w:left w:val="single" w:sz="4" w:space="0" w:color="auto"/>
              <w:bottom w:val="single" w:sz="4" w:space="0" w:color="auto"/>
              <w:right w:val="single" w:sz="4" w:space="0" w:color="auto"/>
            </w:tcBorders>
            <w:hideMark/>
          </w:tcPr>
          <w:p w14:paraId="188AE7A7"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46</w:t>
            </w:r>
          </w:p>
        </w:tc>
        <w:tc>
          <w:tcPr>
            <w:tcW w:w="1560" w:type="dxa"/>
            <w:tcBorders>
              <w:top w:val="single" w:sz="4" w:space="0" w:color="auto"/>
              <w:left w:val="single" w:sz="4" w:space="0" w:color="auto"/>
              <w:bottom w:val="single" w:sz="4" w:space="0" w:color="auto"/>
              <w:right w:val="single" w:sz="4" w:space="0" w:color="auto"/>
            </w:tcBorders>
          </w:tcPr>
          <w:p w14:paraId="23E5A47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47.22</w:t>
            </w:r>
          </w:p>
        </w:tc>
        <w:tc>
          <w:tcPr>
            <w:tcW w:w="1417" w:type="dxa"/>
            <w:tcBorders>
              <w:top w:val="single" w:sz="4" w:space="0" w:color="auto"/>
              <w:left w:val="single" w:sz="4" w:space="0" w:color="auto"/>
              <w:bottom w:val="single" w:sz="4" w:space="0" w:color="auto"/>
              <w:right w:val="single" w:sz="4" w:space="0" w:color="auto"/>
            </w:tcBorders>
          </w:tcPr>
          <w:p w14:paraId="3BE36F47"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71.30</w:t>
            </w:r>
          </w:p>
        </w:tc>
        <w:tc>
          <w:tcPr>
            <w:tcW w:w="992" w:type="dxa"/>
            <w:tcBorders>
              <w:top w:val="single" w:sz="4" w:space="0" w:color="auto"/>
              <w:left w:val="single" w:sz="4" w:space="0" w:color="auto"/>
              <w:bottom w:val="single" w:sz="4" w:space="0" w:color="auto"/>
              <w:right w:val="single" w:sz="4" w:space="0" w:color="auto"/>
            </w:tcBorders>
            <w:hideMark/>
          </w:tcPr>
          <w:p w14:paraId="1F30CEE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2E7E8B80" w14:textId="77777777" w:rsidR="00E20585" w:rsidRPr="00E20585" w:rsidRDefault="00E20585" w:rsidP="002F15D8">
            <w:pPr>
              <w:pStyle w:val="ListParagraph"/>
              <w:numPr>
                <w:ilvl w:val="0"/>
                <w:numId w:val="8"/>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47BA7295" w14:textId="77777777" w:rsidR="00E20585" w:rsidRPr="00E20585" w:rsidRDefault="00E20585" w:rsidP="002F15D8">
            <w:pPr>
              <w:pStyle w:val="ListParagraph"/>
              <w:numPr>
                <w:ilvl w:val="0"/>
                <w:numId w:val="8"/>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tc>
        <w:tc>
          <w:tcPr>
            <w:tcW w:w="4110" w:type="dxa"/>
            <w:tcBorders>
              <w:top w:val="single" w:sz="4" w:space="0" w:color="auto"/>
              <w:left w:val="single" w:sz="4" w:space="0" w:color="auto"/>
              <w:bottom w:val="single" w:sz="4" w:space="0" w:color="auto"/>
              <w:right w:val="single" w:sz="4" w:space="0" w:color="auto"/>
            </w:tcBorders>
            <w:hideMark/>
          </w:tcPr>
          <w:p w14:paraId="56CAAA19" w14:textId="77777777" w:rsidR="00E20585" w:rsidRPr="00E20585" w:rsidRDefault="00E20585" w:rsidP="002F15D8">
            <w:pPr>
              <w:pStyle w:val="ListParagraph"/>
              <w:numPr>
                <w:ilvl w:val="0"/>
                <w:numId w:val="8"/>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101-1000 people</w:t>
            </w:r>
          </w:p>
          <w:p w14:paraId="37EC7778" w14:textId="77777777" w:rsidR="00E20585" w:rsidRPr="00E20585" w:rsidRDefault="00E20585" w:rsidP="002F15D8">
            <w:pPr>
              <w:pStyle w:val="ListParagraph"/>
              <w:numPr>
                <w:ilvl w:val="0"/>
                <w:numId w:val="8"/>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r w:rsidR="00E20585" w14:paraId="59F36078"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4E67C48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Botswana</w:t>
            </w:r>
          </w:p>
        </w:tc>
        <w:tc>
          <w:tcPr>
            <w:tcW w:w="755" w:type="dxa"/>
            <w:tcBorders>
              <w:top w:val="single" w:sz="4" w:space="0" w:color="auto"/>
              <w:left w:val="single" w:sz="4" w:space="0" w:color="auto"/>
              <w:bottom w:val="single" w:sz="4" w:space="0" w:color="auto"/>
              <w:right w:val="single" w:sz="4" w:space="0" w:color="auto"/>
            </w:tcBorders>
            <w:hideMark/>
          </w:tcPr>
          <w:p w14:paraId="7DEABF76"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12,873</w:t>
            </w:r>
          </w:p>
        </w:tc>
        <w:tc>
          <w:tcPr>
            <w:tcW w:w="1230" w:type="dxa"/>
            <w:tcBorders>
              <w:top w:val="single" w:sz="4" w:space="0" w:color="auto"/>
              <w:left w:val="single" w:sz="4" w:space="0" w:color="auto"/>
              <w:bottom w:val="single" w:sz="4" w:space="0" w:color="auto"/>
              <w:right w:val="single" w:sz="4" w:space="0" w:color="auto"/>
            </w:tcBorders>
            <w:hideMark/>
          </w:tcPr>
          <w:p w14:paraId="31C004F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536</w:t>
            </w:r>
          </w:p>
        </w:tc>
        <w:tc>
          <w:tcPr>
            <w:tcW w:w="992" w:type="dxa"/>
            <w:tcBorders>
              <w:top w:val="single" w:sz="4" w:space="0" w:color="auto"/>
              <w:left w:val="single" w:sz="4" w:space="0" w:color="auto"/>
              <w:bottom w:val="single" w:sz="4" w:space="0" w:color="auto"/>
              <w:right w:val="single" w:sz="4" w:space="0" w:color="auto"/>
            </w:tcBorders>
            <w:hideMark/>
          </w:tcPr>
          <w:p w14:paraId="2E8B04D8"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38</w:t>
            </w:r>
          </w:p>
        </w:tc>
        <w:tc>
          <w:tcPr>
            <w:tcW w:w="1560" w:type="dxa"/>
            <w:tcBorders>
              <w:top w:val="single" w:sz="4" w:space="0" w:color="auto"/>
              <w:left w:val="single" w:sz="4" w:space="0" w:color="auto"/>
              <w:bottom w:val="single" w:sz="4" w:space="0" w:color="auto"/>
              <w:right w:val="single" w:sz="4" w:space="0" w:color="auto"/>
            </w:tcBorders>
          </w:tcPr>
          <w:p w14:paraId="2645A42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52.78</w:t>
            </w:r>
          </w:p>
        </w:tc>
        <w:tc>
          <w:tcPr>
            <w:tcW w:w="1417" w:type="dxa"/>
            <w:tcBorders>
              <w:top w:val="single" w:sz="4" w:space="0" w:color="auto"/>
              <w:left w:val="single" w:sz="4" w:space="0" w:color="auto"/>
              <w:bottom w:val="single" w:sz="4" w:space="0" w:color="auto"/>
              <w:right w:val="single" w:sz="4" w:space="0" w:color="auto"/>
            </w:tcBorders>
          </w:tcPr>
          <w:p w14:paraId="58B6D277"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63.89</w:t>
            </w:r>
          </w:p>
        </w:tc>
        <w:tc>
          <w:tcPr>
            <w:tcW w:w="992" w:type="dxa"/>
            <w:tcBorders>
              <w:top w:val="single" w:sz="4" w:space="0" w:color="auto"/>
              <w:left w:val="single" w:sz="4" w:space="0" w:color="auto"/>
              <w:bottom w:val="single" w:sz="4" w:space="0" w:color="auto"/>
              <w:right w:val="single" w:sz="4" w:space="0" w:color="auto"/>
            </w:tcBorders>
            <w:hideMark/>
          </w:tcPr>
          <w:p w14:paraId="78B513D1"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61" w:type="dxa"/>
            <w:tcBorders>
              <w:top w:val="single" w:sz="4" w:space="0" w:color="auto"/>
              <w:left w:val="single" w:sz="4" w:space="0" w:color="auto"/>
              <w:bottom w:val="single" w:sz="4" w:space="0" w:color="auto"/>
              <w:right w:val="single" w:sz="4" w:space="0" w:color="auto"/>
            </w:tcBorders>
            <w:hideMark/>
          </w:tcPr>
          <w:p w14:paraId="55C62B0A" w14:textId="77777777" w:rsidR="00E20585" w:rsidRPr="00E20585" w:rsidRDefault="00E20585" w:rsidP="002F15D8">
            <w:pPr>
              <w:pStyle w:val="ListParagraph"/>
              <w:numPr>
                <w:ilvl w:val="0"/>
                <w:numId w:val="9"/>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p w14:paraId="2E6E110D" w14:textId="77777777" w:rsidR="00E20585" w:rsidRPr="00E20585" w:rsidRDefault="00E20585" w:rsidP="002F15D8">
            <w:pPr>
              <w:pStyle w:val="ListParagraph"/>
              <w:numPr>
                <w:ilvl w:val="0"/>
                <w:numId w:val="9"/>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c>
          <w:tcPr>
            <w:tcW w:w="4110" w:type="dxa"/>
            <w:tcBorders>
              <w:top w:val="single" w:sz="4" w:space="0" w:color="auto"/>
              <w:left w:val="single" w:sz="4" w:space="0" w:color="auto"/>
              <w:bottom w:val="single" w:sz="4" w:space="0" w:color="auto"/>
              <w:right w:val="single" w:sz="4" w:space="0" w:color="auto"/>
            </w:tcBorders>
            <w:hideMark/>
          </w:tcPr>
          <w:p w14:paraId="4F90E136" w14:textId="77777777" w:rsidR="00E20585" w:rsidRPr="00E20585" w:rsidRDefault="00E20585" w:rsidP="002F15D8">
            <w:pPr>
              <w:pStyle w:val="ListParagraph"/>
              <w:numPr>
                <w:ilvl w:val="0"/>
                <w:numId w:val="9"/>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p w14:paraId="041CA505" w14:textId="77777777" w:rsidR="00E20585" w:rsidRPr="00E20585" w:rsidRDefault="00E20585" w:rsidP="002F15D8">
            <w:pPr>
              <w:pStyle w:val="ListParagraph"/>
              <w:numPr>
                <w:ilvl w:val="0"/>
                <w:numId w:val="9"/>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at all times outside the home.</w:t>
            </w:r>
          </w:p>
        </w:tc>
      </w:tr>
      <w:tr w:rsidR="00E20585" w14:paraId="19EDC2B0"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68C8C983"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Namibia</w:t>
            </w:r>
          </w:p>
        </w:tc>
        <w:tc>
          <w:tcPr>
            <w:tcW w:w="755" w:type="dxa"/>
            <w:tcBorders>
              <w:top w:val="single" w:sz="4" w:space="0" w:color="auto"/>
              <w:left w:val="single" w:sz="4" w:space="0" w:color="auto"/>
              <w:bottom w:val="single" w:sz="4" w:space="0" w:color="auto"/>
              <w:right w:val="single" w:sz="4" w:space="0" w:color="auto"/>
            </w:tcBorders>
            <w:hideMark/>
          </w:tcPr>
          <w:p w14:paraId="79E7925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17,607</w:t>
            </w:r>
          </w:p>
        </w:tc>
        <w:tc>
          <w:tcPr>
            <w:tcW w:w="1230" w:type="dxa"/>
            <w:tcBorders>
              <w:top w:val="single" w:sz="4" w:space="0" w:color="auto"/>
              <w:left w:val="single" w:sz="4" w:space="0" w:color="auto"/>
              <w:bottom w:val="single" w:sz="4" w:space="0" w:color="auto"/>
              <w:right w:val="single" w:sz="4" w:space="0" w:color="auto"/>
            </w:tcBorders>
            <w:hideMark/>
          </w:tcPr>
          <w:p w14:paraId="43E5CEB9"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677</w:t>
            </w:r>
          </w:p>
        </w:tc>
        <w:tc>
          <w:tcPr>
            <w:tcW w:w="992" w:type="dxa"/>
            <w:tcBorders>
              <w:top w:val="single" w:sz="4" w:space="0" w:color="auto"/>
              <w:left w:val="single" w:sz="4" w:space="0" w:color="auto"/>
              <w:bottom w:val="single" w:sz="4" w:space="0" w:color="auto"/>
              <w:right w:val="single" w:sz="4" w:space="0" w:color="auto"/>
            </w:tcBorders>
            <w:hideMark/>
          </w:tcPr>
          <w:p w14:paraId="6238752F"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164</w:t>
            </w:r>
          </w:p>
        </w:tc>
        <w:tc>
          <w:tcPr>
            <w:tcW w:w="1560" w:type="dxa"/>
            <w:tcBorders>
              <w:top w:val="single" w:sz="4" w:space="0" w:color="auto"/>
              <w:left w:val="single" w:sz="4" w:space="0" w:color="auto"/>
              <w:bottom w:val="single" w:sz="4" w:space="0" w:color="auto"/>
              <w:right w:val="single" w:sz="4" w:space="0" w:color="auto"/>
            </w:tcBorders>
          </w:tcPr>
          <w:p w14:paraId="2AF46E1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37.96</w:t>
            </w:r>
          </w:p>
        </w:tc>
        <w:tc>
          <w:tcPr>
            <w:tcW w:w="1417" w:type="dxa"/>
            <w:tcBorders>
              <w:top w:val="single" w:sz="4" w:space="0" w:color="auto"/>
              <w:left w:val="single" w:sz="4" w:space="0" w:color="auto"/>
              <w:bottom w:val="single" w:sz="4" w:space="0" w:color="auto"/>
              <w:right w:val="single" w:sz="4" w:space="0" w:color="auto"/>
            </w:tcBorders>
          </w:tcPr>
          <w:p w14:paraId="7E2FE59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61.11</w:t>
            </w:r>
          </w:p>
        </w:tc>
        <w:tc>
          <w:tcPr>
            <w:tcW w:w="992" w:type="dxa"/>
            <w:tcBorders>
              <w:top w:val="single" w:sz="4" w:space="0" w:color="auto"/>
              <w:left w:val="single" w:sz="4" w:space="0" w:color="auto"/>
              <w:bottom w:val="single" w:sz="4" w:space="0" w:color="auto"/>
              <w:right w:val="single" w:sz="4" w:space="0" w:color="auto"/>
            </w:tcBorders>
            <w:hideMark/>
          </w:tcPr>
          <w:p w14:paraId="0E8769B0"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61" w:type="dxa"/>
            <w:tcBorders>
              <w:top w:val="single" w:sz="4" w:space="0" w:color="auto"/>
              <w:left w:val="single" w:sz="4" w:space="0" w:color="auto"/>
              <w:bottom w:val="single" w:sz="4" w:space="0" w:color="auto"/>
              <w:right w:val="single" w:sz="4" w:space="0" w:color="auto"/>
            </w:tcBorders>
            <w:hideMark/>
          </w:tcPr>
          <w:p w14:paraId="7BEE2F6B" w14:textId="77777777" w:rsidR="00E20585" w:rsidRPr="00E20585" w:rsidRDefault="00E20585" w:rsidP="002F15D8">
            <w:pPr>
              <w:pStyle w:val="ListParagraph"/>
              <w:numPr>
                <w:ilvl w:val="0"/>
                <w:numId w:val="10"/>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No enforcement of workplace closure (only recommendations)</w:t>
            </w:r>
          </w:p>
          <w:p w14:paraId="7B9E1BB2" w14:textId="77777777" w:rsidR="00E20585" w:rsidRPr="00E20585" w:rsidRDefault="00E20585" w:rsidP="002F15D8">
            <w:pPr>
              <w:pStyle w:val="ListParagraph"/>
              <w:numPr>
                <w:ilvl w:val="0"/>
                <w:numId w:val="10"/>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lastRenderedPageBreak/>
              <w:t>Restrictions on gatherings of 11-100 people</w:t>
            </w:r>
          </w:p>
        </w:tc>
        <w:tc>
          <w:tcPr>
            <w:tcW w:w="4110" w:type="dxa"/>
            <w:tcBorders>
              <w:top w:val="single" w:sz="4" w:space="0" w:color="auto"/>
              <w:left w:val="single" w:sz="4" w:space="0" w:color="auto"/>
              <w:bottom w:val="single" w:sz="4" w:space="0" w:color="auto"/>
              <w:right w:val="single" w:sz="4" w:space="0" w:color="auto"/>
            </w:tcBorders>
            <w:hideMark/>
          </w:tcPr>
          <w:p w14:paraId="7B99775E" w14:textId="77777777" w:rsidR="00E20585" w:rsidRPr="00E20585" w:rsidRDefault="00E20585" w:rsidP="002F15D8">
            <w:pPr>
              <w:pStyle w:val="ListParagraph"/>
              <w:numPr>
                <w:ilvl w:val="0"/>
                <w:numId w:val="10"/>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lastRenderedPageBreak/>
              <w:t>Enforcement of workplace closure</w:t>
            </w:r>
          </w:p>
          <w:p w14:paraId="49854D28" w14:textId="77777777" w:rsidR="00E20585" w:rsidRPr="00E20585" w:rsidRDefault="00E20585" w:rsidP="002F15D8">
            <w:pPr>
              <w:pStyle w:val="ListParagraph"/>
              <w:numPr>
                <w:ilvl w:val="0"/>
                <w:numId w:val="10"/>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101-1000 people</w:t>
            </w:r>
          </w:p>
        </w:tc>
      </w:tr>
      <w:tr w:rsidR="00E20585" w14:paraId="1754214B" w14:textId="77777777" w:rsidTr="00E20585">
        <w:trPr>
          <w:trHeight w:val="575"/>
        </w:trPr>
        <w:tc>
          <w:tcPr>
            <w:tcW w:w="1134" w:type="dxa"/>
            <w:tcBorders>
              <w:top w:val="single" w:sz="4" w:space="0" w:color="auto"/>
              <w:left w:val="single" w:sz="4" w:space="0" w:color="auto"/>
              <w:bottom w:val="single" w:sz="4" w:space="0" w:color="auto"/>
              <w:right w:val="single" w:sz="4" w:space="0" w:color="auto"/>
            </w:tcBorders>
            <w:hideMark/>
          </w:tcPr>
          <w:p w14:paraId="51529488"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Angola</w:t>
            </w:r>
          </w:p>
        </w:tc>
        <w:tc>
          <w:tcPr>
            <w:tcW w:w="755" w:type="dxa"/>
            <w:tcBorders>
              <w:top w:val="single" w:sz="4" w:space="0" w:color="auto"/>
              <w:left w:val="single" w:sz="4" w:space="0" w:color="auto"/>
              <w:bottom w:val="single" w:sz="4" w:space="0" w:color="auto"/>
              <w:right w:val="single" w:sz="4" w:space="0" w:color="auto"/>
            </w:tcBorders>
            <w:hideMark/>
          </w:tcPr>
          <w:p w14:paraId="681900E4"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16,484</w:t>
            </w:r>
          </w:p>
        </w:tc>
        <w:tc>
          <w:tcPr>
            <w:tcW w:w="1230" w:type="dxa"/>
            <w:tcBorders>
              <w:top w:val="single" w:sz="4" w:space="0" w:color="auto"/>
              <w:left w:val="single" w:sz="4" w:space="0" w:color="auto"/>
              <w:bottom w:val="single" w:sz="4" w:space="0" w:color="auto"/>
              <w:right w:val="single" w:sz="4" w:space="0" w:color="auto"/>
            </w:tcBorders>
            <w:hideMark/>
          </w:tcPr>
          <w:p w14:paraId="224422B7"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52</w:t>
            </w:r>
          </w:p>
        </w:tc>
        <w:tc>
          <w:tcPr>
            <w:tcW w:w="992" w:type="dxa"/>
            <w:tcBorders>
              <w:top w:val="single" w:sz="4" w:space="0" w:color="auto"/>
              <w:left w:val="single" w:sz="4" w:space="0" w:color="auto"/>
              <w:bottom w:val="single" w:sz="4" w:space="0" w:color="auto"/>
              <w:right w:val="single" w:sz="4" w:space="0" w:color="auto"/>
            </w:tcBorders>
            <w:hideMark/>
          </w:tcPr>
          <w:p w14:paraId="2AF491EF"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382</w:t>
            </w:r>
          </w:p>
        </w:tc>
        <w:tc>
          <w:tcPr>
            <w:tcW w:w="1560" w:type="dxa"/>
            <w:tcBorders>
              <w:top w:val="single" w:sz="4" w:space="0" w:color="auto"/>
              <w:left w:val="single" w:sz="4" w:space="0" w:color="auto"/>
              <w:bottom w:val="single" w:sz="4" w:space="0" w:color="auto"/>
              <w:right w:val="single" w:sz="4" w:space="0" w:color="auto"/>
            </w:tcBorders>
          </w:tcPr>
          <w:p w14:paraId="038F544C"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71.30</w:t>
            </w:r>
          </w:p>
        </w:tc>
        <w:tc>
          <w:tcPr>
            <w:tcW w:w="1417" w:type="dxa"/>
            <w:tcBorders>
              <w:top w:val="single" w:sz="4" w:space="0" w:color="auto"/>
              <w:left w:val="single" w:sz="4" w:space="0" w:color="auto"/>
              <w:bottom w:val="single" w:sz="4" w:space="0" w:color="auto"/>
              <w:right w:val="single" w:sz="4" w:space="0" w:color="auto"/>
            </w:tcBorders>
          </w:tcPr>
          <w:p w14:paraId="2CA18C40"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65.74</w:t>
            </w:r>
          </w:p>
        </w:tc>
        <w:tc>
          <w:tcPr>
            <w:tcW w:w="992" w:type="dxa"/>
            <w:tcBorders>
              <w:top w:val="single" w:sz="4" w:space="0" w:color="auto"/>
              <w:left w:val="single" w:sz="4" w:space="0" w:color="auto"/>
              <w:bottom w:val="single" w:sz="4" w:space="0" w:color="auto"/>
              <w:right w:val="single" w:sz="4" w:space="0" w:color="auto"/>
            </w:tcBorders>
            <w:hideMark/>
          </w:tcPr>
          <w:p w14:paraId="4C8E4645"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61" w:type="dxa"/>
            <w:tcBorders>
              <w:top w:val="single" w:sz="4" w:space="0" w:color="auto"/>
              <w:left w:val="single" w:sz="4" w:space="0" w:color="auto"/>
              <w:bottom w:val="single" w:sz="4" w:space="0" w:color="auto"/>
              <w:right w:val="single" w:sz="4" w:space="0" w:color="auto"/>
            </w:tcBorders>
            <w:hideMark/>
          </w:tcPr>
          <w:p w14:paraId="092AA8CD"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Absence of testing policy</w:t>
            </w:r>
          </w:p>
          <w:p w14:paraId="449A6AE2"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Home stay, with exceptions</w:t>
            </w:r>
          </w:p>
          <w:p w14:paraId="73033298"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No policy on the use of facial coverings</w:t>
            </w:r>
          </w:p>
        </w:tc>
        <w:tc>
          <w:tcPr>
            <w:tcW w:w="4110" w:type="dxa"/>
            <w:tcBorders>
              <w:top w:val="single" w:sz="4" w:space="0" w:color="auto"/>
              <w:left w:val="single" w:sz="4" w:space="0" w:color="auto"/>
              <w:bottom w:val="single" w:sz="4" w:space="0" w:color="auto"/>
              <w:right w:val="single" w:sz="4" w:space="0" w:color="auto"/>
            </w:tcBorders>
            <w:hideMark/>
          </w:tcPr>
          <w:p w14:paraId="5CB8F0E5"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p w14:paraId="3DFE6ED0"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Home stay, with no exceptions</w:t>
            </w:r>
          </w:p>
          <w:p w14:paraId="64EDF16F" w14:textId="77777777" w:rsidR="00E20585" w:rsidRPr="00E20585" w:rsidRDefault="00E20585" w:rsidP="002F15D8">
            <w:pPr>
              <w:pStyle w:val="ListParagraph"/>
              <w:numPr>
                <w:ilvl w:val="0"/>
                <w:numId w:val="11"/>
              </w:num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Enforcement on facial coverings in all public places </w:t>
            </w:r>
          </w:p>
        </w:tc>
      </w:tr>
    </w:tbl>
    <w:p w14:paraId="09A65849" w14:textId="77777777" w:rsidR="00E20585" w:rsidRDefault="00E20585" w:rsidP="00E20585">
      <w:pPr>
        <w:spacing w:after="0" w:line="240" w:lineRule="auto"/>
        <w:jc w:val="both"/>
        <w:rPr>
          <w:rFonts w:ascii="Georgia" w:hAnsi="Georgia" w:cs="Times New Roman"/>
          <w:sz w:val="20"/>
          <w:szCs w:val="20"/>
        </w:rPr>
      </w:pPr>
    </w:p>
    <w:p w14:paraId="54739139" w14:textId="77777777" w:rsidR="00E20585" w:rsidRPr="00E20585" w:rsidRDefault="00E20585" w:rsidP="00E20585">
      <w:pPr>
        <w:spacing w:after="0" w:line="240" w:lineRule="auto"/>
        <w:jc w:val="both"/>
        <w:rPr>
          <w:rFonts w:ascii="Georgia" w:hAnsi="Georgia" w:cs="Times New Roman"/>
          <w:sz w:val="20"/>
          <w:szCs w:val="20"/>
        </w:rPr>
      </w:pPr>
    </w:p>
    <w:p w14:paraId="12A6039A" w14:textId="5C0365B1"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Source: </w:t>
      </w:r>
      <w:hyperlink r:id="rId9" w:anchor="data" w:history="1">
        <w:r w:rsidRPr="00E20585">
          <w:rPr>
            <w:rStyle w:val="Hyperlink"/>
            <w:rFonts w:ascii="Georgia" w:hAnsi="Georgia" w:cs="Times New Roman"/>
            <w:color w:val="000000" w:themeColor="text1"/>
            <w:sz w:val="20"/>
            <w:szCs w:val="20"/>
          </w:rPr>
          <w:t>https://www.bsg.ox.ac.uk/research/research-projects/coronavirus-government-response-tracker#data</w:t>
        </w:r>
      </w:hyperlink>
      <w:r w:rsidRPr="00E20585">
        <w:rPr>
          <w:rStyle w:val="Hyperlink"/>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[22]</w:t>
      </w:r>
    </w:p>
    <w:p w14:paraId="0961151D"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25BD458E" w14:textId="78FFF127" w:rsidR="00E20585" w:rsidRDefault="00E20585" w:rsidP="00E20585">
      <w:pPr>
        <w:spacing w:after="0" w:line="240" w:lineRule="auto"/>
        <w:jc w:val="both"/>
        <w:rPr>
          <w:rFonts w:ascii="Georgia" w:hAnsi="Georgia" w:cs="Times New Roman"/>
          <w:sz w:val="20"/>
          <w:szCs w:val="20"/>
        </w:rPr>
      </w:pPr>
      <w:r w:rsidRPr="00E20585">
        <w:rPr>
          <w:rFonts w:ascii="Georgia" w:hAnsi="Georgia" w:cs="Times New Roman"/>
          <w:b/>
          <w:bCs/>
          <w:sz w:val="20"/>
          <w:szCs w:val="20"/>
        </w:rPr>
        <w:t>*</w:t>
      </w:r>
      <w:r w:rsidRPr="00E20585">
        <w:rPr>
          <w:rFonts w:ascii="Georgia" w:hAnsi="Georgia" w:cs="Times New Roman"/>
          <w:sz w:val="20"/>
          <w:szCs w:val="20"/>
        </w:rPr>
        <w:t>1: Those that never flattened the curve, or had low case numbers until August when they rose significantly</w:t>
      </w:r>
      <w:r w:rsidRPr="00E20585">
        <w:rPr>
          <w:rFonts w:ascii="Georgia" w:hAnsi="Georgia" w:cs="Times New Roman"/>
          <w:b/>
          <w:bCs/>
          <w:sz w:val="20"/>
          <w:szCs w:val="20"/>
        </w:rPr>
        <w:t xml:space="preserve">; </w:t>
      </w:r>
      <w:r w:rsidRPr="00E20585">
        <w:rPr>
          <w:rFonts w:ascii="Georgia" w:hAnsi="Georgia" w:cs="Times New Roman"/>
          <w:sz w:val="20"/>
          <w:szCs w:val="20"/>
        </w:rPr>
        <w:t>2: Those that flattened the curve after cases peaked in July, but are now seeing another rise in numbers</w:t>
      </w:r>
      <w:r w:rsidRPr="00E20585">
        <w:rPr>
          <w:rFonts w:ascii="Georgia" w:hAnsi="Georgia" w:cs="Times New Roman"/>
          <w:b/>
          <w:bCs/>
          <w:sz w:val="20"/>
          <w:szCs w:val="20"/>
        </w:rPr>
        <w:t xml:space="preserve">; </w:t>
      </w:r>
      <w:r w:rsidRPr="00E20585">
        <w:rPr>
          <w:rFonts w:ascii="Georgia" w:hAnsi="Georgia" w:cs="Times New Roman"/>
          <w:sz w:val="20"/>
          <w:szCs w:val="20"/>
        </w:rPr>
        <w:t>3: Those that have had a sustained decline in cases over time (after an initial rise)</w:t>
      </w:r>
    </w:p>
    <w:p w14:paraId="2819052A" w14:textId="1E829D24" w:rsidR="00E20585" w:rsidRDefault="00E20585" w:rsidP="00E20585">
      <w:pPr>
        <w:spacing w:after="0" w:line="240" w:lineRule="auto"/>
        <w:jc w:val="both"/>
        <w:rPr>
          <w:rFonts w:ascii="Georgia" w:hAnsi="Georgia" w:cs="Times New Roman"/>
          <w:sz w:val="20"/>
          <w:szCs w:val="20"/>
        </w:rPr>
      </w:pPr>
    </w:p>
    <w:p w14:paraId="13D32FA5" w14:textId="33DE795F" w:rsidR="00E20585" w:rsidRDefault="00E20585" w:rsidP="00E20585">
      <w:pPr>
        <w:spacing w:after="0" w:line="240" w:lineRule="auto"/>
        <w:jc w:val="both"/>
        <w:rPr>
          <w:rFonts w:ascii="Georgia" w:hAnsi="Georgia" w:cs="Times New Roman"/>
          <w:sz w:val="20"/>
          <w:szCs w:val="20"/>
        </w:rPr>
      </w:pPr>
    </w:p>
    <w:p w14:paraId="78E2FE76" w14:textId="3748E39D" w:rsidR="00E20585" w:rsidRDefault="00E20585" w:rsidP="00E20585">
      <w:pPr>
        <w:spacing w:after="0" w:line="240" w:lineRule="auto"/>
        <w:jc w:val="both"/>
        <w:rPr>
          <w:rFonts w:ascii="Georgia" w:hAnsi="Georgia" w:cs="Times New Roman"/>
          <w:sz w:val="20"/>
          <w:szCs w:val="20"/>
        </w:rPr>
      </w:pPr>
    </w:p>
    <w:p w14:paraId="0250C37F" w14:textId="6F68A139" w:rsidR="00E20585" w:rsidRDefault="00E20585" w:rsidP="00E20585">
      <w:pPr>
        <w:spacing w:after="0" w:line="240" w:lineRule="auto"/>
        <w:jc w:val="both"/>
        <w:rPr>
          <w:rFonts w:ascii="Georgia" w:hAnsi="Georgia" w:cs="Times New Roman"/>
          <w:sz w:val="20"/>
          <w:szCs w:val="20"/>
        </w:rPr>
      </w:pPr>
    </w:p>
    <w:p w14:paraId="1BFDE97E" w14:textId="76F352D3" w:rsidR="00E20585" w:rsidRDefault="00E20585" w:rsidP="00E20585">
      <w:pPr>
        <w:spacing w:after="0" w:line="240" w:lineRule="auto"/>
        <w:jc w:val="both"/>
        <w:rPr>
          <w:rFonts w:ascii="Georgia" w:hAnsi="Georgia" w:cs="Times New Roman"/>
          <w:sz w:val="20"/>
          <w:szCs w:val="20"/>
        </w:rPr>
      </w:pPr>
    </w:p>
    <w:p w14:paraId="6FBD5080" w14:textId="4CC63569" w:rsidR="00E20585" w:rsidRDefault="00E20585" w:rsidP="00E20585">
      <w:pPr>
        <w:spacing w:after="0" w:line="240" w:lineRule="auto"/>
        <w:jc w:val="both"/>
        <w:rPr>
          <w:rFonts w:ascii="Georgia" w:hAnsi="Georgia" w:cs="Times New Roman"/>
          <w:sz w:val="20"/>
          <w:szCs w:val="20"/>
        </w:rPr>
      </w:pPr>
    </w:p>
    <w:p w14:paraId="6AFBE12C" w14:textId="5BFA41A1" w:rsidR="00E20585" w:rsidRDefault="00E20585" w:rsidP="00E20585">
      <w:pPr>
        <w:spacing w:after="0" w:line="240" w:lineRule="auto"/>
        <w:jc w:val="both"/>
        <w:rPr>
          <w:rFonts w:ascii="Georgia" w:hAnsi="Georgia" w:cs="Times New Roman"/>
          <w:sz w:val="20"/>
          <w:szCs w:val="20"/>
        </w:rPr>
      </w:pPr>
    </w:p>
    <w:p w14:paraId="2AB4A604" w14:textId="6F51A9D6" w:rsidR="00E20585" w:rsidRDefault="00E20585" w:rsidP="00E20585">
      <w:pPr>
        <w:spacing w:after="0" w:line="240" w:lineRule="auto"/>
        <w:jc w:val="both"/>
        <w:rPr>
          <w:rFonts w:ascii="Georgia" w:hAnsi="Georgia" w:cs="Times New Roman"/>
          <w:sz w:val="20"/>
          <w:szCs w:val="20"/>
        </w:rPr>
      </w:pPr>
    </w:p>
    <w:p w14:paraId="2AED7466" w14:textId="7297380E" w:rsidR="00E20585" w:rsidRDefault="00E20585" w:rsidP="00E20585">
      <w:pPr>
        <w:spacing w:after="0" w:line="240" w:lineRule="auto"/>
        <w:jc w:val="both"/>
        <w:rPr>
          <w:rFonts w:ascii="Georgia" w:hAnsi="Georgia" w:cs="Times New Roman"/>
          <w:sz w:val="20"/>
          <w:szCs w:val="20"/>
        </w:rPr>
      </w:pPr>
    </w:p>
    <w:p w14:paraId="2E4E6A79" w14:textId="11576154" w:rsidR="00E20585" w:rsidRDefault="00E20585" w:rsidP="00E20585">
      <w:pPr>
        <w:spacing w:after="0" w:line="240" w:lineRule="auto"/>
        <w:jc w:val="both"/>
        <w:rPr>
          <w:rFonts w:ascii="Georgia" w:hAnsi="Georgia" w:cs="Times New Roman"/>
          <w:sz w:val="20"/>
          <w:szCs w:val="20"/>
        </w:rPr>
      </w:pPr>
    </w:p>
    <w:p w14:paraId="603D7DEC" w14:textId="3214BF98" w:rsidR="00E20585" w:rsidRDefault="00E20585" w:rsidP="00E20585">
      <w:pPr>
        <w:spacing w:after="0" w:line="240" w:lineRule="auto"/>
        <w:jc w:val="both"/>
        <w:rPr>
          <w:rFonts w:ascii="Georgia" w:hAnsi="Georgia" w:cs="Times New Roman"/>
          <w:sz w:val="20"/>
          <w:szCs w:val="20"/>
        </w:rPr>
      </w:pPr>
    </w:p>
    <w:p w14:paraId="61070388" w14:textId="651F6606" w:rsidR="00E20585" w:rsidRDefault="00E20585" w:rsidP="00E20585">
      <w:pPr>
        <w:spacing w:after="0" w:line="240" w:lineRule="auto"/>
        <w:jc w:val="both"/>
        <w:rPr>
          <w:rFonts w:ascii="Georgia" w:hAnsi="Georgia" w:cs="Times New Roman"/>
          <w:sz w:val="20"/>
          <w:szCs w:val="20"/>
        </w:rPr>
      </w:pPr>
    </w:p>
    <w:p w14:paraId="0099EA6C" w14:textId="2BC2D67A" w:rsidR="00E20585" w:rsidRDefault="00E20585" w:rsidP="00E20585">
      <w:pPr>
        <w:spacing w:after="0" w:line="240" w:lineRule="auto"/>
        <w:jc w:val="both"/>
        <w:rPr>
          <w:rFonts w:ascii="Georgia" w:hAnsi="Georgia" w:cs="Times New Roman"/>
          <w:sz w:val="20"/>
          <w:szCs w:val="20"/>
        </w:rPr>
      </w:pPr>
    </w:p>
    <w:p w14:paraId="6CAAC45C" w14:textId="6E3BF20C" w:rsidR="00E20585" w:rsidRDefault="00E20585" w:rsidP="00E20585">
      <w:pPr>
        <w:spacing w:after="0" w:line="240" w:lineRule="auto"/>
        <w:jc w:val="both"/>
        <w:rPr>
          <w:rFonts w:ascii="Georgia" w:hAnsi="Georgia" w:cs="Times New Roman"/>
          <w:sz w:val="20"/>
          <w:szCs w:val="20"/>
        </w:rPr>
      </w:pPr>
    </w:p>
    <w:p w14:paraId="0CC198E5" w14:textId="7A133745" w:rsidR="00E20585" w:rsidRDefault="00E20585" w:rsidP="00E20585">
      <w:pPr>
        <w:spacing w:after="0" w:line="240" w:lineRule="auto"/>
        <w:jc w:val="both"/>
        <w:rPr>
          <w:rFonts w:ascii="Georgia" w:hAnsi="Georgia" w:cs="Times New Roman"/>
          <w:sz w:val="20"/>
          <w:szCs w:val="20"/>
        </w:rPr>
      </w:pPr>
    </w:p>
    <w:p w14:paraId="4E3C471B" w14:textId="7980A628" w:rsidR="00E20585" w:rsidRDefault="00E20585" w:rsidP="00E20585">
      <w:pPr>
        <w:spacing w:after="0" w:line="240" w:lineRule="auto"/>
        <w:jc w:val="both"/>
        <w:rPr>
          <w:rFonts w:ascii="Georgia" w:hAnsi="Georgia" w:cs="Times New Roman"/>
          <w:sz w:val="20"/>
          <w:szCs w:val="20"/>
        </w:rPr>
      </w:pPr>
    </w:p>
    <w:p w14:paraId="57733415" w14:textId="79A1E4AA" w:rsidR="00E20585" w:rsidRDefault="00E20585" w:rsidP="00E20585">
      <w:pPr>
        <w:spacing w:after="0" w:line="240" w:lineRule="auto"/>
        <w:jc w:val="both"/>
        <w:rPr>
          <w:rFonts w:ascii="Georgia" w:hAnsi="Georgia" w:cs="Times New Roman"/>
          <w:sz w:val="20"/>
          <w:szCs w:val="20"/>
        </w:rPr>
      </w:pPr>
    </w:p>
    <w:p w14:paraId="52CE4232" w14:textId="4DCE5C7E" w:rsidR="00E20585" w:rsidRDefault="00E20585" w:rsidP="00E20585">
      <w:pPr>
        <w:spacing w:after="0" w:line="240" w:lineRule="auto"/>
        <w:jc w:val="both"/>
        <w:rPr>
          <w:rFonts w:ascii="Georgia" w:hAnsi="Georgia" w:cs="Times New Roman"/>
          <w:sz w:val="20"/>
          <w:szCs w:val="20"/>
        </w:rPr>
      </w:pPr>
    </w:p>
    <w:p w14:paraId="00BF2FEF" w14:textId="419E955A" w:rsidR="00E20585" w:rsidRDefault="00E20585" w:rsidP="00E20585">
      <w:pPr>
        <w:spacing w:after="0" w:line="240" w:lineRule="auto"/>
        <w:jc w:val="both"/>
        <w:rPr>
          <w:rFonts w:ascii="Georgia" w:hAnsi="Georgia" w:cs="Times New Roman"/>
          <w:sz w:val="20"/>
          <w:szCs w:val="20"/>
        </w:rPr>
      </w:pPr>
    </w:p>
    <w:p w14:paraId="7BD47A01" w14:textId="21597BA4" w:rsidR="00E20585" w:rsidRDefault="00E20585" w:rsidP="00E20585">
      <w:pPr>
        <w:spacing w:after="0" w:line="240" w:lineRule="auto"/>
        <w:jc w:val="both"/>
        <w:rPr>
          <w:rFonts w:ascii="Georgia" w:hAnsi="Georgia" w:cs="Times New Roman"/>
          <w:sz w:val="20"/>
          <w:szCs w:val="20"/>
        </w:rPr>
      </w:pPr>
    </w:p>
    <w:p w14:paraId="00E8FF0D" w14:textId="058D393E" w:rsidR="00E20585" w:rsidRDefault="00E20585" w:rsidP="00E20585">
      <w:pPr>
        <w:spacing w:after="0" w:line="240" w:lineRule="auto"/>
        <w:jc w:val="both"/>
        <w:rPr>
          <w:rFonts w:ascii="Georgia" w:hAnsi="Georgia" w:cs="Times New Roman"/>
          <w:sz w:val="20"/>
          <w:szCs w:val="20"/>
        </w:rPr>
      </w:pPr>
    </w:p>
    <w:p w14:paraId="15D9B6C0" w14:textId="5C449DB3" w:rsidR="00E20585" w:rsidRDefault="00E20585" w:rsidP="00E20585">
      <w:pPr>
        <w:spacing w:after="0" w:line="240" w:lineRule="auto"/>
        <w:jc w:val="both"/>
        <w:rPr>
          <w:rFonts w:ascii="Georgia" w:hAnsi="Georgia" w:cs="Times New Roman"/>
          <w:sz w:val="20"/>
          <w:szCs w:val="20"/>
        </w:rPr>
      </w:pPr>
    </w:p>
    <w:p w14:paraId="4F62D491" w14:textId="1D81AA5A" w:rsidR="00E20585" w:rsidRDefault="00E20585" w:rsidP="00E20585">
      <w:pPr>
        <w:spacing w:after="0" w:line="240" w:lineRule="auto"/>
        <w:jc w:val="both"/>
        <w:rPr>
          <w:rFonts w:ascii="Georgia" w:hAnsi="Georgia" w:cs="Times New Roman"/>
          <w:sz w:val="20"/>
          <w:szCs w:val="20"/>
        </w:rPr>
      </w:pPr>
    </w:p>
    <w:p w14:paraId="1270F2D9" w14:textId="1221327F" w:rsidR="00E20585" w:rsidRDefault="00E20585" w:rsidP="00E20585">
      <w:pPr>
        <w:spacing w:after="0" w:line="240" w:lineRule="auto"/>
        <w:jc w:val="both"/>
        <w:rPr>
          <w:rFonts w:ascii="Georgia" w:hAnsi="Georgia" w:cs="Times New Roman"/>
          <w:sz w:val="20"/>
          <w:szCs w:val="20"/>
        </w:rPr>
      </w:pPr>
    </w:p>
    <w:p w14:paraId="1E9AE670" w14:textId="37872849" w:rsidR="00E20585" w:rsidRDefault="00E20585" w:rsidP="00E20585">
      <w:pPr>
        <w:spacing w:after="0" w:line="240" w:lineRule="auto"/>
        <w:jc w:val="both"/>
        <w:rPr>
          <w:rFonts w:ascii="Georgia" w:hAnsi="Georgia" w:cs="Times New Roman"/>
          <w:sz w:val="20"/>
          <w:szCs w:val="20"/>
        </w:rPr>
      </w:pPr>
    </w:p>
    <w:p w14:paraId="57214AF1" w14:textId="3344D1E6" w:rsidR="00E20585" w:rsidRDefault="00E20585" w:rsidP="00E20585">
      <w:pPr>
        <w:spacing w:after="0" w:line="240" w:lineRule="auto"/>
        <w:jc w:val="both"/>
        <w:rPr>
          <w:rFonts w:ascii="Georgia" w:hAnsi="Georgia" w:cs="Times New Roman"/>
          <w:sz w:val="20"/>
          <w:szCs w:val="20"/>
        </w:rPr>
      </w:pPr>
    </w:p>
    <w:p w14:paraId="72352FEE" w14:textId="7D7CB352" w:rsidR="00E20585" w:rsidRDefault="00E20585" w:rsidP="00E20585">
      <w:pPr>
        <w:spacing w:after="0" w:line="240" w:lineRule="auto"/>
        <w:jc w:val="both"/>
        <w:rPr>
          <w:rFonts w:ascii="Georgia" w:hAnsi="Georgia" w:cs="Times New Roman"/>
          <w:sz w:val="20"/>
          <w:szCs w:val="20"/>
        </w:rPr>
      </w:pPr>
    </w:p>
    <w:p w14:paraId="33F8465A" w14:textId="56AFC462" w:rsidR="00E20585" w:rsidRDefault="00E20585" w:rsidP="00E20585">
      <w:pPr>
        <w:spacing w:after="0" w:line="240" w:lineRule="auto"/>
        <w:jc w:val="both"/>
        <w:rPr>
          <w:rFonts w:ascii="Georgia" w:hAnsi="Georgia" w:cs="Times New Roman"/>
          <w:sz w:val="20"/>
          <w:szCs w:val="20"/>
        </w:rPr>
      </w:pPr>
    </w:p>
    <w:p w14:paraId="300DCDB4" w14:textId="1C992DA9" w:rsidR="00E20585" w:rsidRDefault="00E20585" w:rsidP="00E20585">
      <w:pPr>
        <w:spacing w:after="0" w:line="240" w:lineRule="auto"/>
        <w:jc w:val="both"/>
        <w:rPr>
          <w:rFonts w:ascii="Georgia" w:hAnsi="Georgia" w:cs="Times New Roman"/>
          <w:sz w:val="20"/>
          <w:szCs w:val="20"/>
        </w:rPr>
      </w:pPr>
    </w:p>
    <w:p w14:paraId="3B7979DF" w14:textId="3E4532CF" w:rsidR="00E20585" w:rsidRDefault="00E20585" w:rsidP="00E20585">
      <w:pPr>
        <w:spacing w:after="0" w:line="240" w:lineRule="auto"/>
        <w:jc w:val="both"/>
        <w:rPr>
          <w:rFonts w:ascii="Georgia" w:hAnsi="Georgia" w:cs="Times New Roman"/>
          <w:sz w:val="20"/>
          <w:szCs w:val="20"/>
        </w:rPr>
      </w:pPr>
    </w:p>
    <w:p w14:paraId="7FBAFE05" w14:textId="77777777" w:rsidR="00E20585" w:rsidRDefault="00E20585" w:rsidP="00E20585">
      <w:pPr>
        <w:spacing w:after="0" w:line="240" w:lineRule="auto"/>
        <w:jc w:val="both"/>
        <w:rPr>
          <w:rFonts w:ascii="Georgia" w:hAnsi="Georgia" w:cs="Times New Roman"/>
          <w:sz w:val="20"/>
          <w:szCs w:val="20"/>
        </w:rPr>
      </w:pPr>
    </w:p>
    <w:p w14:paraId="42A72A59" w14:textId="74A1CD04" w:rsidR="00E20585" w:rsidRDefault="00E20585" w:rsidP="00E20585">
      <w:pPr>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Table 2.</w:t>
      </w:r>
      <w:r w:rsidRPr="00E20585">
        <w:rPr>
          <w:rFonts w:ascii="Georgia" w:hAnsi="Georgia" w:cs="Times New Roman"/>
          <w:color w:val="000000" w:themeColor="text1"/>
          <w:sz w:val="20"/>
          <w:szCs w:val="20"/>
        </w:rPr>
        <w:t xml:space="preserve"> COVID-19 experience and public health policy implemented across countries in the North African region as of 18 December, 2020</w:t>
      </w:r>
    </w:p>
    <w:p w14:paraId="7E430A43" w14:textId="77777777" w:rsidR="00E20585" w:rsidRDefault="00E20585" w:rsidP="00E20585">
      <w:pPr>
        <w:spacing w:after="0" w:line="240" w:lineRule="auto"/>
        <w:jc w:val="center"/>
        <w:rPr>
          <w:rFonts w:ascii="Georgia" w:hAnsi="Georgia" w:cs="Times New Roman"/>
          <w:color w:val="000000" w:themeColor="text1"/>
          <w:sz w:val="20"/>
          <w:szCs w:val="20"/>
        </w:rPr>
      </w:pPr>
    </w:p>
    <w:tbl>
      <w:tblPr>
        <w:tblpPr w:leftFromText="180" w:rightFromText="180" w:vertAnchor="text" w:horzAnchor="margin" w:tblpXSpec="center" w:tblpY="247"/>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860"/>
        <w:gridCol w:w="1252"/>
        <w:gridCol w:w="851"/>
        <w:gridCol w:w="1417"/>
        <w:gridCol w:w="1276"/>
        <w:gridCol w:w="992"/>
        <w:gridCol w:w="3544"/>
        <w:gridCol w:w="3686"/>
      </w:tblGrid>
      <w:tr w:rsidR="00E20585" w:rsidRPr="00E20585" w14:paraId="46257845" w14:textId="77777777" w:rsidTr="00E20585">
        <w:trPr>
          <w:trHeight w:val="343"/>
        </w:trPr>
        <w:tc>
          <w:tcPr>
            <w:tcW w:w="1290" w:type="dxa"/>
            <w:vMerge w:val="restart"/>
            <w:tcBorders>
              <w:top w:val="single" w:sz="4" w:space="0" w:color="auto"/>
              <w:left w:val="single" w:sz="4" w:space="0" w:color="auto"/>
              <w:right w:val="single" w:sz="4" w:space="0" w:color="auto"/>
            </w:tcBorders>
          </w:tcPr>
          <w:p w14:paraId="0207BCE8"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Country</w:t>
            </w:r>
          </w:p>
          <w:p w14:paraId="7DE6B751" w14:textId="77777777" w:rsidR="00E20585" w:rsidRPr="00E20585" w:rsidRDefault="00E20585" w:rsidP="00E20585">
            <w:pPr>
              <w:spacing w:after="0" w:line="240" w:lineRule="auto"/>
              <w:rPr>
                <w:rFonts w:ascii="Georgia" w:hAnsi="Georgia" w:cs="Times New Roman"/>
                <w:b/>
                <w:color w:val="000000" w:themeColor="text1"/>
                <w:sz w:val="20"/>
                <w:szCs w:val="20"/>
              </w:rPr>
            </w:pPr>
          </w:p>
        </w:tc>
        <w:tc>
          <w:tcPr>
            <w:tcW w:w="860" w:type="dxa"/>
            <w:vMerge w:val="restart"/>
            <w:tcBorders>
              <w:top w:val="single" w:sz="4" w:space="0" w:color="auto"/>
              <w:left w:val="single" w:sz="4" w:space="0" w:color="auto"/>
              <w:right w:val="single" w:sz="4" w:space="0" w:color="auto"/>
            </w:tcBorders>
          </w:tcPr>
          <w:p w14:paraId="1713909F" w14:textId="77777777" w:rsidR="00E20585" w:rsidRPr="00E20585" w:rsidRDefault="00E20585" w:rsidP="00E20585">
            <w:pPr>
              <w:spacing w:after="0" w:line="240" w:lineRule="auto"/>
              <w:rPr>
                <w:rFonts w:ascii="Georgia" w:hAnsi="Georgia" w:cs="Times New Roman"/>
                <w:b/>
                <w:color w:val="000000" w:themeColor="text1"/>
                <w:sz w:val="20"/>
                <w:szCs w:val="20"/>
              </w:rPr>
            </w:pPr>
            <w:r w:rsidRPr="00E20585">
              <w:rPr>
                <w:rFonts w:ascii="Georgia" w:hAnsi="Georgia" w:cs="Times New Roman"/>
                <w:b/>
                <w:color w:val="000000" w:themeColor="text1"/>
                <w:sz w:val="20"/>
                <w:szCs w:val="20"/>
              </w:rPr>
              <w:t>Cases</w:t>
            </w:r>
          </w:p>
        </w:tc>
        <w:tc>
          <w:tcPr>
            <w:tcW w:w="1252" w:type="dxa"/>
            <w:vMerge w:val="restart"/>
            <w:tcBorders>
              <w:top w:val="single" w:sz="4" w:space="0" w:color="auto"/>
              <w:left w:val="single" w:sz="4" w:space="0" w:color="auto"/>
              <w:right w:val="single" w:sz="4" w:space="0" w:color="auto"/>
            </w:tcBorders>
          </w:tcPr>
          <w:p w14:paraId="649FE76C" w14:textId="77777777" w:rsidR="00E20585" w:rsidRPr="00E20585" w:rsidRDefault="00E20585" w:rsidP="00E20585">
            <w:pPr>
              <w:spacing w:after="0" w:line="240" w:lineRule="auto"/>
              <w:rPr>
                <w:rFonts w:ascii="Georgia" w:hAnsi="Georgia" w:cs="Times New Roman"/>
                <w:b/>
                <w:color w:val="000000" w:themeColor="text1"/>
                <w:sz w:val="20"/>
                <w:szCs w:val="20"/>
              </w:rPr>
            </w:pPr>
            <w:r w:rsidRPr="00E20585">
              <w:rPr>
                <w:rFonts w:ascii="Georgia" w:hAnsi="Georgia" w:cs="Times New Roman"/>
                <w:b/>
                <w:color w:val="000000" w:themeColor="text1"/>
                <w:sz w:val="20"/>
                <w:szCs w:val="20"/>
              </w:rPr>
              <w:t>Cases/100,000</w:t>
            </w:r>
          </w:p>
        </w:tc>
        <w:tc>
          <w:tcPr>
            <w:tcW w:w="851" w:type="dxa"/>
            <w:vMerge w:val="restart"/>
            <w:tcBorders>
              <w:top w:val="single" w:sz="4" w:space="0" w:color="auto"/>
              <w:left w:val="single" w:sz="4" w:space="0" w:color="auto"/>
              <w:right w:val="single" w:sz="4" w:space="0" w:color="auto"/>
            </w:tcBorders>
          </w:tcPr>
          <w:p w14:paraId="657DF4E5" w14:textId="77777777" w:rsidR="00E20585" w:rsidRPr="00E20585" w:rsidRDefault="00E20585" w:rsidP="00E20585">
            <w:pPr>
              <w:spacing w:after="0" w:line="240" w:lineRule="auto"/>
              <w:rPr>
                <w:rFonts w:ascii="Georgia" w:hAnsi="Georgia" w:cs="Times New Roman"/>
                <w:b/>
                <w:color w:val="000000" w:themeColor="text1"/>
                <w:sz w:val="20"/>
                <w:szCs w:val="20"/>
              </w:rPr>
            </w:pPr>
            <w:r w:rsidRPr="00E20585">
              <w:rPr>
                <w:rFonts w:ascii="Georgia" w:hAnsi="Georgia" w:cs="Times New Roman"/>
                <w:b/>
                <w:color w:val="000000" w:themeColor="text1"/>
                <w:sz w:val="20"/>
                <w:szCs w:val="20"/>
              </w:rPr>
              <w:t>Deaths</w:t>
            </w:r>
          </w:p>
        </w:tc>
        <w:tc>
          <w:tcPr>
            <w:tcW w:w="2693" w:type="dxa"/>
            <w:gridSpan w:val="2"/>
            <w:tcBorders>
              <w:top w:val="single" w:sz="4" w:space="0" w:color="auto"/>
              <w:left w:val="single" w:sz="4" w:space="0" w:color="auto"/>
              <w:bottom w:val="single" w:sz="4" w:space="0" w:color="auto"/>
              <w:right w:val="single" w:sz="4" w:space="0" w:color="auto"/>
            </w:tcBorders>
          </w:tcPr>
          <w:p w14:paraId="2C28ED27" w14:textId="77777777" w:rsidR="00E20585" w:rsidRPr="00E20585" w:rsidRDefault="00E20585" w:rsidP="00E20585">
            <w:pPr>
              <w:spacing w:after="0" w:line="240" w:lineRule="auto"/>
              <w:jc w:val="center"/>
              <w:rPr>
                <w:rFonts w:ascii="Georgia" w:hAnsi="Georgia" w:cs="Times New Roman"/>
                <w:b/>
                <w:color w:val="000000" w:themeColor="text1"/>
                <w:sz w:val="20"/>
                <w:szCs w:val="20"/>
              </w:rPr>
            </w:pPr>
            <w:r w:rsidRPr="00E20585">
              <w:rPr>
                <w:rFonts w:ascii="Georgia" w:hAnsi="Georgia" w:cs="Times New Roman"/>
                <w:b/>
                <w:color w:val="000000" w:themeColor="text1"/>
                <w:sz w:val="20"/>
                <w:szCs w:val="20"/>
              </w:rPr>
              <w:t>Stringency level</w:t>
            </w:r>
          </w:p>
        </w:tc>
        <w:tc>
          <w:tcPr>
            <w:tcW w:w="992" w:type="dxa"/>
            <w:vMerge w:val="restart"/>
            <w:tcBorders>
              <w:top w:val="single" w:sz="4" w:space="0" w:color="auto"/>
              <w:left w:val="single" w:sz="4" w:space="0" w:color="auto"/>
              <w:right w:val="single" w:sz="4" w:space="0" w:color="auto"/>
            </w:tcBorders>
          </w:tcPr>
          <w:p w14:paraId="391EC397" w14:textId="77777777" w:rsidR="00E20585" w:rsidRPr="00E20585" w:rsidRDefault="00E20585" w:rsidP="00E20585">
            <w:pPr>
              <w:spacing w:after="0" w:line="240" w:lineRule="auto"/>
              <w:rPr>
                <w:rFonts w:ascii="Georgia" w:hAnsi="Georgia" w:cs="Times New Roman"/>
                <w:b/>
                <w:color w:val="000000" w:themeColor="text1"/>
                <w:sz w:val="20"/>
                <w:szCs w:val="20"/>
              </w:rPr>
            </w:pPr>
            <w:r w:rsidRPr="00E20585">
              <w:rPr>
                <w:rFonts w:ascii="Georgia" w:hAnsi="Georgia" w:cs="Times New Roman"/>
                <w:b/>
                <w:color w:val="000000" w:themeColor="text1"/>
                <w:sz w:val="20"/>
                <w:szCs w:val="20"/>
              </w:rPr>
              <w:t>Epidemic phase</w:t>
            </w:r>
          </w:p>
        </w:tc>
        <w:tc>
          <w:tcPr>
            <w:tcW w:w="7230" w:type="dxa"/>
            <w:gridSpan w:val="2"/>
            <w:tcBorders>
              <w:top w:val="single" w:sz="4" w:space="0" w:color="auto"/>
              <w:left w:val="single" w:sz="4" w:space="0" w:color="auto"/>
              <w:right w:val="single" w:sz="4" w:space="0" w:color="auto"/>
            </w:tcBorders>
          </w:tcPr>
          <w:p w14:paraId="6C424A33" w14:textId="77777777" w:rsidR="00E20585" w:rsidRPr="00E20585" w:rsidRDefault="00E20585" w:rsidP="00E20585">
            <w:pPr>
              <w:pStyle w:val="ListParagraph"/>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Public health safety measures implemented</w:t>
            </w:r>
          </w:p>
        </w:tc>
      </w:tr>
      <w:tr w:rsidR="00E20585" w:rsidRPr="00E20585" w14:paraId="26F48D4E" w14:textId="77777777" w:rsidTr="00E20585">
        <w:trPr>
          <w:trHeight w:val="360"/>
        </w:trPr>
        <w:tc>
          <w:tcPr>
            <w:tcW w:w="1290" w:type="dxa"/>
            <w:vMerge/>
            <w:tcBorders>
              <w:left w:val="single" w:sz="4" w:space="0" w:color="auto"/>
              <w:bottom w:val="single" w:sz="4" w:space="0" w:color="auto"/>
              <w:right w:val="single" w:sz="4" w:space="0" w:color="auto"/>
            </w:tcBorders>
          </w:tcPr>
          <w:p w14:paraId="2683BEB8"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860" w:type="dxa"/>
            <w:vMerge/>
            <w:tcBorders>
              <w:left w:val="single" w:sz="4" w:space="0" w:color="auto"/>
              <w:bottom w:val="single" w:sz="4" w:space="0" w:color="auto"/>
              <w:right w:val="single" w:sz="4" w:space="0" w:color="auto"/>
            </w:tcBorders>
          </w:tcPr>
          <w:p w14:paraId="27384F8B" w14:textId="77777777" w:rsidR="00E20585" w:rsidRPr="00E20585" w:rsidRDefault="00E20585" w:rsidP="00E20585">
            <w:pPr>
              <w:spacing w:after="0" w:line="240" w:lineRule="auto"/>
              <w:rPr>
                <w:rFonts w:ascii="Georgia" w:hAnsi="Georgia" w:cs="Times New Roman"/>
                <w:color w:val="000000" w:themeColor="text1"/>
                <w:sz w:val="20"/>
                <w:szCs w:val="20"/>
              </w:rPr>
            </w:pPr>
          </w:p>
        </w:tc>
        <w:tc>
          <w:tcPr>
            <w:tcW w:w="1252" w:type="dxa"/>
            <w:vMerge/>
            <w:tcBorders>
              <w:left w:val="single" w:sz="4" w:space="0" w:color="auto"/>
              <w:bottom w:val="single" w:sz="4" w:space="0" w:color="auto"/>
              <w:right w:val="single" w:sz="4" w:space="0" w:color="auto"/>
            </w:tcBorders>
          </w:tcPr>
          <w:p w14:paraId="365051E7" w14:textId="77777777" w:rsidR="00E20585" w:rsidRPr="00E20585" w:rsidRDefault="00E20585" w:rsidP="00E20585">
            <w:pPr>
              <w:spacing w:after="0" w:line="240" w:lineRule="auto"/>
              <w:rPr>
                <w:rFonts w:ascii="Georgia" w:hAnsi="Georgia" w:cs="Times New Roman"/>
                <w:color w:val="000000" w:themeColor="text1"/>
                <w:sz w:val="20"/>
                <w:szCs w:val="20"/>
              </w:rPr>
            </w:pPr>
          </w:p>
        </w:tc>
        <w:tc>
          <w:tcPr>
            <w:tcW w:w="851" w:type="dxa"/>
            <w:vMerge/>
            <w:tcBorders>
              <w:left w:val="single" w:sz="4" w:space="0" w:color="auto"/>
              <w:bottom w:val="single" w:sz="4" w:space="0" w:color="auto"/>
              <w:right w:val="single" w:sz="4" w:space="0" w:color="auto"/>
            </w:tcBorders>
          </w:tcPr>
          <w:p w14:paraId="4262CC8E" w14:textId="77777777" w:rsidR="00E20585" w:rsidRPr="00E20585" w:rsidRDefault="00E20585" w:rsidP="00E20585">
            <w:pPr>
              <w:spacing w:after="0" w:line="240" w:lineRule="auto"/>
              <w:rPr>
                <w:rFonts w:ascii="Georgia" w:hAnsi="Georgia" w:cs="Times New Roman"/>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4E41EB" w14:textId="77777777" w:rsidR="00E20585" w:rsidRPr="00E20585" w:rsidRDefault="00E20585" w:rsidP="00E20585">
            <w:pPr>
              <w:spacing w:after="0" w:line="240" w:lineRule="auto"/>
              <w:rPr>
                <w:rFonts w:ascii="Georgia" w:hAnsi="Georgia" w:cs="Times New Roman"/>
                <w:b/>
                <w:color w:val="000000" w:themeColor="text1"/>
                <w:sz w:val="20"/>
                <w:szCs w:val="20"/>
              </w:rPr>
            </w:pPr>
            <w:r w:rsidRPr="00E20585">
              <w:rPr>
                <w:rFonts w:ascii="Georgia" w:hAnsi="Georgia" w:cs="Times New Roman"/>
                <w:b/>
                <w:bCs/>
                <w:color w:val="000000" w:themeColor="text1"/>
                <w:sz w:val="20"/>
                <w:szCs w:val="20"/>
              </w:rPr>
              <w:t>When COVID-19 cases increased</w:t>
            </w:r>
          </w:p>
        </w:tc>
        <w:tc>
          <w:tcPr>
            <w:tcW w:w="1276" w:type="dxa"/>
            <w:tcBorders>
              <w:top w:val="single" w:sz="4" w:space="0" w:color="auto"/>
              <w:left w:val="single" w:sz="4" w:space="0" w:color="auto"/>
              <w:bottom w:val="single" w:sz="4" w:space="0" w:color="auto"/>
              <w:right w:val="single" w:sz="4" w:space="0" w:color="auto"/>
            </w:tcBorders>
            <w:vAlign w:val="center"/>
          </w:tcPr>
          <w:p w14:paraId="4C43C882" w14:textId="77777777" w:rsidR="00E20585" w:rsidRPr="00E20585" w:rsidRDefault="00E20585" w:rsidP="00E20585">
            <w:pPr>
              <w:spacing w:after="0" w:line="240" w:lineRule="auto"/>
              <w:jc w:val="center"/>
              <w:rPr>
                <w:rFonts w:ascii="Georgia" w:hAnsi="Georgia" w:cs="Times New Roman"/>
                <w:b/>
                <w:color w:val="000000" w:themeColor="text1"/>
                <w:sz w:val="20"/>
                <w:szCs w:val="20"/>
              </w:rPr>
            </w:pPr>
            <w:r w:rsidRPr="00E20585">
              <w:rPr>
                <w:rFonts w:ascii="Georgia" w:hAnsi="Georgia" w:cs="Times New Roman"/>
                <w:b/>
                <w:bCs/>
                <w:color w:val="000000" w:themeColor="text1"/>
                <w:sz w:val="20"/>
                <w:szCs w:val="20"/>
              </w:rPr>
              <w:t>When COVID-19 cases decreased</w:t>
            </w:r>
          </w:p>
        </w:tc>
        <w:tc>
          <w:tcPr>
            <w:tcW w:w="992" w:type="dxa"/>
            <w:vMerge/>
            <w:tcBorders>
              <w:left w:val="single" w:sz="4" w:space="0" w:color="auto"/>
              <w:bottom w:val="single" w:sz="4" w:space="0" w:color="auto"/>
              <w:right w:val="single" w:sz="4" w:space="0" w:color="auto"/>
            </w:tcBorders>
          </w:tcPr>
          <w:p w14:paraId="5F7011E5" w14:textId="77777777" w:rsidR="00E20585" w:rsidRPr="00E20585" w:rsidRDefault="00E20585" w:rsidP="00E20585">
            <w:pPr>
              <w:spacing w:after="0" w:line="240" w:lineRule="auto"/>
              <w:rPr>
                <w:rFonts w:ascii="Georgia" w:hAnsi="Georgia" w:cs="Times New Roman"/>
                <w:color w:val="000000" w:themeColor="text1"/>
                <w:sz w:val="20"/>
                <w:szCs w:val="20"/>
              </w:rPr>
            </w:pPr>
          </w:p>
        </w:tc>
        <w:tc>
          <w:tcPr>
            <w:tcW w:w="3544" w:type="dxa"/>
            <w:tcBorders>
              <w:left w:val="single" w:sz="4" w:space="0" w:color="auto"/>
              <w:bottom w:val="single" w:sz="4" w:space="0" w:color="auto"/>
              <w:right w:val="single" w:sz="4" w:space="0" w:color="auto"/>
            </w:tcBorders>
          </w:tcPr>
          <w:p w14:paraId="696B62E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That contributed to an increase in COVID-19 cases</w:t>
            </w:r>
          </w:p>
        </w:tc>
        <w:tc>
          <w:tcPr>
            <w:tcW w:w="3686" w:type="dxa"/>
            <w:tcBorders>
              <w:left w:val="single" w:sz="4" w:space="0" w:color="auto"/>
              <w:bottom w:val="single" w:sz="4" w:space="0" w:color="auto"/>
              <w:right w:val="single" w:sz="4" w:space="0" w:color="auto"/>
            </w:tcBorders>
          </w:tcPr>
          <w:p w14:paraId="57BDC9D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That contributed to a decrease in COVID-19 cases</w:t>
            </w:r>
          </w:p>
        </w:tc>
      </w:tr>
      <w:tr w:rsidR="00E20585" w:rsidRPr="00E20585" w14:paraId="4C345900"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0EDDA12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Morocco</w:t>
            </w:r>
          </w:p>
        </w:tc>
        <w:tc>
          <w:tcPr>
            <w:tcW w:w="860" w:type="dxa"/>
            <w:tcBorders>
              <w:top w:val="single" w:sz="4" w:space="0" w:color="auto"/>
              <w:left w:val="single" w:sz="4" w:space="0" w:color="auto"/>
              <w:bottom w:val="single" w:sz="4" w:space="0" w:color="auto"/>
              <w:right w:val="single" w:sz="4" w:space="0" w:color="auto"/>
            </w:tcBorders>
            <w:hideMark/>
          </w:tcPr>
          <w:p w14:paraId="677C61B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409,746</w:t>
            </w:r>
          </w:p>
        </w:tc>
        <w:tc>
          <w:tcPr>
            <w:tcW w:w="1252" w:type="dxa"/>
            <w:tcBorders>
              <w:top w:val="single" w:sz="4" w:space="0" w:color="auto"/>
              <w:left w:val="single" w:sz="4" w:space="0" w:color="auto"/>
              <w:bottom w:val="single" w:sz="4" w:space="0" w:color="auto"/>
              <w:right w:val="single" w:sz="4" w:space="0" w:color="auto"/>
            </w:tcBorders>
            <w:hideMark/>
          </w:tcPr>
          <w:p w14:paraId="29BE39D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1,120</w:t>
            </w:r>
          </w:p>
        </w:tc>
        <w:tc>
          <w:tcPr>
            <w:tcW w:w="851" w:type="dxa"/>
            <w:tcBorders>
              <w:top w:val="single" w:sz="4" w:space="0" w:color="auto"/>
              <w:left w:val="single" w:sz="4" w:space="0" w:color="auto"/>
              <w:bottom w:val="single" w:sz="4" w:space="0" w:color="auto"/>
              <w:right w:val="single" w:sz="4" w:space="0" w:color="auto"/>
            </w:tcBorders>
            <w:hideMark/>
          </w:tcPr>
          <w:p w14:paraId="01BDF76D"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6,804</w:t>
            </w:r>
          </w:p>
        </w:tc>
        <w:tc>
          <w:tcPr>
            <w:tcW w:w="1417" w:type="dxa"/>
            <w:tcBorders>
              <w:top w:val="single" w:sz="4" w:space="0" w:color="auto"/>
              <w:left w:val="single" w:sz="4" w:space="0" w:color="auto"/>
              <w:bottom w:val="single" w:sz="4" w:space="0" w:color="auto"/>
              <w:right w:val="single" w:sz="4" w:space="0" w:color="auto"/>
            </w:tcBorders>
          </w:tcPr>
          <w:p w14:paraId="6FC9CFE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60.19</w:t>
            </w:r>
          </w:p>
        </w:tc>
        <w:tc>
          <w:tcPr>
            <w:tcW w:w="1276" w:type="dxa"/>
            <w:tcBorders>
              <w:top w:val="single" w:sz="4" w:space="0" w:color="auto"/>
              <w:left w:val="single" w:sz="4" w:space="0" w:color="auto"/>
              <w:bottom w:val="single" w:sz="4" w:space="0" w:color="auto"/>
              <w:right w:val="single" w:sz="4" w:space="0" w:color="auto"/>
            </w:tcBorders>
          </w:tcPr>
          <w:p w14:paraId="2C3A0A2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65.74</w:t>
            </w:r>
          </w:p>
        </w:tc>
        <w:tc>
          <w:tcPr>
            <w:tcW w:w="992" w:type="dxa"/>
            <w:tcBorders>
              <w:top w:val="single" w:sz="4" w:space="0" w:color="auto"/>
              <w:left w:val="single" w:sz="4" w:space="0" w:color="auto"/>
              <w:bottom w:val="single" w:sz="4" w:space="0" w:color="auto"/>
              <w:right w:val="single" w:sz="4" w:space="0" w:color="auto"/>
            </w:tcBorders>
            <w:hideMark/>
          </w:tcPr>
          <w:p w14:paraId="49A3F89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3284C02D" w14:textId="77777777" w:rsidR="00E20585" w:rsidRPr="00E20585" w:rsidRDefault="00E20585" w:rsidP="002F15D8">
            <w:pPr>
              <w:pStyle w:val="ListParagraph"/>
              <w:numPr>
                <w:ilvl w:val="0"/>
                <w:numId w:val="1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persons only</w:t>
            </w:r>
          </w:p>
          <w:p w14:paraId="29CD59D6" w14:textId="77777777" w:rsidR="00E20585" w:rsidRPr="00E20585" w:rsidRDefault="00E20585" w:rsidP="002F15D8">
            <w:pPr>
              <w:pStyle w:val="ListParagraph"/>
              <w:numPr>
                <w:ilvl w:val="0"/>
                <w:numId w:val="1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enforcement on closure of public transport, only recommendations</w:t>
            </w:r>
          </w:p>
        </w:tc>
        <w:tc>
          <w:tcPr>
            <w:tcW w:w="3686" w:type="dxa"/>
            <w:tcBorders>
              <w:top w:val="single" w:sz="4" w:space="0" w:color="auto"/>
              <w:left w:val="single" w:sz="4" w:space="0" w:color="auto"/>
              <w:bottom w:val="single" w:sz="4" w:space="0" w:color="auto"/>
              <w:right w:val="single" w:sz="4" w:space="0" w:color="auto"/>
            </w:tcBorders>
            <w:hideMark/>
          </w:tcPr>
          <w:p w14:paraId="45FC3844" w14:textId="77777777" w:rsidR="00E20585" w:rsidRPr="00E20585" w:rsidRDefault="00E20585" w:rsidP="002F15D8">
            <w:pPr>
              <w:pStyle w:val="ListParagraph"/>
              <w:numPr>
                <w:ilvl w:val="0"/>
                <w:numId w:val="1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p w14:paraId="78075427" w14:textId="77777777" w:rsidR="00E20585" w:rsidRPr="00E20585" w:rsidRDefault="00E20585" w:rsidP="002F15D8">
            <w:pPr>
              <w:pStyle w:val="ListParagraph"/>
              <w:numPr>
                <w:ilvl w:val="0"/>
                <w:numId w:val="1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Enforcement on closure of public transport </w:t>
            </w:r>
          </w:p>
        </w:tc>
      </w:tr>
      <w:tr w:rsidR="00E20585" w:rsidRPr="00E20585" w14:paraId="76E44E8C"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0F47202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Western Sahara</w:t>
            </w:r>
          </w:p>
        </w:tc>
        <w:tc>
          <w:tcPr>
            <w:tcW w:w="860" w:type="dxa"/>
            <w:tcBorders>
              <w:top w:val="single" w:sz="4" w:space="0" w:color="auto"/>
              <w:left w:val="single" w:sz="4" w:space="0" w:color="auto"/>
              <w:bottom w:val="single" w:sz="4" w:space="0" w:color="auto"/>
              <w:right w:val="single" w:sz="4" w:space="0" w:color="auto"/>
            </w:tcBorders>
            <w:hideMark/>
          </w:tcPr>
          <w:p w14:paraId="36A9592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30</w:t>
            </w:r>
          </w:p>
        </w:tc>
        <w:tc>
          <w:tcPr>
            <w:tcW w:w="1252" w:type="dxa"/>
            <w:tcBorders>
              <w:top w:val="single" w:sz="4" w:space="0" w:color="auto"/>
              <w:left w:val="single" w:sz="4" w:space="0" w:color="auto"/>
              <w:bottom w:val="single" w:sz="4" w:space="0" w:color="auto"/>
              <w:right w:val="single" w:sz="4" w:space="0" w:color="auto"/>
            </w:tcBorders>
            <w:hideMark/>
          </w:tcPr>
          <w:p w14:paraId="19CCFC1D"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14:paraId="67F0B60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88528E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77EFC6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6DA52CF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74BAF91D" w14:textId="77777777" w:rsidR="00E20585" w:rsidRPr="00E20585" w:rsidRDefault="00E20585" w:rsidP="002F15D8">
            <w:pPr>
              <w:pStyle w:val="ListParagraph"/>
              <w:numPr>
                <w:ilvl w:val="0"/>
                <w:numId w:val="1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c>
          <w:tcPr>
            <w:tcW w:w="3686" w:type="dxa"/>
            <w:tcBorders>
              <w:top w:val="single" w:sz="4" w:space="0" w:color="auto"/>
              <w:left w:val="single" w:sz="4" w:space="0" w:color="auto"/>
              <w:bottom w:val="single" w:sz="4" w:space="0" w:color="auto"/>
              <w:right w:val="single" w:sz="4" w:space="0" w:color="auto"/>
            </w:tcBorders>
            <w:hideMark/>
          </w:tcPr>
          <w:p w14:paraId="43F3B144" w14:textId="77777777" w:rsidR="00E20585" w:rsidRPr="00E20585" w:rsidRDefault="00E20585" w:rsidP="002F15D8">
            <w:pPr>
              <w:pStyle w:val="ListParagraph"/>
              <w:numPr>
                <w:ilvl w:val="0"/>
                <w:numId w:val="1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r>
      <w:tr w:rsidR="00E20585" w:rsidRPr="00E20585" w14:paraId="2A3C2227"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2FA650B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Algeria</w:t>
            </w:r>
          </w:p>
        </w:tc>
        <w:tc>
          <w:tcPr>
            <w:tcW w:w="860" w:type="dxa"/>
            <w:tcBorders>
              <w:top w:val="single" w:sz="4" w:space="0" w:color="auto"/>
              <w:left w:val="single" w:sz="4" w:space="0" w:color="auto"/>
              <w:bottom w:val="single" w:sz="4" w:space="0" w:color="auto"/>
              <w:right w:val="single" w:sz="4" w:space="0" w:color="auto"/>
            </w:tcBorders>
            <w:hideMark/>
          </w:tcPr>
          <w:p w14:paraId="1A72454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93,933</w:t>
            </w:r>
          </w:p>
        </w:tc>
        <w:tc>
          <w:tcPr>
            <w:tcW w:w="1252" w:type="dxa"/>
            <w:tcBorders>
              <w:top w:val="single" w:sz="4" w:space="0" w:color="auto"/>
              <w:left w:val="single" w:sz="4" w:space="0" w:color="auto"/>
              <w:bottom w:val="single" w:sz="4" w:space="0" w:color="auto"/>
              <w:right w:val="single" w:sz="4" w:space="0" w:color="auto"/>
            </w:tcBorders>
            <w:hideMark/>
          </w:tcPr>
          <w:p w14:paraId="2CD8B0BA"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220</w:t>
            </w:r>
          </w:p>
        </w:tc>
        <w:tc>
          <w:tcPr>
            <w:tcW w:w="851" w:type="dxa"/>
            <w:tcBorders>
              <w:top w:val="single" w:sz="4" w:space="0" w:color="auto"/>
              <w:left w:val="single" w:sz="4" w:space="0" w:color="auto"/>
              <w:bottom w:val="single" w:sz="4" w:space="0" w:color="auto"/>
              <w:right w:val="single" w:sz="4" w:space="0" w:color="auto"/>
            </w:tcBorders>
            <w:hideMark/>
          </w:tcPr>
          <w:p w14:paraId="100093AF"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2,640</w:t>
            </w:r>
          </w:p>
        </w:tc>
        <w:tc>
          <w:tcPr>
            <w:tcW w:w="1417" w:type="dxa"/>
            <w:tcBorders>
              <w:top w:val="single" w:sz="4" w:space="0" w:color="auto"/>
              <w:left w:val="single" w:sz="4" w:space="0" w:color="auto"/>
              <w:bottom w:val="single" w:sz="4" w:space="0" w:color="auto"/>
              <w:right w:val="single" w:sz="4" w:space="0" w:color="auto"/>
            </w:tcBorders>
            <w:hideMark/>
          </w:tcPr>
          <w:p w14:paraId="012E585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72.22</w:t>
            </w:r>
          </w:p>
        </w:tc>
        <w:tc>
          <w:tcPr>
            <w:tcW w:w="1276" w:type="dxa"/>
            <w:tcBorders>
              <w:top w:val="single" w:sz="4" w:space="0" w:color="auto"/>
              <w:left w:val="single" w:sz="4" w:space="0" w:color="auto"/>
              <w:bottom w:val="single" w:sz="4" w:space="0" w:color="auto"/>
              <w:right w:val="single" w:sz="4" w:space="0" w:color="auto"/>
            </w:tcBorders>
          </w:tcPr>
          <w:p w14:paraId="69FF210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79.63</w:t>
            </w:r>
          </w:p>
          <w:p w14:paraId="7BA2B7D9" w14:textId="77777777" w:rsidR="00E20585" w:rsidRPr="00E20585" w:rsidRDefault="00E20585" w:rsidP="00E20585">
            <w:pPr>
              <w:spacing w:after="0" w:line="240" w:lineRule="auto"/>
              <w:rPr>
                <w:rFonts w:ascii="Georgia" w:hAnsi="Georgia" w:cs="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2C73EEE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769FE8B4" w14:textId="77777777" w:rsidR="00E20585" w:rsidRPr="00E20585" w:rsidRDefault="00E20585" w:rsidP="002F15D8">
            <w:pPr>
              <w:pStyle w:val="ListParagraph"/>
              <w:numPr>
                <w:ilvl w:val="0"/>
                <w:numId w:val="1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testing policy</w:t>
            </w:r>
          </w:p>
          <w:p w14:paraId="6FAF3FB8" w14:textId="77777777" w:rsidR="00E20585" w:rsidRPr="00E20585" w:rsidRDefault="00E20585" w:rsidP="002F15D8">
            <w:pPr>
              <w:pStyle w:val="ListParagraph"/>
              <w:numPr>
                <w:ilvl w:val="0"/>
                <w:numId w:val="1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c>
          <w:tcPr>
            <w:tcW w:w="3686" w:type="dxa"/>
            <w:tcBorders>
              <w:top w:val="single" w:sz="4" w:space="0" w:color="auto"/>
              <w:left w:val="single" w:sz="4" w:space="0" w:color="auto"/>
              <w:bottom w:val="single" w:sz="4" w:space="0" w:color="auto"/>
              <w:right w:val="single" w:sz="4" w:space="0" w:color="auto"/>
            </w:tcBorders>
            <w:hideMark/>
          </w:tcPr>
          <w:p w14:paraId="312C5946" w14:textId="77777777" w:rsidR="00E20585" w:rsidRPr="00E20585" w:rsidRDefault="00E20585" w:rsidP="002F15D8">
            <w:pPr>
              <w:pStyle w:val="ListParagraph"/>
              <w:numPr>
                <w:ilvl w:val="0"/>
                <w:numId w:val="1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persons only</w:t>
            </w:r>
          </w:p>
          <w:p w14:paraId="0D69ADC5" w14:textId="77777777" w:rsidR="00E20585" w:rsidRPr="00E20585" w:rsidRDefault="00E20585" w:rsidP="002F15D8">
            <w:pPr>
              <w:pStyle w:val="ListParagraph"/>
              <w:numPr>
                <w:ilvl w:val="0"/>
                <w:numId w:val="1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tc>
      </w:tr>
      <w:tr w:rsidR="00E20585" w:rsidRPr="00E20585" w14:paraId="74AA62DE"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5FF705D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Tunisia</w:t>
            </w:r>
          </w:p>
        </w:tc>
        <w:tc>
          <w:tcPr>
            <w:tcW w:w="860" w:type="dxa"/>
            <w:tcBorders>
              <w:top w:val="single" w:sz="4" w:space="0" w:color="auto"/>
              <w:left w:val="single" w:sz="4" w:space="0" w:color="auto"/>
              <w:bottom w:val="single" w:sz="4" w:space="0" w:color="auto"/>
              <w:right w:val="single" w:sz="4" w:space="0" w:color="auto"/>
            </w:tcBorders>
            <w:hideMark/>
          </w:tcPr>
          <w:p w14:paraId="22A8C50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115,966</w:t>
            </w:r>
          </w:p>
        </w:tc>
        <w:tc>
          <w:tcPr>
            <w:tcW w:w="1252" w:type="dxa"/>
            <w:tcBorders>
              <w:top w:val="single" w:sz="4" w:space="0" w:color="auto"/>
              <w:left w:val="single" w:sz="4" w:space="0" w:color="auto"/>
              <w:bottom w:val="single" w:sz="4" w:space="0" w:color="auto"/>
              <w:right w:val="single" w:sz="4" w:space="0" w:color="auto"/>
            </w:tcBorders>
            <w:hideMark/>
          </w:tcPr>
          <w:p w14:paraId="3F9A896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983</w:t>
            </w:r>
          </w:p>
        </w:tc>
        <w:tc>
          <w:tcPr>
            <w:tcW w:w="851" w:type="dxa"/>
            <w:tcBorders>
              <w:top w:val="single" w:sz="4" w:space="0" w:color="auto"/>
              <w:left w:val="single" w:sz="4" w:space="0" w:color="auto"/>
              <w:bottom w:val="single" w:sz="4" w:space="0" w:color="auto"/>
              <w:right w:val="single" w:sz="4" w:space="0" w:color="auto"/>
            </w:tcBorders>
            <w:hideMark/>
          </w:tcPr>
          <w:p w14:paraId="2696570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4,032</w:t>
            </w:r>
          </w:p>
        </w:tc>
        <w:tc>
          <w:tcPr>
            <w:tcW w:w="1417" w:type="dxa"/>
            <w:tcBorders>
              <w:top w:val="single" w:sz="4" w:space="0" w:color="auto"/>
              <w:left w:val="single" w:sz="4" w:space="0" w:color="auto"/>
              <w:bottom w:val="single" w:sz="4" w:space="0" w:color="auto"/>
              <w:right w:val="single" w:sz="4" w:space="0" w:color="auto"/>
            </w:tcBorders>
            <w:hideMark/>
          </w:tcPr>
          <w:p w14:paraId="7094EE1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23.15</w:t>
            </w:r>
          </w:p>
        </w:tc>
        <w:tc>
          <w:tcPr>
            <w:tcW w:w="1276" w:type="dxa"/>
            <w:tcBorders>
              <w:top w:val="single" w:sz="4" w:space="0" w:color="auto"/>
              <w:left w:val="single" w:sz="4" w:space="0" w:color="auto"/>
              <w:bottom w:val="single" w:sz="4" w:space="0" w:color="auto"/>
              <w:right w:val="single" w:sz="4" w:space="0" w:color="auto"/>
            </w:tcBorders>
          </w:tcPr>
          <w:p w14:paraId="1C7E1C8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75.00</w:t>
            </w:r>
          </w:p>
        </w:tc>
        <w:tc>
          <w:tcPr>
            <w:tcW w:w="992" w:type="dxa"/>
            <w:tcBorders>
              <w:top w:val="single" w:sz="4" w:space="0" w:color="auto"/>
              <w:left w:val="single" w:sz="4" w:space="0" w:color="auto"/>
              <w:bottom w:val="single" w:sz="4" w:space="0" w:color="auto"/>
              <w:right w:val="single" w:sz="4" w:space="0" w:color="auto"/>
            </w:tcBorders>
            <w:hideMark/>
          </w:tcPr>
          <w:p w14:paraId="2D1947C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3DE363E0"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577B6642"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p w14:paraId="340EE2AB"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c>
          <w:tcPr>
            <w:tcW w:w="3686" w:type="dxa"/>
            <w:tcBorders>
              <w:top w:val="single" w:sz="4" w:space="0" w:color="auto"/>
              <w:left w:val="single" w:sz="4" w:space="0" w:color="auto"/>
              <w:bottom w:val="single" w:sz="4" w:space="0" w:color="auto"/>
              <w:right w:val="single" w:sz="4" w:space="0" w:color="auto"/>
            </w:tcBorders>
            <w:hideMark/>
          </w:tcPr>
          <w:p w14:paraId="3A1A9B27"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w:t>
            </w:r>
          </w:p>
          <w:p w14:paraId="29BF09A0"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p w14:paraId="20E10C87" w14:textId="77777777" w:rsidR="00E20585" w:rsidRPr="00E20585" w:rsidRDefault="00E20585" w:rsidP="002F15D8">
            <w:pPr>
              <w:pStyle w:val="ListParagraph"/>
              <w:numPr>
                <w:ilvl w:val="0"/>
                <w:numId w:val="1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at all times outside the home</w:t>
            </w:r>
          </w:p>
        </w:tc>
      </w:tr>
      <w:tr w:rsidR="00E20585" w:rsidRPr="00E20585" w14:paraId="09AFCD7E"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479FD7F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Libya</w:t>
            </w:r>
          </w:p>
        </w:tc>
        <w:tc>
          <w:tcPr>
            <w:tcW w:w="860" w:type="dxa"/>
            <w:tcBorders>
              <w:top w:val="single" w:sz="4" w:space="0" w:color="auto"/>
              <w:left w:val="single" w:sz="4" w:space="0" w:color="auto"/>
              <w:bottom w:val="single" w:sz="4" w:space="0" w:color="auto"/>
              <w:right w:val="single" w:sz="4" w:space="0" w:color="auto"/>
            </w:tcBorders>
            <w:hideMark/>
          </w:tcPr>
          <w:p w14:paraId="5A2CAED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93,283</w:t>
            </w:r>
          </w:p>
        </w:tc>
        <w:tc>
          <w:tcPr>
            <w:tcW w:w="1252" w:type="dxa"/>
            <w:tcBorders>
              <w:top w:val="single" w:sz="4" w:space="0" w:color="auto"/>
              <w:left w:val="single" w:sz="4" w:space="0" w:color="auto"/>
              <w:bottom w:val="single" w:sz="4" w:space="0" w:color="auto"/>
              <w:right w:val="single" w:sz="4" w:space="0" w:color="auto"/>
            </w:tcBorders>
            <w:hideMark/>
          </w:tcPr>
          <w:p w14:paraId="7F3C49F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1,413</w:t>
            </w:r>
          </w:p>
        </w:tc>
        <w:tc>
          <w:tcPr>
            <w:tcW w:w="851" w:type="dxa"/>
            <w:tcBorders>
              <w:top w:val="single" w:sz="4" w:space="0" w:color="auto"/>
              <w:left w:val="single" w:sz="4" w:space="0" w:color="auto"/>
              <w:bottom w:val="single" w:sz="4" w:space="0" w:color="auto"/>
              <w:right w:val="single" w:sz="4" w:space="0" w:color="auto"/>
            </w:tcBorders>
            <w:hideMark/>
          </w:tcPr>
          <w:p w14:paraId="46EE7D1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1,337</w:t>
            </w:r>
          </w:p>
        </w:tc>
        <w:tc>
          <w:tcPr>
            <w:tcW w:w="1417" w:type="dxa"/>
            <w:tcBorders>
              <w:top w:val="single" w:sz="4" w:space="0" w:color="auto"/>
              <w:left w:val="single" w:sz="4" w:space="0" w:color="auto"/>
              <w:bottom w:val="single" w:sz="4" w:space="0" w:color="auto"/>
              <w:right w:val="single" w:sz="4" w:space="0" w:color="auto"/>
            </w:tcBorders>
            <w:hideMark/>
          </w:tcPr>
          <w:p w14:paraId="4641DF0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79.63</w:t>
            </w:r>
          </w:p>
        </w:tc>
        <w:tc>
          <w:tcPr>
            <w:tcW w:w="1276" w:type="dxa"/>
            <w:tcBorders>
              <w:top w:val="single" w:sz="4" w:space="0" w:color="auto"/>
              <w:left w:val="single" w:sz="4" w:space="0" w:color="auto"/>
              <w:bottom w:val="single" w:sz="4" w:space="0" w:color="auto"/>
              <w:right w:val="single" w:sz="4" w:space="0" w:color="auto"/>
            </w:tcBorders>
          </w:tcPr>
          <w:p w14:paraId="681508A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85.19</w:t>
            </w:r>
          </w:p>
        </w:tc>
        <w:tc>
          <w:tcPr>
            <w:tcW w:w="992" w:type="dxa"/>
            <w:tcBorders>
              <w:top w:val="single" w:sz="4" w:space="0" w:color="auto"/>
              <w:left w:val="single" w:sz="4" w:space="0" w:color="auto"/>
              <w:bottom w:val="single" w:sz="4" w:space="0" w:color="auto"/>
              <w:right w:val="single" w:sz="4" w:space="0" w:color="auto"/>
            </w:tcBorders>
            <w:hideMark/>
          </w:tcPr>
          <w:p w14:paraId="09FA8A2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6B91A6B8" w14:textId="77777777" w:rsidR="00E20585" w:rsidRPr="00E20585" w:rsidRDefault="00E20585" w:rsidP="002F15D8">
            <w:pPr>
              <w:pStyle w:val="ListParagraph"/>
              <w:numPr>
                <w:ilvl w:val="0"/>
                <w:numId w:val="1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4DB5CA6B" w14:textId="77777777" w:rsidR="00E20585" w:rsidRPr="00E20585" w:rsidRDefault="00E20585" w:rsidP="002F15D8">
            <w:pPr>
              <w:pStyle w:val="ListParagraph"/>
              <w:numPr>
                <w:ilvl w:val="0"/>
                <w:numId w:val="1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Contact tracing (No policy available)</w:t>
            </w:r>
          </w:p>
        </w:tc>
        <w:tc>
          <w:tcPr>
            <w:tcW w:w="3686" w:type="dxa"/>
            <w:tcBorders>
              <w:top w:val="single" w:sz="4" w:space="0" w:color="auto"/>
              <w:left w:val="single" w:sz="4" w:space="0" w:color="auto"/>
              <w:bottom w:val="single" w:sz="4" w:space="0" w:color="auto"/>
              <w:right w:val="single" w:sz="4" w:space="0" w:color="auto"/>
            </w:tcBorders>
            <w:hideMark/>
          </w:tcPr>
          <w:p w14:paraId="52234229" w14:textId="77777777" w:rsidR="00E20585" w:rsidRPr="00E20585" w:rsidRDefault="00E20585" w:rsidP="002F15D8">
            <w:pPr>
              <w:pStyle w:val="ListParagraph"/>
              <w:numPr>
                <w:ilvl w:val="0"/>
                <w:numId w:val="1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2DAE1030" w14:textId="77777777" w:rsidR="00E20585" w:rsidRPr="00E20585" w:rsidRDefault="00E20585" w:rsidP="002F15D8">
            <w:pPr>
              <w:pStyle w:val="ListParagraph"/>
              <w:numPr>
                <w:ilvl w:val="0"/>
                <w:numId w:val="1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r>
      <w:tr w:rsidR="00E20585" w:rsidRPr="00E20585" w14:paraId="2439E0B3" w14:textId="77777777" w:rsidTr="00E20585">
        <w:trPr>
          <w:trHeight w:val="600"/>
        </w:trPr>
        <w:tc>
          <w:tcPr>
            <w:tcW w:w="1290" w:type="dxa"/>
            <w:tcBorders>
              <w:top w:val="single" w:sz="4" w:space="0" w:color="auto"/>
              <w:left w:val="single" w:sz="4" w:space="0" w:color="auto"/>
              <w:bottom w:val="single" w:sz="4" w:space="0" w:color="auto"/>
              <w:right w:val="single" w:sz="4" w:space="0" w:color="auto"/>
            </w:tcBorders>
            <w:hideMark/>
          </w:tcPr>
          <w:p w14:paraId="386B1C4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Egypt</w:t>
            </w:r>
          </w:p>
        </w:tc>
        <w:tc>
          <w:tcPr>
            <w:tcW w:w="860" w:type="dxa"/>
            <w:tcBorders>
              <w:top w:val="single" w:sz="4" w:space="0" w:color="auto"/>
              <w:left w:val="single" w:sz="4" w:space="0" w:color="auto"/>
              <w:bottom w:val="single" w:sz="4" w:space="0" w:color="auto"/>
              <w:right w:val="single" w:sz="4" w:space="0" w:color="auto"/>
            </w:tcBorders>
            <w:hideMark/>
          </w:tcPr>
          <w:p w14:paraId="002806B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123,701</w:t>
            </w:r>
          </w:p>
        </w:tc>
        <w:tc>
          <w:tcPr>
            <w:tcW w:w="1252" w:type="dxa"/>
            <w:tcBorders>
              <w:top w:val="single" w:sz="4" w:space="0" w:color="auto"/>
              <w:left w:val="single" w:sz="4" w:space="0" w:color="auto"/>
              <w:bottom w:val="single" w:sz="4" w:space="0" w:color="auto"/>
              <w:right w:val="single" w:sz="4" w:space="0" w:color="auto"/>
            </w:tcBorders>
            <w:hideMark/>
          </w:tcPr>
          <w:p w14:paraId="1A9756A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122</w:t>
            </w:r>
          </w:p>
        </w:tc>
        <w:tc>
          <w:tcPr>
            <w:tcW w:w="851" w:type="dxa"/>
            <w:tcBorders>
              <w:top w:val="single" w:sz="4" w:space="0" w:color="auto"/>
              <w:left w:val="single" w:sz="4" w:space="0" w:color="auto"/>
              <w:bottom w:val="single" w:sz="4" w:space="0" w:color="auto"/>
              <w:right w:val="single" w:sz="4" w:space="0" w:color="auto"/>
            </w:tcBorders>
            <w:hideMark/>
          </w:tcPr>
          <w:p w14:paraId="3AE518C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7,015</w:t>
            </w:r>
          </w:p>
        </w:tc>
        <w:tc>
          <w:tcPr>
            <w:tcW w:w="1417" w:type="dxa"/>
            <w:tcBorders>
              <w:top w:val="single" w:sz="4" w:space="0" w:color="auto"/>
              <w:left w:val="single" w:sz="4" w:space="0" w:color="auto"/>
              <w:bottom w:val="single" w:sz="4" w:space="0" w:color="auto"/>
              <w:right w:val="single" w:sz="4" w:space="0" w:color="auto"/>
            </w:tcBorders>
            <w:hideMark/>
          </w:tcPr>
          <w:p w14:paraId="01F4115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62.96</w:t>
            </w:r>
          </w:p>
        </w:tc>
        <w:tc>
          <w:tcPr>
            <w:tcW w:w="1276" w:type="dxa"/>
            <w:tcBorders>
              <w:top w:val="single" w:sz="4" w:space="0" w:color="auto"/>
              <w:left w:val="single" w:sz="4" w:space="0" w:color="auto"/>
              <w:bottom w:val="single" w:sz="4" w:space="0" w:color="auto"/>
              <w:right w:val="single" w:sz="4" w:space="0" w:color="auto"/>
            </w:tcBorders>
          </w:tcPr>
          <w:p w14:paraId="0B4934F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75.93</w:t>
            </w:r>
          </w:p>
        </w:tc>
        <w:tc>
          <w:tcPr>
            <w:tcW w:w="992" w:type="dxa"/>
            <w:tcBorders>
              <w:top w:val="single" w:sz="4" w:space="0" w:color="auto"/>
              <w:left w:val="single" w:sz="4" w:space="0" w:color="auto"/>
              <w:bottom w:val="single" w:sz="4" w:space="0" w:color="auto"/>
              <w:right w:val="single" w:sz="4" w:space="0" w:color="auto"/>
            </w:tcBorders>
            <w:hideMark/>
          </w:tcPr>
          <w:p w14:paraId="128251E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2C8C2DA0"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closure of work sectors</w:t>
            </w:r>
          </w:p>
          <w:p w14:paraId="18BF1840"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restrictions on internal movement</w:t>
            </w:r>
          </w:p>
          <w:p w14:paraId="76120528"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2C5CD70A"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closure of public event</w:t>
            </w:r>
          </w:p>
        </w:tc>
        <w:tc>
          <w:tcPr>
            <w:tcW w:w="3686" w:type="dxa"/>
            <w:tcBorders>
              <w:top w:val="single" w:sz="4" w:space="0" w:color="auto"/>
              <w:left w:val="single" w:sz="4" w:space="0" w:color="auto"/>
              <w:bottom w:val="single" w:sz="4" w:space="0" w:color="auto"/>
              <w:right w:val="single" w:sz="4" w:space="0" w:color="auto"/>
            </w:tcBorders>
            <w:hideMark/>
          </w:tcPr>
          <w:p w14:paraId="00B2747A"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592B17A1"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internal movement</w:t>
            </w:r>
          </w:p>
          <w:p w14:paraId="653654E1"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7063156D" w14:textId="77777777" w:rsidR="00E20585" w:rsidRPr="00E20585" w:rsidRDefault="00E20585" w:rsidP="002F15D8">
            <w:pPr>
              <w:pStyle w:val="ListParagraph"/>
              <w:numPr>
                <w:ilvl w:val="0"/>
                <w:numId w:val="1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Closure of public events </w:t>
            </w:r>
          </w:p>
        </w:tc>
      </w:tr>
    </w:tbl>
    <w:p w14:paraId="4AB970B8" w14:textId="77777777" w:rsidR="00E20585" w:rsidRPr="00E20585" w:rsidRDefault="00E20585" w:rsidP="00E20585">
      <w:pPr>
        <w:spacing w:after="0" w:line="240" w:lineRule="auto"/>
        <w:rPr>
          <w:rFonts w:ascii="Georgia" w:hAnsi="Georgia" w:cs="Times New Roman"/>
          <w:color w:val="000000" w:themeColor="text1"/>
          <w:sz w:val="20"/>
          <w:szCs w:val="20"/>
        </w:rPr>
      </w:pPr>
    </w:p>
    <w:p w14:paraId="75D95146" w14:textId="77777777" w:rsidR="00E20585" w:rsidRPr="00E20585" w:rsidRDefault="00E20585" w:rsidP="00E20585">
      <w:pPr>
        <w:spacing w:after="0" w:line="240" w:lineRule="auto"/>
        <w:jc w:val="both"/>
        <w:rPr>
          <w:rFonts w:ascii="Georgia" w:hAnsi="Georgia" w:cs="Times New Roman"/>
          <w:b/>
          <w:bCs/>
          <w:sz w:val="20"/>
          <w:szCs w:val="20"/>
        </w:rPr>
      </w:pPr>
    </w:p>
    <w:p w14:paraId="58EC6F76" w14:textId="77777777" w:rsidR="00E20585" w:rsidRDefault="00E20585" w:rsidP="00E20585">
      <w:pPr>
        <w:spacing w:after="0" w:line="240" w:lineRule="auto"/>
        <w:jc w:val="both"/>
        <w:rPr>
          <w:rFonts w:ascii="Georgia" w:hAnsi="Georgia" w:cs="Times New Roman"/>
          <w:color w:val="000000" w:themeColor="text1"/>
          <w:sz w:val="20"/>
          <w:szCs w:val="20"/>
        </w:rPr>
      </w:pPr>
    </w:p>
    <w:p w14:paraId="0E25C9CB" w14:textId="72D46325" w:rsid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Source: </w:t>
      </w:r>
      <w:hyperlink r:id="rId10" w:anchor="data" w:history="1">
        <w:r w:rsidRPr="00E20585">
          <w:rPr>
            <w:rStyle w:val="Hyperlink"/>
            <w:rFonts w:ascii="Georgia" w:hAnsi="Georgia" w:cs="Times New Roman"/>
            <w:color w:val="000000" w:themeColor="text1"/>
            <w:sz w:val="20"/>
            <w:szCs w:val="20"/>
          </w:rPr>
          <w:t>https://www.bsg.ox.ac.uk/research/research-projects/coronavirus-government-response-tracker#data</w:t>
        </w:r>
      </w:hyperlink>
      <w:r w:rsidRPr="00E20585">
        <w:rPr>
          <w:rStyle w:val="Hyperlink"/>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[22]</w:t>
      </w:r>
    </w:p>
    <w:p w14:paraId="65C5AFFD"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5ABB1935" w14:textId="77777777" w:rsidR="00E20585" w:rsidRPr="00E20585" w:rsidRDefault="00E20585" w:rsidP="00E20585">
      <w:pPr>
        <w:spacing w:after="0" w:line="240" w:lineRule="auto"/>
        <w:jc w:val="both"/>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1: Those that never flattened the curve, or had low case numbers until August when they rose significantly</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2: Those that flattened the curve after cases peaked in July, but are now seeing another rise in numbers</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3: Those that have had a sustained decline in cases over time (after an initial rise)</w:t>
      </w:r>
    </w:p>
    <w:p w14:paraId="0816FEDE" w14:textId="77777777" w:rsidR="00E20585" w:rsidRDefault="00E20585" w:rsidP="00E20585">
      <w:pPr>
        <w:spacing w:after="0" w:line="240" w:lineRule="auto"/>
        <w:jc w:val="both"/>
        <w:rPr>
          <w:rFonts w:ascii="Georgia" w:hAnsi="Georgia" w:cs="Times New Roman"/>
          <w:color w:val="000000" w:themeColor="text1"/>
          <w:sz w:val="20"/>
          <w:szCs w:val="20"/>
        </w:rPr>
      </w:pPr>
    </w:p>
    <w:p w14:paraId="55CBD19C" w14:textId="07351F6C" w:rsidR="00E20585" w:rsidRDefault="00E20585" w:rsidP="00E20585">
      <w:pPr>
        <w:spacing w:after="0" w:line="240" w:lineRule="auto"/>
        <w:jc w:val="both"/>
        <w:rPr>
          <w:rFonts w:ascii="Georgia" w:hAnsi="Georgia" w:cs="Times New Roman"/>
          <w:color w:val="000000" w:themeColor="text1"/>
          <w:sz w:val="20"/>
          <w:szCs w:val="20"/>
        </w:rPr>
      </w:pPr>
    </w:p>
    <w:p w14:paraId="51DC8342"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4FF775FE" w14:textId="0E6C435C" w:rsidR="00E20585" w:rsidRDefault="00E20585" w:rsidP="00E20585">
      <w:pPr>
        <w:spacing w:after="0" w:line="240" w:lineRule="auto"/>
        <w:jc w:val="both"/>
        <w:rPr>
          <w:rFonts w:ascii="Georgia" w:hAnsi="Georgia" w:cs="Times New Roman"/>
          <w:sz w:val="20"/>
          <w:szCs w:val="20"/>
        </w:rPr>
      </w:pPr>
    </w:p>
    <w:p w14:paraId="222933A6" w14:textId="27F68008" w:rsidR="00E20585" w:rsidRDefault="00E20585" w:rsidP="00E20585">
      <w:pPr>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Table 3.</w:t>
      </w:r>
      <w:r w:rsidRPr="00E20585">
        <w:rPr>
          <w:rFonts w:ascii="Georgia" w:hAnsi="Georgia" w:cs="Times New Roman"/>
          <w:color w:val="000000" w:themeColor="text1"/>
          <w:sz w:val="20"/>
          <w:szCs w:val="20"/>
        </w:rPr>
        <w:t xml:space="preserve"> COVID-19 experience and public health policy implemented across countries in the West African region as of 18 December, 2020</w:t>
      </w:r>
    </w:p>
    <w:p w14:paraId="369A6915" w14:textId="77777777" w:rsidR="00E20585" w:rsidRDefault="00E20585" w:rsidP="00E20585">
      <w:pPr>
        <w:spacing w:after="0" w:line="240" w:lineRule="auto"/>
        <w:jc w:val="center"/>
        <w:rPr>
          <w:rFonts w:ascii="Georgia" w:hAnsi="Georgia" w:cs="Times New Roman"/>
          <w:color w:val="000000" w:themeColor="text1"/>
          <w:sz w:val="20"/>
          <w:szCs w:val="20"/>
        </w:rPr>
      </w:pPr>
    </w:p>
    <w:p w14:paraId="4A4798BF" w14:textId="77777777" w:rsidR="00E20585" w:rsidRDefault="00E20585" w:rsidP="00E20585">
      <w:pPr>
        <w:spacing w:after="0" w:line="240" w:lineRule="auto"/>
        <w:jc w:val="center"/>
        <w:rPr>
          <w:rFonts w:ascii="Georgia" w:hAnsi="Georgia" w:cs="Times New Roman"/>
          <w:color w:val="000000" w:themeColor="text1"/>
          <w:sz w:val="20"/>
          <w:szCs w:val="20"/>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22"/>
        <w:gridCol w:w="1134"/>
        <w:gridCol w:w="992"/>
        <w:gridCol w:w="1417"/>
        <w:gridCol w:w="1291"/>
        <w:gridCol w:w="1080"/>
        <w:gridCol w:w="3753"/>
        <w:gridCol w:w="4111"/>
      </w:tblGrid>
      <w:tr w:rsidR="00E20585" w:rsidRPr="00E20585" w14:paraId="0DB75B00" w14:textId="77777777" w:rsidTr="00E20585">
        <w:trPr>
          <w:trHeight w:val="371"/>
        </w:trPr>
        <w:tc>
          <w:tcPr>
            <w:tcW w:w="1135" w:type="dxa"/>
            <w:vMerge w:val="restart"/>
            <w:tcBorders>
              <w:top w:val="single" w:sz="4" w:space="0" w:color="auto"/>
              <w:left w:val="single" w:sz="4" w:space="0" w:color="auto"/>
              <w:bottom w:val="single" w:sz="4" w:space="0" w:color="auto"/>
              <w:right w:val="single" w:sz="4" w:space="0" w:color="auto"/>
            </w:tcBorders>
          </w:tcPr>
          <w:p w14:paraId="423BD9EF"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Country</w:t>
            </w:r>
          </w:p>
          <w:p w14:paraId="0D246AE9"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822" w:type="dxa"/>
            <w:vMerge w:val="restart"/>
            <w:tcBorders>
              <w:top w:val="single" w:sz="4" w:space="0" w:color="auto"/>
              <w:left w:val="single" w:sz="4" w:space="0" w:color="auto"/>
              <w:bottom w:val="single" w:sz="4" w:space="0" w:color="auto"/>
              <w:right w:val="single" w:sz="4" w:space="0" w:color="auto"/>
            </w:tcBorders>
            <w:hideMark/>
          </w:tcPr>
          <w:p w14:paraId="49263241"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962B7A3"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p w14:paraId="3B2BC1C1"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100,000</w:t>
            </w:r>
          </w:p>
        </w:tc>
        <w:tc>
          <w:tcPr>
            <w:tcW w:w="992" w:type="dxa"/>
            <w:vMerge w:val="restart"/>
            <w:tcBorders>
              <w:top w:val="single" w:sz="4" w:space="0" w:color="auto"/>
              <w:left w:val="single" w:sz="4" w:space="0" w:color="auto"/>
              <w:bottom w:val="single" w:sz="4" w:space="0" w:color="auto"/>
              <w:right w:val="single" w:sz="4" w:space="0" w:color="auto"/>
            </w:tcBorders>
          </w:tcPr>
          <w:p w14:paraId="18B4E547"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Deaths</w:t>
            </w:r>
          </w:p>
          <w:p w14:paraId="6ECC984D"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2708" w:type="dxa"/>
            <w:gridSpan w:val="2"/>
            <w:tcBorders>
              <w:top w:val="single" w:sz="4" w:space="0" w:color="auto"/>
              <w:left w:val="single" w:sz="4" w:space="0" w:color="auto"/>
              <w:bottom w:val="single" w:sz="4" w:space="0" w:color="auto"/>
              <w:right w:val="single" w:sz="4" w:space="0" w:color="auto"/>
            </w:tcBorders>
          </w:tcPr>
          <w:p w14:paraId="39FBB510" w14:textId="77777777" w:rsidR="00E20585" w:rsidRPr="00E20585" w:rsidRDefault="00E20585" w:rsidP="00E20585">
            <w:pPr>
              <w:spacing w:after="0"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Stringency level</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085E00A8"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Epidemic phase*</w:t>
            </w:r>
          </w:p>
        </w:tc>
        <w:tc>
          <w:tcPr>
            <w:tcW w:w="7864" w:type="dxa"/>
            <w:gridSpan w:val="2"/>
            <w:tcBorders>
              <w:top w:val="single" w:sz="4" w:space="0" w:color="auto"/>
              <w:left w:val="single" w:sz="4" w:space="0" w:color="auto"/>
              <w:bottom w:val="single" w:sz="4" w:space="0" w:color="auto"/>
              <w:right w:val="single" w:sz="4" w:space="0" w:color="auto"/>
            </w:tcBorders>
            <w:hideMark/>
          </w:tcPr>
          <w:p w14:paraId="194BD858" w14:textId="77777777" w:rsidR="00E20585" w:rsidRPr="00E20585" w:rsidRDefault="00E20585" w:rsidP="00E20585">
            <w:pPr>
              <w:spacing w:after="0"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Public health policy implemented</w:t>
            </w:r>
          </w:p>
        </w:tc>
      </w:tr>
      <w:tr w:rsidR="00E20585" w:rsidRPr="00E20585" w14:paraId="1DCD995B" w14:textId="77777777" w:rsidTr="00E20585">
        <w:trPr>
          <w:trHeight w:val="55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AB6DC"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7B60809"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5F339B"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4BC88E"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E59C42F"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increased</w:t>
            </w:r>
          </w:p>
        </w:tc>
        <w:tc>
          <w:tcPr>
            <w:tcW w:w="1291" w:type="dxa"/>
            <w:tcBorders>
              <w:top w:val="single" w:sz="4" w:space="0" w:color="auto"/>
              <w:left w:val="single" w:sz="4" w:space="0" w:color="auto"/>
              <w:bottom w:val="single" w:sz="4" w:space="0" w:color="auto"/>
              <w:right w:val="single" w:sz="4" w:space="0" w:color="auto"/>
            </w:tcBorders>
            <w:vAlign w:val="center"/>
          </w:tcPr>
          <w:p w14:paraId="74C7F552" w14:textId="77777777" w:rsidR="00E20585" w:rsidRPr="00E20585" w:rsidRDefault="00E20585" w:rsidP="00E20585">
            <w:pPr>
              <w:spacing w:after="0"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decreased</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61B381C" w14:textId="77777777" w:rsidR="00E20585" w:rsidRPr="00E20585" w:rsidRDefault="00E20585" w:rsidP="00E20585">
            <w:pPr>
              <w:spacing w:after="0" w:line="240" w:lineRule="auto"/>
              <w:rPr>
                <w:rFonts w:ascii="Georgia" w:hAnsi="Georgia" w:cs="Times New Roman"/>
                <w:b/>
                <w:bCs/>
                <w:color w:val="000000" w:themeColor="text1"/>
                <w:sz w:val="20"/>
                <w:szCs w:val="20"/>
              </w:rPr>
            </w:pPr>
          </w:p>
        </w:tc>
        <w:tc>
          <w:tcPr>
            <w:tcW w:w="3753" w:type="dxa"/>
            <w:tcBorders>
              <w:top w:val="single" w:sz="4" w:space="0" w:color="auto"/>
              <w:left w:val="single" w:sz="4" w:space="0" w:color="auto"/>
              <w:bottom w:val="single" w:sz="4" w:space="0" w:color="auto"/>
              <w:right w:val="single" w:sz="4" w:space="0" w:color="auto"/>
            </w:tcBorders>
            <w:hideMark/>
          </w:tcPr>
          <w:p w14:paraId="4D44649C" w14:textId="77777777" w:rsidR="00E20585" w:rsidRPr="00E20585" w:rsidRDefault="00E20585" w:rsidP="00E20585">
            <w:pPr>
              <w:spacing w:after="0"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contributed to an increase in COVID-19 cases</w:t>
            </w:r>
          </w:p>
        </w:tc>
        <w:tc>
          <w:tcPr>
            <w:tcW w:w="4111" w:type="dxa"/>
            <w:tcBorders>
              <w:top w:val="single" w:sz="4" w:space="0" w:color="auto"/>
              <w:left w:val="single" w:sz="4" w:space="0" w:color="auto"/>
              <w:bottom w:val="single" w:sz="4" w:space="0" w:color="auto"/>
              <w:right w:val="single" w:sz="4" w:space="0" w:color="auto"/>
            </w:tcBorders>
            <w:hideMark/>
          </w:tcPr>
          <w:p w14:paraId="53D497BA" w14:textId="77777777" w:rsidR="00E20585" w:rsidRPr="00E20585" w:rsidRDefault="00E20585" w:rsidP="00E20585">
            <w:pPr>
              <w:spacing w:after="0"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contributed to an decrease in COVID-19 cases</w:t>
            </w:r>
          </w:p>
        </w:tc>
      </w:tr>
      <w:tr w:rsidR="00E20585" w:rsidRPr="00E20585" w14:paraId="541A4BC0"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7381094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Cabo Verde</w:t>
            </w:r>
          </w:p>
        </w:tc>
        <w:tc>
          <w:tcPr>
            <w:tcW w:w="822" w:type="dxa"/>
            <w:tcBorders>
              <w:top w:val="single" w:sz="4" w:space="0" w:color="auto"/>
              <w:left w:val="single" w:sz="4" w:space="0" w:color="auto"/>
              <w:bottom w:val="single" w:sz="4" w:space="0" w:color="auto"/>
              <w:right w:val="single" w:sz="4" w:space="0" w:color="auto"/>
            </w:tcBorders>
            <w:hideMark/>
          </w:tcPr>
          <w:p w14:paraId="384DE51A"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11,502</w:t>
            </w:r>
          </w:p>
        </w:tc>
        <w:tc>
          <w:tcPr>
            <w:tcW w:w="1134" w:type="dxa"/>
            <w:tcBorders>
              <w:top w:val="single" w:sz="4" w:space="0" w:color="auto"/>
              <w:left w:val="single" w:sz="4" w:space="0" w:color="auto"/>
              <w:bottom w:val="single" w:sz="4" w:space="0" w:color="auto"/>
              <w:right w:val="single" w:sz="4" w:space="0" w:color="auto"/>
            </w:tcBorders>
            <w:hideMark/>
          </w:tcPr>
          <w:p w14:paraId="1F5AD71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1,917</w:t>
            </w:r>
          </w:p>
        </w:tc>
        <w:tc>
          <w:tcPr>
            <w:tcW w:w="992" w:type="dxa"/>
            <w:tcBorders>
              <w:top w:val="single" w:sz="4" w:space="0" w:color="auto"/>
              <w:left w:val="single" w:sz="4" w:space="0" w:color="auto"/>
              <w:bottom w:val="single" w:sz="4" w:space="0" w:color="auto"/>
              <w:right w:val="single" w:sz="4" w:space="0" w:color="auto"/>
            </w:tcBorders>
            <w:hideMark/>
          </w:tcPr>
          <w:p w14:paraId="7AFB1DA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110</w:t>
            </w:r>
          </w:p>
        </w:tc>
        <w:tc>
          <w:tcPr>
            <w:tcW w:w="1417" w:type="dxa"/>
            <w:tcBorders>
              <w:top w:val="single" w:sz="4" w:space="0" w:color="auto"/>
              <w:left w:val="single" w:sz="4" w:space="0" w:color="auto"/>
              <w:bottom w:val="single" w:sz="4" w:space="0" w:color="auto"/>
              <w:right w:val="single" w:sz="4" w:space="0" w:color="auto"/>
            </w:tcBorders>
          </w:tcPr>
          <w:p w14:paraId="0EAD1FE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67.13</w:t>
            </w:r>
          </w:p>
        </w:tc>
        <w:tc>
          <w:tcPr>
            <w:tcW w:w="1291" w:type="dxa"/>
            <w:tcBorders>
              <w:top w:val="single" w:sz="4" w:space="0" w:color="auto"/>
              <w:left w:val="single" w:sz="4" w:space="0" w:color="auto"/>
              <w:bottom w:val="single" w:sz="4" w:space="0" w:color="auto"/>
              <w:right w:val="single" w:sz="4" w:space="0" w:color="auto"/>
            </w:tcBorders>
          </w:tcPr>
          <w:p w14:paraId="22AEB0F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71.3</w:t>
            </w:r>
          </w:p>
        </w:tc>
        <w:tc>
          <w:tcPr>
            <w:tcW w:w="1080" w:type="dxa"/>
            <w:tcBorders>
              <w:top w:val="single" w:sz="4" w:space="0" w:color="auto"/>
              <w:left w:val="single" w:sz="4" w:space="0" w:color="auto"/>
              <w:bottom w:val="single" w:sz="4" w:space="0" w:color="auto"/>
              <w:right w:val="single" w:sz="4" w:space="0" w:color="auto"/>
            </w:tcBorders>
            <w:hideMark/>
          </w:tcPr>
          <w:p w14:paraId="22C80D3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6FAE9DE9" w14:textId="77777777" w:rsidR="00E20585" w:rsidRPr="00E20585" w:rsidRDefault="00E20585" w:rsidP="002F15D8">
            <w:pPr>
              <w:pStyle w:val="ListParagraph"/>
              <w:numPr>
                <w:ilvl w:val="0"/>
                <w:numId w:val="19"/>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Stay-at-home policy, only recommended</w:t>
            </w:r>
          </w:p>
        </w:tc>
        <w:tc>
          <w:tcPr>
            <w:tcW w:w="4111" w:type="dxa"/>
            <w:tcBorders>
              <w:top w:val="single" w:sz="4" w:space="0" w:color="auto"/>
              <w:left w:val="single" w:sz="4" w:space="0" w:color="auto"/>
              <w:bottom w:val="single" w:sz="4" w:space="0" w:color="auto"/>
              <w:right w:val="single" w:sz="4" w:space="0" w:color="auto"/>
            </w:tcBorders>
            <w:hideMark/>
          </w:tcPr>
          <w:p w14:paraId="18ECEBAF" w14:textId="77777777" w:rsidR="00E20585" w:rsidRPr="00E20585" w:rsidRDefault="00E20585" w:rsidP="002F15D8">
            <w:pPr>
              <w:pStyle w:val="ListParagraph"/>
              <w:numPr>
                <w:ilvl w:val="0"/>
                <w:numId w:val="19"/>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Stay-at-home, enforced for all persons</w:t>
            </w:r>
          </w:p>
        </w:tc>
      </w:tr>
      <w:tr w:rsidR="00E20585" w:rsidRPr="00E20585" w14:paraId="02443CE3"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0FD8E0EA"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Niger</w:t>
            </w:r>
          </w:p>
        </w:tc>
        <w:tc>
          <w:tcPr>
            <w:tcW w:w="822" w:type="dxa"/>
            <w:tcBorders>
              <w:top w:val="single" w:sz="4" w:space="0" w:color="auto"/>
              <w:left w:val="single" w:sz="4" w:space="0" w:color="auto"/>
              <w:bottom w:val="single" w:sz="4" w:space="0" w:color="auto"/>
              <w:right w:val="single" w:sz="4" w:space="0" w:color="auto"/>
            </w:tcBorders>
            <w:hideMark/>
          </w:tcPr>
          <w:p w14:paraId="0E39348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2,506</w:t>
            </w:r>
          </w:p>
        </w:tc>
        <w:tc>
          <w:tcPr>
            <w:tcW w:w="1134" w:type="dxa"/>
            <w:tcBorders>
              <w:top w:val="single" w:sz="4" w:space="0" w:color="auto"/>
              <w:left w:val="single" w:sz="4" w:space="0" w:color="auto"/>
              <w:bottom w:val="single" w:sz="4" w:space="0" w:color="auto"/>
              <w:right w:val="single" w:sz="4" w:space="0" w:color="auto"/>
            </w:tcBorders>
            <w:hideMark/>
          </w:tcPr>
          <w:p w14:paraId="43A09F0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w:t>
            </w:r>
          </w:p>
        </w:tc>
        <w:tc>
          <w:tcPr>
            <w:tcW w:w="992" w:type="dxa"/>
            <w:tcBorders>
              <w:top w:val="single" w:sz="4" w:space="0" w:color="auto"/>
              <w:left w:val="single" w:sz="4" w:space="0" w:color="auto"/>
              <w:bottom w:val="single" w:sz="4" w:space="0" w:color="auto"/>
              <w:right w:val="single" w:sz="4" w:space="0" w:color="auto"/>
            </w:tcBorders>
            <w:hideMark/>
          </w:tcPr>
          <w:p w14:paraId="040242D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84</w:t>
            </w:r>
          </w:p>
        </w:tc>
        <w:tc>
          <w:tcPr>
            <w:tcW w:w="1417" w:type="dxa"/>
            <w:tcBorders>
              <w:top w:val="single" w:sz="4" w:space="0" w:color="auto"/>
              <w:left w:val="single" w:sz="4" w:space="0" w:color="auto"/>
              <w:bottom w:val="single" w:sz="4" w:space="0" w:color="auto"/>
              <w:right w:val="single" w:sz="4" w:space="0" w:color="auto"/>
            </w:tcBorders>
          </w:tcPr>
          <w:p w14:paraId="65CADD6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17.59</w:t>
            </w:r>
          </w:p>
        </w:tc>
        <w:tc>
          <w:tcPr>
            <w:tcW w:w="1291" w:type="dxa"/>
            <w:tcBorders>
              <w:top w:val="single" w:sz="4" w:space="0" w:color="auto"/>
              <w:left w:val="single" w:sz="4" w:space="0" w:color="auto"/>
              <w:bottom w:val="single" w:sz="4" w:space="0" w:color="auto"/>
              <w:right w:val="single" w:sz="4" w:space="0" w:color="auto"/>
            </w:tcBorders>
          </w:tcPr>
          <w:p w14:paraId="329D04E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21.30</w:t>
            </w:r>
          </w:p>
        </w:tc>
        <w:tc>
          <w:tcPr>
            <w:tcW w:w="1080" w:type="dxa"/>
            <w:tcBorders>
              <w:top w:val="single" w:sz="4" w:space="0" w:color="auto"/>
              <w:left w:val="single" w:sz="4" w:space="0" w:color="auto"/>
              <w:bottom w:val="single" w:sz="4" w:space="0" w:color="auto"/>
              <w:right w:val="single" w:sz="4" w:space="0" w:color="auto"/>
            </w:tcBorders>
            <w:hideMark/>
          </w:tcPr>
          <w:p w14:paraId="4CD1B9C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24D0F969" w14:textId="77777777" w:rsidR="00E20585" w:rsidRPr="00E20585" w:rsidRDefault="00E20585" w:rsidP="002F15D8">
            <w:pPr>
              <w:pStyle w:val="ListParagraph"/>
              <w:numPr>
                <w:ilvl w:val="0"/>
                <w:numId w:val="20"/>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7FFCFD1E" w14:textId="77777777" w:rsidR="00E20585" w:rsidRPr="00E20585" w:rsidRDefault="00E20585" w:rsidP="002F15D8">
            <w:pPr>
              <w:pStyle w:val="ListParagraph"/>
              <w:numPr>
                <w:ilvl w:val="0"/>
                <w:numId w:val="20"/>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international travel controls</w:t>
            </w:r>
          </w:p>
        </w:tc>
        <w:tc>
          <w:tcPr>
            <w:tcW w:w="4111" w:type="dxa"/>
            <w:tcBorders>
              <w:top w:val="single" w:sz="4" w:space="0" w:color="auto"/>
              <w:left w:val="single" w:sz="4" w:space="0" w:color="auto"/>
              <w:bottom w:val="single" w:sz="4" w:space="0" w:color="auto"/>
              <w:right w:val="single" w:sz="4" w:space="0" w:color="auto"/>
            </w:tcBorders>
            <w:hideMark/>
          </w:tcPr>
          <w:p w14:paraId="27876F25" w14:textId="77777777" w:rsidR="00E20585" w:rsidRPr="00E20585" w:rsidRDefault="00E20585" w:rsidP="002F15D8">
            <w:pPr>
              <w:pStyle w:val="ListParagraph"/>
              <w:numPr>
                <w:ilvl w:val="0"/>
                <w:numId w:val="20"/>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11BFB30A" w14:textId="77777777" w:rsidR="00E20585" w:rsidRPr="00E20585" w:rsidRDefault="00E20585" w:rsidP="002F15D8">
            <w:pPr>
              <w:pStyle w:val="ListParagraph"/>
              <w:numPr>
                <w:ilvl w:val="0"/>
                <w:numId w:val="20"/>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r w:rsidR="00E20585" w:rsidRPr="00E20585" w14:paraId="24D33263"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0EE0711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Nigeria</w:t>
            </w:r>
          </w:p>
        </w:tc>
        <w:tc>
          <w:tcPr>
            <w:tcW w:w="822" w:type="dxa"/>
            <w:tcBorders>
              <w:top w:val="single" w:sz="4" w:space="0" w:color="auto"/>
              <w:left w:val="single" w:sz="4" w:space="0" w:color="auto"/>
              <w:bottom w:val="single" w:sz="4" w:space="0" w:color="auto"/>
              <w:right w:val="single" w:sz="4" w:space="0" w:color="auto"/>
            </w:tcBorders>
            <w:hideMark/>
          </w:tcPr>
          <w:p w14:paraId="535E26D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76,207</w:t>
            </w:r>
          </w:p>
        </w:tc>
        <w:tc>
          <w:tcPr>
            <w:tcW w:w="1134" w:type="dxa"/>
            <w:tcBorders>
              <w:top w:val="single" w:sz="4" w:space="0" w:color="auto"/>
              <w:left w:val="single" w:sz="4" w:space="0" w:color="auto"/>
              <w:bottom w:val="single" w:sz="4" w:space="0" w:color="auto"/>
              <w:right w:val="single" w:sz="4" w:space="0" w:color="auto"/>
            </w:tcBorders>
            <w:hideMark/>
          </w:tcPr>
          <w:p w14:paraId="5E03ECA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14:paraId="579A9C8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1,201</w:t>
            </w:r>
          </w:p>
        </w:tc>
        <w:tc>
          <w:tcPr>
            <w:tcW w:w="1417" w:type="dxa"/>
            <w:tcBorders>
              <w:top w:val="single" w:sz="4" w:space="0" w:color="auto"/>
              <w:left w:val="single" w:sz="4" w:space="0" w:color="auto"/>
              <w:bottom w:val="single" w:sz="4" w:space="0" w:color="auto"/>
              <w:right w:val="single" w:sz="4" w:space="0" w:color="auto"/>
            </w:tcBorders>
          </w:tcPr>
          <w:p w14:paraId="6172F8E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50.93</w:t>
            </w:r>
          </w:p>
        </w:tc>
        <w:tc>
          <w:tcPr>
            <w:tcW w:w="1291" w:type="dxa"/>
            <w:tcBorders>
              <w:top w:val="single" w:sz="4" w:space="0" w:color="auto"/>
              <w:left w:val="single" w:sz="4" w:space="0" w:color="auto"/>
              <w:bottom w:val="single" w:sz="4" w:space="0" w:color="auto"/>
              <w:right w:val="single" w:sz="4" w:space="0" w:color="auto"/>
            </w:tcBorders>
          </w:tcPr>
          <w:p w14:paraId="12C368F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65.74</w:t>
            </w:r>
          </w:p>
        </w:tc>
        <w:tc>
          <w:tcPr>
            <w:tcW w:w="1080" w:type="dxa"/>
            <w:tcBorders>
              <w:top w:val="single" w:sz="4" w:space="0" w:color="auto"/>
              <w:left w:val="single" w:sz="4" w:space="0" w:color="auto"/>
              <w:bottom w:val="single" w:sz="4" w:space="0" w:color="auto"/>
              <w:right w:val="single" w:sz="4" w:space="0" w:color="auto"/>
            </w:tcBorders>
            <w:hideMark/>
          </w:tcPr>
          <w:p w14:paraId="6D9DDA2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5BC662D4" w14:textId="77777777" w:rsidR="00E20585" w:rsidRPr="00E20585" w:rsidRDefault="00E20585" w:rsidP="002F15D8">
            <w:pPr>
              <w:pStyle w:val="ListParagraph"/>
              <w:numPr>
                <w:ilvl w:val="0"/>
                <w:numId w:val="2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p w14:paraId="64CA516E" w14:textId="77777777" w:rsidR="00E20585" w:rsidRPr="00E20585" w:rsidRDefault="00E20585" w:rsidP="002F15D8">
            <w:pPr>
              <w:pStyle w:val="ListParagraph"/>
              <w:numPr>
                <w:ilvl w:val="0"/>
                <w:numId w:val="2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tc>
        <w:tc>
          <w:tcPr>
            <w:tcW w:w="4111" w:type="dxa"/>
            <w:tcBorders>
              <w:top w:val="single" w:sz="4" w:space="0" w:color="auto"/>
              <w:left w:val="single" w:sz="4" w:space="0" w:color="auto"/>
              <w:bottom w:val="single" w:sz="4" w:space="0" w:color="auto"/>
              <w:right w:val="single" w:sz="4" w:space="0" w:color="auto"/>
            </w:tcBorders>
            <w:hideMark/>
          </w:tcPr>
          <w:p w14:paraId="40A2D0D0" w14:textId="77777777" w:rsidR="00E20585" w:rsidRPr="00E20585" w:rsidRDefault="00E20585" w:rsidP="002F15D8">
            <w:pPr>
              <w:pStyle w:val="ListParagraph"/>
              <w:numPr>
                <w:ilvl w:val="0"/>
                <w:numId w:val="2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41318BF6" w14:textId="77777777" w:rsidR="00E20585" w:rsidRPr="00E20585" w:rsidRDefault="00E20585" w:rsidP="002F15D8">
            <w:pPr>
              <w:pStyle w:val="ListParagraph"/>
              <w:numPr>
                <w:ilvl w:val="0"/>
                <w:numId w:val="2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tc>
      </w:tr>
      <w:tr w:rsidR="00E20585" w:rsidRPr="00E20585" w14:paraId="2741BC86"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5540C78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Ghana</w:t>
            </w:r>
          </w:p>
        </w:tc>
        <w:tc>
          <w:tcPr>
            <w:tcW w:w="822" w:type="dxa"/>
            <w:tcBorders>
              <w:top w:val="single" w:sz="4" w:space="0" w:color="auto"/>
              <w:left w:val="single" w:sz="4" w:space="0" w:color="auto"/>
              <w:bottom w:val="single" w:sz="4" w:space="0" w:color="auto"/>
              <w:right w:val="single" w:sz="4" w:space="0" w:color="auto"/>
            </w:tcBorders>
            <w:hideMark/>
          </w:tcPr>
          <w:p w14:paraId="3133251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53,553</w:t>
            </w:r>
          </w:p>
        </w:tc>
        <w:tc>
          <w:tcPr>
            <w:tcW w:w="1134" w:type="dxa"/>
            <w:tcBorders>
              <w:top w:val="single" w:sz="4" w:space="0" w:color="auto"/>
              <w:left w:val="single" w:sz="4" w:space="0" w:color="auto"/>
              <w:bottom w:val="single" w:sz="4" w:space="0" w:color="auto"/>
              <w:right w:val="single" w:sz="4" w:space="0" w:color="auto"/>
            </w:tcBorders>
            <w:hideMark/>
          </w:tcPr>
          <w:p w14:paraId="1221B84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177</w:t>
            </w:r>
          </w:p>
        </w:tc>
        <w:tc>
          <w:tcPr>
            <w:tcW w:w="992" w:type="dxa"/>
            <w:tcBorders>
              <w:top w:val="single" w:sz="4" w:space="0" w:color="auto"/>
              <w:left w:val="single" w:sz="4" w:space="0" w:color="auto"/>
              <w:bottom w:val="single" w:sz="4" w:space="0" w:color="auto"/>
              <w:right w:val="single" w:sz="4" w:space="0" w:color="auto"/>
            </w:tcBorders>
            <w:hideMark/>
          </w:tcPr>
          <w:p w14:paraId="32A7FB2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331</w:t>
            </w:r>
          </w:p>
        </w:tc>
        <w:tc>
          <w:tcPr>
            <w:tcW w:w="1417" w:type="dxa"/>
            <w:tcBorders>
              <w:top w:val="single" w:sz="4" w:space="0" w:color="auto"/>
              <w:left w:val="single" w:sz="4" w:space="0" w:color="auto"/>
              <w:bottom w:val="single" w:sz="4" w:space="0" w:color="auto"/>
              <w:right w:val="single" w:sz="4" w:space="0" w:color="auto"/>
            </w:tcBorders>
          </w:tcPr>
          <w:p w14:paraId="715ABBD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38.89</w:t>
            </w:r>
          </w:p>
        </w:tc>
        <w:tc>
          <w:tcPr>
            <w:tcW w:w="1291" w:type="dxa"/>
            <w:tcBorders>
              <w:top w:val="single" w:sz="4" w:space="0" w:color="auto"/>
              <w:left w:val="single" w:sz="4" w:space="0" w:color="auto"/>
              <w:bottom w:val="single" w:sz="4" w:space="0" w:color="auto"/>
              <w:right w:val="single" w:sz="4" w:space="0" w:color="auto"/>
            </w:tcBorders>
          </w:tcPr>
          <w:p w14:paraId="40E51B8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44.44</w:t>
            </w:r>
          </w:p>
        </w:tc>
        <w:tc>
          <w:tcPr>
            <w:tcW w:w="1080" w:type="dxa"/>
            <w:tcBorders>
              <w:top w:val="single" w:sz="4" w:space="0" w:color="auto"/>
              <w:left w:val="single" w:sz="4" w:space="0" w:color="auto"/>
              <w:bottom w:val="single" w:sz="4" w:space="0" w:color="auto"/>
              <w:right w:val="single" w:sz="4" w:space="0" w:color="auto"/>
            </w:tcBorders>
            <w:hideMark/>
          </w:tcPr>
          <w:p w14:paraId="305E87D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358D8BCF" w14:textId="77777777" w:rsidR="00E20585" w:rsidRPr="00E20585" w:rsidRDefault="00E20585" w:rsidP="002F15D8">
            <w:pPr>
              <w:pStyle w:val="ListParagraph"/>
              <w:numPr>
                <w:ilvl w:val="0"/>
                <w:numId w:val="2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12395C18" w14:textId="77777777" w:rsidR="00E20585" w:rsidRPr="00E20585" w:rsidRDefault="00E20585" w:rsidP="002F15D8">
            <w:pPr>
              <w:pStyle w:val="ListParagraph"/>
              <w:numPr>
                <w:ilvl w:val="0"/>
                <w:numId w:val="2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tc>
        <w:tc>
          <w:tcPr>
            <w:tcW w:w="4111" w:type="dxa"/>
            <w:tcBorders>
              <w:top w:val="single" w:sz="4" w:space="0" w:color="auto"/>
              <w:left w:val="single" w:sz="4" w:space="0" w:color="auto"/>
              <w:bottom w:val="single" w:sz="4" w:space="0" w:color="auto"/>
              <w:right w:val="single" w:sz="4" w:space="0" w:color="auto"/>
            </w:tcBorders>
            <w:hideMark/>
          </w:tcPr>
          <w:p w14:paraId="3D8EBAAB" w14:textId="77777777" w:rsidR="00E20585" w:rsidRPr="00E20585" w:rsidRDefault="00E20585" w:rsidP="002F15D8">
            <w:pPr>
              <w:pStyle w:val="ListParagraph"/>
              <w:numPr>
                <w:ilvl w:val="0"/>
                <w:numId w:val="2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279C0392" w14:textId="77777777" w:rsidR="00E20585" w:rsidRPr="00E20585" w:rsidRDefault="00E20585" w:rsidP="002F15D8">
            <w:pPr>
              <w:pStyle w:val="ListParagraph"/>
              <w:numPr>
                <w:ilvl w:val="0"/>
                <w:numId w:val="2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tc>
      </w:tr>
      <w:tr w:rsidR="00E20585" w:rsidRPr="00E20585" w14:paraId="42836A8B"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1FEA3B4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Cote d’Ivoire</w:t>
            </w:r>
          </w:p>
        </w:tc>
        <w:tc>
          <w:tcPr>
            <w:tcW w:w="822" w:type="dxa"/>
            <w:tcBorders>
              <w:top w:val="single" w:sz="4" w:space="0" w:color="auto"/>
              <w:left w:val="single" w:sz="4" w:space="0" w:color="auto"/>
              <w:bottom w:val="single" w:sz="4" w:space="0" w:color="auto"/>
              <w:right w:val="single" w:sz="4" w:space="0" w:color="auto"/>
            </w:tcBorders>
            <w:hideMark/>
          </w:tcPr>
          <w:p w14:paraId="77F090B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21,762</w:t>
            </w:r>
          </w:p>
        </w:tc>
        <w:tc>
          <w:tcPr>
            <w:tcW w:w="1134" w:type="dxa"/>
            <w:tcBorders>
              <w:top w:val="single" w:sz="4" w:space="0" w:color="auto"/>
              <w:left w:val="single" w:sz="4" w:space="0" w:color="auto"/>
              <w:bottom w:val="single" w:sz="4" w:space="0" w:color="auto"/>
              <w:right w:val="single" w:sz="4" w:space="0" w:color="auto"/>
            </w:tcBorders>
            <w:hideMark/>
          </w:tcPr>
          <w:p w14:paraId="62EBD33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85</w:t>
            </w:r>
          </w:p>
        </w:tc>
        <w:tc>
          <w:tcPr>
            <w:tcW w:w="992" w:type="dxa"/>
            <w:tcBorders>
              <w:top w:val="single" w:sz="4" w:space="0" w:color="auto"/>
              <w:left w:val="single" w:sz="4" w:space="0" w:color="auto"/>
              <w:bottom w:val="single" w:sz="4" w:space="0" w:color="auto"/>
              <w:right w:val="single" w:sz="4" w:space="0" w:color="auto"/>
            </w:tcBorders>
            <w:hideMark/>
          </w:tcPr>
          <w:p w14:paraId="0C126A4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133</w:t>
            </w:r>
          </w:p>
        </w:tc>
        <w:tc>
          <w:tcPr>
            <w:tcW w:w="1417" w:type="dxa"/>
            <w:tcBorders>
              <w:top w:val="single" w:sz="4" w:space="0" w:color="auto"/>
              <w:left w:val="single" w:sz="4" w:space="0" w:color="auto"/>
              <w:bottom w:val="single" w:sz="4" w:space="0" w:color="auto"/>
              <w:right w:val="single" w:sz="4" w:space="0" w:color="auto"/>
            </w:tcBorders>
          </w:tcPr>
          <w:p w14:paraId="3984E1D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15.74</w:t>
            </w:r>
          </w:p>
        </w:tc>
        <w:tc>
          <w:tcPr>
            <w:tcW w:w="1291" w:type="dxa"/>
            <w:tcBorders>
              <w:top w:val="single" w:sz="4" w:space="0" w:color="auto"/>
              <w:left w:val="single" w:sz="4" w:space="0" w:color="auto"/>
              <w:bottom w:val="single" w:sz="4" w:space="0" w:color="auto"/>
              <w:right w:val="single" w:sz="4" w:space="0" w:color="auto"/>
            </w:tcBorders>
          </w:tcPr>
          <w:p w14:paraId="39D8D51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39.81</w:t>
            </w:r>
          </w:p>
        </w:tc>
        <w:tc>
          <w:tcPr>
            <w:tcW w:w="1080" w:type="dxa"/>
            <w:tcBorders>
              <w:top w:val="single" w:sz="4" w:space="0" w:color="auto"/>
              <w:left w:val="single" w:sz="4" w:space="0" w:color="auto"/>
              <w:bottom w:val="single" w:sz="4" w:space="0" w:color="auto"/>
              <w:right w:val="single" w:sz="4" w:space="0" w:color="auto"/>
            </w:tcBorders>
            <w:hideMark/>
          </w:tcPr>
          <w:p w14:paraId="4E73A0F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44F39DEB" w14:textId="77777777" w:rsidR="00E20585" w:rsidRPr="00E20585" w:rsidRDefault="00E20585" w:rsidP="002F15D8">
            <w:pPr>
              <w:pStyle w:val="ListParagraph"/>
              <w:numPr>
                <w:ilvl w:val="0"/>
                <w:numId w:val="2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Partial school closure </w:t>
            </w:r>
          </w:p>
          <w:p w14:paraId="50FE06F4" w14:textId="77777777" w:rsidR="00E20585" w:rsidRPr="00E20585" w:rsidRDefault="00E20585" w:rsidP="002F15D8">
            <w:pPr>
              <w:pStyle w:val="ListParagraph"/>
              <w:numPr>
                <w:ilvl w:val="0"/>
                <w:numId w:val="2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w:t>
            </w:r>
          </w:p>
        </w:tc>
        <w:tc>
          <w:tcPr>
            <w:tcW w:w="4111" w:type="dxa"/>
            <w:tcBorders>
              <w:top w:val="single" w:sz="4" w:space="0" w:color="auto"/>
              <w:left w:val="single" w:sz="4" w:space="0" w:color="auto"/>
              <w:bottom w:val="single" w:sz="4" w:space="0" w:color="auto"/>
              <w:right w:val="single" w:sz="4" w:space="0" w:color="auto"/>
            </w:tcBorders>
            <w:hideMark/>
          </w:tcPr>
          <w:p w14:paraId="3C5D9C87" w14:textId="77777777" w:rsidR="00E20585" w:rsidRPr="00E20585" w:rsidRDefault="00E20585" w:rsidP="002F15D8">
            <w:pPr>
              <w:pStyle w:val="ListParagraph"/>
              <w:numPr>
                <w:ilvl w:val="0"/>
                <w:numId w:val="2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6E4AB15F" w14:textId="77777777" w:rsidR="00E20585" w:rsidRPr="00E20585" w:rsidRDefault="00E20585" w:rsidP="002F15D8">
            <w:pPr>
              <w:pStyle w:val="ListParagraph"/>
              <w:numPr>
                <w:ilvl w:val="0"/>
                <w:numId w:val="2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r w:rsidR="00E20585" w:rsidRPr="00E20585" w14:paraId="78BE9A49"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469B390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Senegal</w:t>
            </w:r>
          </w:p>
        </w:tc>
        <w:tc>
          <w:tcPr>
            <w:tcW w:w="822" w:type="dxa"/>
            <w:tcBorders>
              <w:top w:val="single" w:sz="4" w:space="0" w:color="auto"/>
              <w:left w:val="single" w:sz="4" w:space="0" w:color="auto"/>
              <w:bottom w:val="single" w:sz="4" w:space="0" w:color="auto"/>
              <w:right w:val="single" w:sz="4" w:space="0" w:color="auto"/>
            </w:tcBorders>
            <w:hideMark/>
          </w:tcPr>
          <w:p w14:paraId="4BE795E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17,451</w:t>
            </w:r>
          </w:p>
        </w:tc>
        <w:tc>
          <w:tcPr>
            <w:tcW w:w="1134" w:type="dxa"/>
            <w:tcBorders>
              <w:top w:val="single" w:sz="4" w:space="0" w:color="auto"/>
              <w:left w:val="single" w:sz="4" w:space="0" w:color="auto"/>
              <w:bottom w:val="single" w:sz="4" w:space="0" w:color="auto"/>
              <w:right w:val="single" w:sz="4" w:space="0" w:color="auto"/>
            </w:tcBorders>
            <w:hideMark/>
          </w:tcPr>
          <w:p w14:paraId="0E6EF9B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104</w:t>
            </w:r>
          </w:p>
        </w:tc>
        <w:tc>
          <w:tcPr>
            <w:tcW w:w="992" w:type="dxa"/>
            <w:tcBorders>
              <w:top w:val="single" w:sz="4" w:space="0" w:color="auto"/>
              <w:left w:val="single" w:sz="4" w:space="0" w:color="auto"/>
              <w:bottom w:val="single" w:sz="4" w:space="0" w:color="auto"/>
              <w:right w:val="single" w:sz="4" w:space="0" w:color="auto"/>
            </w:tcBorders>
            <w:hideMark/>
          </w:tcPr>
          <w:p w14:paraId="526EB4CD"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355</w:t>
            </w:r>
          </w:p>
        </w:tc>
        <w:tc>
          <w:tcPr>
            <w:tcW w:w="1417" w:type="dxa"/>
            <w:tcBorders>
              <w:top w:val="single" w:sz="4" w:space="0" w:color="auto"/>
              <w:left w:val="single" w:sz="4" w:space="0" w:color="auto"/>
              <w:bottom w:val="single" w:sz="4" w:space="0" w:color="auto"/>
              <w:right w:val="single" w:sz="4" w:space="0" w:color="auto"/>
            </w:tcBorders>
          </w:tcPr>
          <w:p w14:paraId="7C1AF5B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37.96</w:t>
            </w:r>
          </w:p>
        </w:tc>
        <w:tc>
          <w:tcPr>
            <w:tcW w:w="1291" w:type="dxa"/>
            <w:tcBorders>
              <w:top w:val="single" w:sz="4" w:space="0" w:color="auto"/>
              <w:left w:val="single" w:sz="4" w:space="0" w:color="auto"/>
              <w:bottom w:val="single" w:sz="4" w:space="0" w:color="auto"/>
              <w:right w:val="single" w:sz="4" w:space="0" w:color="auto"/>
            </w:tcBorders>
          </w:tcPr>
          <w:p w14:paraId="31512DC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40.74</w:t>
            </w:r>
          </w:p>
        </w:tc>
        <w:tc>
          <w:tcPr>
            <w:tcW w:w="1080" w:type="dxa"/>
            <w:tcBorders>
              <w:top w:val="single" w:sz="4" w:space="0" w:color="auto"/>
              <w:left w:val="single" w:sz="4" w:space="0" w:color="auto"/>
              <w:bottom w:val="single" w:sz="4" w:space="0" w:color="auto"/>
              <w:right w:val="single" w:sz="4" w:space="0" w:color="auto"/>
            </w:tcBorders>
            <w:hideMark/>
          </w:tcPr>
          <w:p w14:paraId="1255B2B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7CB5C947" w14:textId="77777777" w:rsidR="00E20585" w:rsidRPr="00E20585" w:rsidRDefault="00E20585" w:rsidP="002F15D8">
            <w:pPr>
              <w:pStyle w:val="ListParagraph"/>
              <w:numPr>
                <w:ilvl w:val="0"/>
                <w:numId w:val="2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border closure</w:t>
            </w:r>
          </w:p>
          <w:p w14:paraId="64F7AED6" w14:textId="77777777" w:rsidR="00E20585" w:rsidRPr="00E20585" w:rsidRDefault="00E20585" w:rsidP="002F15D8">
            <w:pPr>
              <w:pStyle w:val="ListParagraph"/>
              <w:numPr>
                <w:ilvl w:val="0"/>
                <w:numId w:val="2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policy on the use of facial coverings</w:t>
            </w:r>
          </w:p>
        </w:tc>
        <w:tc>
          <w:tcPr>
            <w:tcW w:w="4111" w:type="dxa"/>
            <w:tcBorders>
              <w:top w:val="single" w:sz="4" w:space="0" w:color="auto"/>
              <w:left w:val="single" w:sz="4" w:space="0" w:color="auto"/>
              <w:bottom w:val="single" w:sz="4" w:space="0" w:color="auto"/>
              <w:right w:val="single" w:sz="4" w:space="0" w:color="auto"/>
            </w:tcBorders>
            <w:hideMark/>
          </w:tcPr>
          <w:p w14:paraId="0CFB464D" w14:textId="77777777" w:rsidR="00E20585" w:rsidRPr="00E20585" w:rsidRDefault="00E20585" w:rsidP="002F15D8">
            <w:pPr>
              <w:pStyle w:val="ListParagraph"/>
              <w:numPr>
                <w:ilvl w:val="0"/>
                <w:numId w:val="2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1EC4A36F" w14:textId="77777777" w:rsidR="00E20585" w:rsidRPr="00E20585" w:rsidRDefault="00E20585" w:rsidP="002F15D8">
            <w:pPr>
              <w:pStyle w:val="ListParagraph"/>
              <w:numPr>
                <w:ilvl w:val="0"/>
                <w:numId w:val="2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r>
      <w:tr w:rsidR="00E20585" w:rsidRPr="00E20585" w14:paraId="56788052"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4331CED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Guinea</w:t>
            </w:r>
          </w:p>
        </w:tc>
        <w:tc>
          <w:tcPr>
            <w:tcW w:w="822" w:type="dxa"/>
            <w:tcBorders>
              <w:top w:val="single" w:sz="4" w:space="0" w:color="auto"/>
              <w:left w:val="single" w:sz="4" w:space="0" w:color="auto"/>
              <w:bottom w:val="single" w:sz="4" w:space="0" w:color="auto"/>
              <w:right w:val="single" w:sz="4" w:space="0" w:color="auto"/>
            </w:tcBorders>
            <w:hideMark/>
          </w:tcPr>
          <w:p w14:paraId="68D9E74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13,485</w:t>
            </w:r>
          </w:p>
        </w:tc>
        <w:tc>
          <w:tcPr>
            <w:tcW w:w="1134" w:type="dxa"/>
            <w:tcBorders>
              <w:top w:val="single" w:sz="4" w:space="0" w:color="auto"/>
              <w:left w:val="single" w:sz="4" w:space="0" w:color="auto"/>
              <w:bottom w:val="single" w:sz="4" w:space="0" w:color="auto"/>
              <w:right w:val="single" w:sz="4" w:space="0" w:color="auto"/>
            </w:tcBorders>
            <w:hideMark/>
          </w:tcPr>
          <w:p w14:paraId="0A8B47D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101</w:t>
            </w:r>
          </w:p>
        </w:tc>
        <w:tc>
          <w:tcPr>
            <w:tcW w:w="992" w:type="dxa"/>
            <w:tcBorders>
              <w:top w:val="single" w:sz="4" w:space="0" w:color="auto"/>
              <w:left w:val="single" w:sz="4" w:space="0" w:color="auto"/>
              <w:bottom w:val="single" w:sz="4" w:space="0" w:color="auto"/>
              <w:right w:val="single" w:sz="4" w:space="0" w:color="auto"/>
            </w:tcBorders>
            <w:hideMark/>
          </w:tcPr>
          <w:p w14:paraId="1C4FFF4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80</w:t>
            </w:r>
          </w:p>
        </w:tc>
        <w:tc>
          <w:tcPr>
            <w:tcW w:w="1417" w:type="dxa"/>
            <w:tcBorders>
              <w:top w:val="single" w:sz="4" w:space="0" w:color="auto"/>
              <w:left w:val="single" w:sz="4" w:space="0" w:color="auto"/>
              <w:bottom w:val="single" w:sz="4" w:space="0" w:color="auto"/>
              <w:right w:val="single" w:sz="4" w:space="0" w:color="auto"/>
            </w:tcBorders>
          </w:tcPr>
          <w:p w14:paraId="4400865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39.35</w:t>
            </w:r>
          </w:p>
        </w:tc>
        <w:tc>
          <w:tcPr>
            <w:tcW w:w="1291" w:type="dxa"/>
            <w:tcBorders>
              <w:top w:val="single" w:sz="4" w:space="0" w:color="auto"/>
              <w:left w:val="single" w:sz="4" w:space="0" w:color="auto"/>
              <w:bottom w:val="single" w:sz="4" w:space="0" w:color="auto"/>
              <w:right w:val="single" w:sz="4" w:space="0" w:color="auto"/>
            </w:tcBorders>
          </w:tcPr>
          <w:p w14:paraId="632F22C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70.83</w:t>
            </w:r>
          </w:p>
        </w:tc>
        <w:tc>
          <w:tcPr>
            <w:tcW w:w="1080" w:type="dxa"/>
            <w:tcBorders>
              <w:top w:val="single" w:sz="4" w:space="0" w:color="auto"/>
              <w:left w:val="single" w:sz="4" w:space="0" w:color="auto"/>
              <w:bottom w:val="single" w:sz="4" w:space="0" w:color="auto"/>
              <w:right w:val="single" w:sz="4" w:space="0" w:color="auto"/>
            </w:tcBorders>
            <w:hideMark/>
          </w:tcPr>
          <w:p w14:paraId="2257193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026E5D46" w14:textId="77777777" w:rsidR="00E20585" w:rsidRPr="00E20585" w:rsidRDefault="00E20585" w:rsidP="002F15D8">
            <w:pPr>
              <w:pStyle w:val="ListParagraph"/>
              <w:numPr>
                <w:ilvl w:val="0"/>
                <w:numId w:val="2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5EFCEC31" w14:textId="77777777" w:rsidR="00E20585" w:rsidRPr="00E20585" w:rsidRDefault="00E20585" w:rsidP="002F15D8">
            <w:pPr>
              <w:pStyle w:val="ListParagraph"/>
              <w:numPr>
                <w:ilvl w:val="0"/>
                <w:numId w:val="2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101-1000 people</w:t>
            </w:r>
          </w:p>
        </w:tc>
        <w:tc>
          <w:tcPr>
            <w:tcW w:w="4111" w:type="dxa"/>
            <w:tcBorders>
              <w:top w:val="single" w:sz="4" w:space="0" w:color="auto"/>
              <w:left w:val="single" w:sz="4" w:space="0" w:color="auto"/>
              <w:bottom w:val="single" w:sz="4" w:space="0" w:color="auto"/>
              <w:right w:val="single" w:sz="4" w:space="0" w:color="auto"/>
            </w:tcBorders>
            <w:hideMark/>
          </w:tcPr>
          <w:p w14:paraId="27FE02A0" w14:textId="77777777" w:rsidR="00E20585" w:rsidRPr="00E20585" w:rsidRDefault="00E20585" w:rsidP="002F15D8">
            <w:pPr>
              <w:pStyle w:val="ListParagraph"/>
              <w:numPr>
                <w:ilvl w:val="0"/>
                <w:numId w:val="2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travels</w:t>
            </w:r>
          </w:p>
          <w:p w14:paraId="56B7710A" w14:textId="77777777" w:rsidR="00E20585" w:rsidRPr="00E20585" w:rsidRDefault="00E20585" w:rsidP="002F15D8">
            <w:pPr>
              <w:pStyle w:val="ListParagraph"/>
              <w:numPr>
                <w:ilvl w:val="0"/>
                <w:numId w:val="25"/>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tc>
      </w:tr>
      <w:tr w:rsidR="00E20585" w:rsidRPr="00E20585" w14:paraId="1B5C30C6"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67DFB50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Mali</w:t>
            </w:r>
          </w:p>
        </w:tc>
        <w:tc>
          <w:tcPr>
            <w:tcW w:w="822" w:type="dxa"/>
            <w:tcBorders>
              <w:top w:val="single" w:sz="4" w:space="0" w:color="auto"/>
              <w:left w:val="single" w:sz="4" w:space="0" w:color="auto"/>
              <w:bottom w:val="single" w:sz="4" w:space="0" w:color="auto"/>
              <w:right w:val="single" w:sz="4" w:space="0" w:color="auto"/>
            </w:tcBorders>
            <w:hideMark/>
          </w:tcPr>
          <w:p w14:paraId="0C300B2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6,049</w:t>
            </w:r>
          </w:p>
        </w:tc>
        <w:tc>
          <w:tcPr>
            <w:tcW w:w="1134" w:type="dxa"/>
            <w:tcBorders>
              <w:top w:val="single" w:sz="4" w:space="0" w:color="auto"/>
              <w:left w:val="single" w:sz="4" w:space="0" w:color="auto"/>
              <w:bottom w:val="single" w:sz="4" w:space="0" w:color="auto"/>
              <w:right w:val="single" w:sz="4" w:space="0" w:color="auto"/>
            </w:tcBorders>
            <w:hideMark/>
          </w:tcPr>
          <w:p w14:paraId="2A28D9E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31</w:t>
            </w:r>
          </w:p>
        </w:tc>
        <w:tc>
          <w:tcPr>
            <w:tcW w:w="992" w:type="dxa"/>
            <w:tcBorders>
              <w:top w:val="single" w:sz="4" w:space="0" w:color="auto"/>
              <w:left w:val="single" w:sz="4" w:space="0" w:color="auto"/>
              <w:bottom w:val="single" w:sz="4" w:space="0" w:color="auto"/>
              <w:right w:val="single" w:sz="4" w:space="0" w:color="auto"/>
            </w:tcBorders>
            <w:hideMark/>
          </w:tcPr>
          <w:p w14:paraId="7C3CE4C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211</w:t>
            </w:r>
          </w:p>
        </w:tc>
        <w:tc>
          <w:tcPr>
            <w:tcW w:w="1417" w:type="dxa"/>
            <w:tcBorders>
              <w:top w:val="single" w:sz="4" w:space="0" w:color="auto"/>
              <w:left w:val="single" w:sz="4" w:space="0" w:color="auto"/>
              <w:bottom w:val="single" w:sz="4" w:space="0" w:color="auto"/>
              <w:right w:val="single" w:sz="4" w:space="0" w:color="auto"/>
            </w:tcBorders>
          </w:tcPr>
          <w:p w14:paraId="4721D9BF"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37.96</w:t>
            </w:r>
          </w:p>
        </w:tc>
        <w:tc>
          <w:tcPr>
            <w:tcW w:w="1291" w:type="dxa"/>
            <w:tcBorders>
              <w:top w:val="single" w:sz="4" w:space="0" w:color="auto"/>
              <w:left w:val="single" w:sz="4" w:space="0" w:color="auto"/>
              <w:bottom w:val="single" w:sz="4" w:space="0" w:color="auto"/>
              <w:right w:val="single" w:sz="4" w:space="0" w:color="auto"/>
            </w:tcBorders>
          </w:tcPr>
          <w:p w14:paraId="78AB4F6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52.78</w:t>
            </w:r>
          </w:p>
        </w:tc>
        <w:tc>
          <w:tcPr>
            <w:tcW w:w="1080" w:type="dxa"/>
            <w:tcBorders>
              <w:top w:val="single" w:sz="4" w:space="0" w:color="auto"/>
              <w:left w:val="single" w:sz="4" w:space="0" w:color="auto"/>
              <w:bottom w:val="single" w:sz="4" w:space="0" w:color="auto"/>
              <w:right w:val="single" w:sz="4" w:space="0" w:color="auto"/>
            </w:tcBorders>
            <w:hideMark/>
          </w:tcPr>
          <w:p w14:paraId="5F12D6A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70C268D0" w14:textId="77777777" w:rsidR="00E20585" w:rsidRPr="00E20585" w:rsidRDefault="00E20585" w:rsidP="002F15D8">
            <w:pPr>
              <w:pStyle w:val="ListParagraph"/>
              <w:numPr>
                <w:ilvl w:val="0"/>
                <w:numId w:val="2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6D3BD5B7" w14:textId="77777777" w:rsidR="00E20585" w:rsidRPr="00E20585" w:rsidRDefault="00E20585" w:rsidP="002F15D8">
            <w:pPr>
              <w:pStyle w:val="ListParagraph"/>
              <w:numPr>
                <w:ilvl w:val="0"/>
                <w:numId w:val="2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tc>
        <w:tc>
          <w:tcPr>
            <w:tcW w:w="4111" w:type="dxa"/>
            <w:tcBorders>
              <w:top w:val="single" w:sz="4" w:space="0" w:color="auto"/>
              <w:left w:val="single" w:sz="4" w:space="0" w:color="auto"/>
              <w:bottom w:val="single" w:sz="4" w:space="0" w:color="auto"/>
              <w:right w:val="single" w:sz="4" w:space="0" w:color="auto"/>
            </w:tcBorders>
            <w:hideMark/>
          </w:tcPr>
          <w:p w14:paraId="2B82CBE3" w14:textId="77777777" w:rsidR="00E20585" w:rsidRPr="00E20585" w:rsidRDefault="00E20585" w:rsidP="002F15D8">
            <w:pPr>
              <w:pStyle w:val="ListParagraph"/>
              <w:numPr>
                <w:ilvl w:val="0"/>
                <w:numId w:val="2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53D4876D" w14:textId="77777777" w:rsidR="00E20585" w:rsidRPr="00E20585" w:rsidRDefault="00E20585" w:rsidP="002F15D8">
            <w:pPr>
              <w:pStyle w:val="ListParagraph"/>
              <w:numPr>
                <w:ilvl w:val="0"/>
                <w:numId w:val="26"/>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tc>
      </w:tr>
      <w:tr w:rsidR="00E20585" w:rsidRPr="00E20585" w14:paraId="019F6C22"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3AC7DD0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Burkina Faso</w:t>
            </w:r>
          </w:p>
        </w:tc>
        <w:tc>
          <w:tcPr>
            <w:tcW w:w="822" w:type="dxa"/>
            <w:tcBorders>
              <w:top w:val="single" w:sz="4" w:space="0" w:color="auto"/>
              <w:left w:val="single" w:sz="4" w:space="0" w:color="auto"/>
              <w:bottom w:val="single" w:sz="4" w:space="0" w:color="auto"/>
              <w:right w:val="single" w:sz="4" w:space="0" w:color="auto"/>
            </w:tcBorders>
            <w:hideMark/>
          </w:tcPr>
          <w:p w14:paraId="2077C2EB"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4,611</w:t>
            </w:r>
          </w:p>
        </w:tc>
        <w:tc>
          <w:tcPr>
            <w:tcW w:w="1134" w:type="dxa"/>
            <w:tcBorders>
              <w:top w:val="single" w:sz="4" w:space="0" w:color="auto"/>
              <w:left w:val="single" w:sz="4" w:space="0" w:color="auto"/>
              <w:bottom w:val="single" w:sz="4" w:space="0" w:color="auto"/>
              <w:right w:val="single" w:sz="4" w:space="0" w:color="auto"/>
            </w:tcBorders>
            <w:hideMark/>
          </w:tcPr>
          <w:p w14:paraId="2D7D75A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w:t>
            </w:r>
          </w:p>
        </w:tc>
        <w:tc>
          <w:tcPr>
            <w:tcW w:w="992" w:type="dxa"/>
            <w:tcBorders>
              <w:top w:val="single" w:sz="4" w:space="0" w:color="auto"/>
              <w:left w:val="single" w:sz="4" w:space="0" w:color="auto"/>
              <w:bottom w:val="single" w:sz="4" w:space="0" w:color="auto"/>
              <w:right w:val="single" w:sz="4" w:space="0" w:color="auto"/>
            </w:tcBorders>
            <w:hideMark/>
          </w:tcPr>
          <w:p w14:paraId="41168D8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73</w:t>
            </w:r>
          </w:p>
        </w:tc>
        <w:tc>
          <w:tcPr>
            <w:tcW w:w="1417" w:type="dxa"/>
            <w:tcBorders>
              <w:top w:val="single" w:sz="4" w:space="0" w:color="auto"/>
              <w:left w:val="single" w:sz="4" w:space="0" w:color="auto"/>
              <w:bottom w:val="single" w:sz="4" w:space="0" w:color="auto"/>
              <w:right w:val="single" w:sz="4" w:space="0" w:color="auto"/>
            </w:tcBorders>
          </w:tcPr>
          <w:p w14:paraId="194097C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22.22</w:t>
            </w:r>
          </w:p>
        </w:tc>
        <w:tc>
          <w:tcPr>
            <w:tcW w:w="1291" w:type="dxa"/>
            <w:tcBorders>
              <w:top w:val="single" w:sz="4" w:space="0" w:color="auto"/>
              <w:left w:val="single" w:sz="4" w:space="0" w:color="auto"/>
              <w:bottom w:val="single" w:sz="4" w:space="0" w:color="auto"/>
              <w:right w:val="single" w:sz="4" w:space="0" w:color="auto"/>
            </w:tcBorders>
          </w:tcPr>
          <w:p w14:paraId="5E0AE94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36.11</w:t>
            </w:r>
          </w:p>
        </w:tc>
        <w:tc>
          <w:tcPr>
            <w:tcW w:w="1080" w:type="dxa"/>
            <w:tcBorders>
              <w:top w:val="single" w:sz="4" w:space="0" w:color="auto"/>
              <w:left w:val="single" w:sz="4" w:space="0" w:color="auto"/>
              <w:bottom w:val="single" w:sz="4" w:space="0" w:color="auto"/>
              <w:right w:val="single" w:sz="4" w:space="0" w:color="auto"/>
            </w:tcBorders>
            <w:hideMark/>
          </w:tcPr>
          <w:p w14:paraId="63A3658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0E7A38F2" w14:textId="77777777" w:rsidR="00E20585" w:rsidRPr="00E20585" w:rsidRDefault="00E20585" w:rsidP="002F15D8">
            <w:pPr>
              <w:pStyle w:val="ListParagraph"/>
              <w:numPr>
                <w:ilvl w:val="0"/>
                <w:numId w:val="2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01E7540A" w14:textId="77777777" w:rsidR="00E20585" w:rsidRPr="00E20585" w:rsidRDefault="00E20585" w:rsidP="002F15D8">
            <w:pPr>
              <w:pStyle w:val="ListParagraph"/>
              <w:numPr>
                <w:ilvl w:val="0"/>
                <w:numId w:val="2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and eligible persons only</w:t>
            </w:r>
          </w:p>
        </w:tc>
        <w:tc>
          <w:tcPr>
            <w:tcW w:w="4111" w:type="dxa"/>
            <w:tcBorders>
              <w:top w:val="single" w:sz="4" w:space="0" w:color="auto"/>
              <w:left w:val="single" w:sz="4" w:space="0" w:color="auto"/>
              <w:bottom w:val="single" w:sz="4" w:space="0" w:color="auto"/>
              <w:right w:val="single" w:sz="4" w:space="0" w:color="auto"/>
            </w:tcBorders>
            <w:hideMark/>
          </w:tcPr>
          <w:p w14:paraId="228FB8FC" w14:textId="77777777" w:rsidR="00E20585" w:rsidRPr="00E20585" w:rsidRDefault="00E20585" w:rsidP="002F15D8">
            <w:pPr>
              <w:pStyle w:val="ListParagraph"/>
              <w:numPr>
                <w:ilvl w:val="0"/>
                <w:numId w:val="2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7EB85B9C" w14:textId="77777777" w:rsidR="00E20585" w:rsidRPr="00E20585" w:rsidRDefault="00E20585" w:rsidP="002F15D8">
            <w:pPr>
              <w:pStyle w:val="ListParagraph"/>
              <w:numPr>
                <w:ilvl w:val="0"/>
                <w:numId w:val="27"/>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tc>
      </w:tr>
      <w:tr w:rsidR="00E20585" w:rsidRPr="00E20585" w14:paraId="11292D11"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5C03FC9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The Gambia</w:t>
            </w:r>
          </w:p>
        </w:tc>
        <w:tc>
          <w:tcPr>
            <w:tcW w:w="822" w:type="dxa"/>
            <w:tcBorders>
              <w:top w:val="single" w:sz="4" w:space="0" w:color="auto"/>
              <w:left w:val="single" w:sz="4" w:space="0" w:color="auto"/>
              <w:bottom w:val="single" w:sz="4" w:space="0" w:color="auto"/>
              <w:right w:val="single" w:sz="4" w:space="0" w:color="auto"/>
            </w:tcBorders>
            <w:hideMark/>
          </w:tcPr>
          <w:p w14:paraId="1FFDF51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3,786</w:t>
            </w:r>
          </w:p>
        </w:tc>
        <w:tc>
          <w:tcPr>
            <w:tcW w:w="1134" w:type="dxa"/>
            <w:tcBorders>
              <w:top w:val="single" w:sz="4" w:space="0" w:color="auto"/>
              <w:left w:val="single" w:sz="4" w:space="0" w:color="auto"/>
              <w:bottom w:val="single" w:sz="4" w:space="0" w:color="auto"/>
              <w:right w:val="single" w:sz="4" w:space="0" w:color="auto"/>
            </w:tcBorders>
            <w:hideMark/>
          </w:tcPr>
          <w:p w14:paraId="6CB0363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172</w:t>
            </w:r>
          </w:p>
        </w:tc>
        <w:tc>
          <w:tcPr>
            <w:tcW w:w="992" w:type="dxa"/>
            <w:tcBorders>
              <w:top w:val="single" w:sz="4" w:space="0" w:color="auto"/>
              <w:left w:val="single" w:sz="4" w:space="0" w:color="auto"/>
              <w:bottom w:val="single" w:sz="4" w:space="0" w:color="auto"/>
              <w:right w:val="single" w:sz="4" w:space="0" w:color="auto"/>
            </w:tcBorders>
            <w:hideMark/>
          </w:tcPr>
          <w:p w14:paraId="3F1BD08A"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123</w:t>
            </w:r>
          </w:p>
        </w:tc>
        <w:tc>
          <w:tcPr>
            <w:tcW w:w="1417" w:type="dxa"/>
            <w:tcBorders>
              <w:top w:val="single" w:sz="4" w:space="0" w:color="auto"/>
              <w:left w:val="single" w:sz="4" w:space="0" w:color="auto"/>
              <w:bottom w:val="single" w:sz="4" w:space="0" w:color="auto"/>
              <w:right w:val="single" w:sz="4" w:space="0" w:color="auto"/>
            </w:tcBorders>
          </w:tcPr>
          <w:p w14:paraId="291C16C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35.65</w:t>
            </w:r>
          </w:p>
        </w:tc>
        <w:tc>
          <w:tcPr>
            <w:tcW w:w="1291" w:type="dxa"/>
            <w:tcBorders>
              <w:top w:val="single" w:sz="4" w:space="0" w:color="auto"/>
              <w:left w:val="single" w:sz="4" w:space="0" w:color="auto"/>
              <w:bottom w:val="single" w:sz="4" w:space="0" w:color="auto"/>
              <w:right w:val="single" w:sz="4" w:space="0" w:color="auto"/>
            </w:tcBorders>
          </w:tcPr>
          <w:p w14:paraId="35A27F3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75.93</w:t>
            </w:r>
          </w:p>
        </w:tc>
        <w:tc>
          <w:tcPr>
            <w:tcW w:w="1080" w:type="dxa"/>
            <w:tcBorders>
              <w:top w:val="single" w:sz="4" w:space="0" w:color="auto"/>
              <w:left w:val="single" w:sz="4" w:space="0" w:color="auto"/>
              <w:bottom w:val="single" w:sz="4" w:space="0" w:color="auto"/>
              <w:right w:val="single" w:sz="4" w:space="0" w:color="auto"/>
            </w:tcBorders>
            <w:hideMark/>
          </w:tcPr>
          <w:p w14:paraId="35F6962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4FEA3838" w14:textId="77777777" w:rsidR="00E20585" w:rsidRPr="00E20585" w:rsidRDefault="00E20585" w:rsidP="002F15D8">
            <w:pPr>
              <w:pStyle w:val="ListParagraph"/>
              <w:numPr>
                <w:ilvl w:val="0"/>
                <w:numId w:val="2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677B9A14" w14:textId="77777777" w:rsidR="00E20585" w:rsidRPr="00E20585" w:rsidRDefault="00E20585" w:rsidP="002F15D8">
            <w:pPr>
              <w:pStyle w:val="ListParagraph"/>
              <w:numPr>
                <w:ilvl w:val="0"/>
                <w:numId w:val="2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Closure of public transport</w:t>
            </w:r>
          </w:p>
        </w:tc>
        <w:tc>
          <w:tcPr>
            <w:tcW w:w="4111" w:type="dxa"/>
            <w:tcBorders>
              <w:top w:val="single" w:sz="4" w:space="0" w:color="auto"/>
              <w:left w:val="single" w:sz="4" w:space="0" w:color="auto"/>
              <w:bottom w:val="single" w:sz="4" w:space="0" w:color="auto"/>
              <w:right w:val="single" w:sz="4" w:space="0" w:color="auto"/>
            </w:tcBorders>
            <w:hideMark/>
          </w:tcPr>
          <w:p w14:paraId="0BD2D406" w14:textId="77777777" w:rsidR="00E20585" w:rsidRPr="00E20585" w:rsidRDefault="00E20585" w:rsidP="002F15D8">
            <w:pPr>
              <w:pStyle w:val="ListParagraph"/>
              <w:numPr>
                <w:ilvl w:val="0"/>
                <w:numId w:val="2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321CAD18" w14:textId="77777777" w:rsidR="00E20585" w:rsidRPr="00E20585" w:rsidRDefault="00E20585" w:rsidP="002F15D8">
            <w:pPr>
              <w:pStyle w:val="ListParagraph"/>
              <w:numPr>
                <w:ilvl w:val="0"/>
                <w:numId w:val="28"/>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closure of public transport</w:t>
            </w:r>
          </w:p>
        </w:tc>
      </w:tr>
      <w:tr w:rsidR="00E20585" w:rsidRPr="00E20585" w14:paraId="15C6B2E3"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73B2934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lastRenderedPageBreak/>
              <w:t>Guinea Bissau</w:t>
            </w:r>
          </w:p>
        </w:tc>
        <w:tc>
          <w:tcPr>
            <w:tcW w:w="822" w:type="dxa"/>
            <w:tcBorders>
              <w:top w:val="single" w:sz="4" w:space="0" w:color="auto"/>
              <w:left w:val="single" w:sz="4" w:space="0" w:color="auto"/>
              <w:bottom w:val="single" w:sz="4" w:space="0" w:color="auto"/>
              <w:right w:val="single" w:sz="4" w:space="0" w:color="auto"/>
            </w:tcBorders>
            <w:hideMark/>
          </w:tcPr>
          <w:p w14:paraId="24C819A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2,447</w:t>
            </w:r>
          </w:p>
        </w:tc>
        <w:tc>
          <w:tcPr>
            <w:tcW w:w="1134" w:type="dxa"/>
            <w:tcBorders>
              <w:top w:val="single" w:sz="4" w:space="0" w:color="auto"/>
              <w:left w:val="single" w:sz="4" w:space="0" w:color="auto"/>
              <w:bottom w:val="single" w:sz="4" w:space="0" w:color="auto"/>
              <w:right w:val="single" w:sz="4" w:space="0" w:color="auto"/>
            </w:tcBorders>
            <w:hideMark/>
          </w:tcPr>
          <w:p w14:paraId="2B8CEB0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122</w:t>
            </w:r>
          </w:p>
        </w:tc>
        <w:tc>
          <w:tcPr>
            <w:tcW w:w="992" w:type="dxa"/>
            <w:tcBorders>
              <w:top w:val="single" w:sz="4" w:space="0" w:color="auto"/>
              <w:left w:val="single" w:sz="4" w:space="0" w:color="auto"/>
              <w:bottom w:val="single" w:sz="4" w:space="0" w:color="auto"/>
              <w:right w:val="single" w:sz="4" w:space="0" w:color="auto"/>
            </w:tcBorders>
            <w:hideMark/>
          </w:tcPr>
          <w:p w14:paraId="5820E00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44</w:t>
            </w:r>
          </w:p>
        </w:tc>
        <w:tc>
          <w:tcPr>
            <w:tcW w:w="1417" w:type="dxa"/>
            <w:tcBorders>
              <w:top w:val="single" w:sz="4" w:space="0" w:color="auto"/>
              <w:left w:val="single" w:sz="4" w:space="0" w:color="auto"/>
              <w:bottom w:val="single" w:sz="4" w:space="0" w:color="auto"/>
              <w:right w:val="single" w:sz="4" w:space="0" w:color="auto"/>
            </w:tcBorders>
          </w:tcPr>
          <w:p w14:paraId="003E6141"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14:paraId="7425BAC0"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14:paraId="667A442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7B962DEA" w14:textId="77777777" w:rsidR="00E20585" w:rsidRPr="00E20585" w:rsidRDefault="00E20585" w:rsidP="002F15D8">
            <w:pPr>
              <w:pStyle w:val="ListParagraph"/>
              <w:numPr>
                <w:ilvl w:val="0"/>
                <w:numId w:val="29"/>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Data not available</w:t>
            </w:r>
          </w:p>
        </w:tc>
        <w:tc>
          <w:tcPr>
            <w:tcW w:w="4111" w:type="dxa"/>
            <w:tcBorders>
              <w:top w:val="single" w:sz="4" w:space="0" w:color="auto"/>
              <w:left w:val="single" w:sz="4" w:space="0" w:color="auto"/>
              <w:bottom w:val="single" w:sz="4" w:space="0" w:color="auto"/>
              <w:right w:val="single" w:sz="4" w:space="0" w:color="auto"/>
            </w:tcBorders>
            <w:hideMark/>
          </w:tcPr>
          <w:p w14:paraId="4B6C535B" w14:textId="77777777" w:rsidR="00E20585" w:rsidRPr="00E20585" w:rsidRDefault="00E20585" w:rsidP="002F15D8">
            <w:pPr>
              <w:pStyle w:val="ListParagraph"/>
              <w:numPr>
                <w:ilvl w:val="0"/>
                <w:numId w:val="29"/>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Data not available</w:t>
            </w:r>
          </w:p>
        </w:tc>
      </w:tr>
      <w:tr w:rsidR="00E20585" w:rsidRPr="00E20585" w14:paraId="36B25EF3"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02C9665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Benin</w:t>
            </w:r>
          </w:p>
        </w:tc>
        <w:tc>
          <w:tcPr>
            <w:tcW w:w="822" w:type="dxa"/>
            <w:tcBorders>
              <w:top w:val="single" w:sz="4" w:space="0" w:color="auto"/>
              <w:left w:val="single" w:sz="4" w:space="0" w:color="auto"/>
              <w:bottom w:val="single" w:sz="4" w:space="0" w:color="auto"/>
              <w:right w:val="single" w:sz="4" w:space="0" w:color="auto"/>
            </w:tcBorders>
            <w:hideMark/>
          </w:tcPr>
          <w:p w14:paraId="0368C499"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2,090</w:t>
            </w:r>
          </w:p>
        </w:tc>
        <w:tc>
          <w:tcPr>
            <w:tcW w:w="1134" w:type="dxa"/>
            <w:tcBorders>
              <w:top w:val="single" w:sz="4" w:space="0" w:color="auto"/>
              <w:left w:val="single" w:sz="4" w:space="0" w:color="auto"/>
              <w:bottom w:val="single" w:sz="4" w:space="0" w:color="auto"/>
              <w:right w:val="single" w:sz="4" w:space="0" w:color="auto"/>
            </w:tcBorders>
            <w:hideMark/>
          </w:tcPr>
          <w:p w14:paraId="654AC7A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26</w:t>
            </w:r>
          </w:p>
        </w:tc>
        <w:tc>
          <w:tcPr>
            <w:tcW w:w="992" w:type="dxa"/>
            <w:tcBorders>
              <w:top w:val="single" w:sz="4" w:space="0" w:color="auto"/>
              <w:left w:val="single" w:sz="4" w:space="0" w:color="auto"/>
              <w:bottom w:val="single" w:sz="4" w:space="0" w:color="auto"/>
              <w:right w:val="single" w:sz="4" w:space="0" w:color="auto"/>
            </w:tcBorders>
            <w:hideMark/>
          </w:tcPr>
          <w:p w14:paraId="00DA004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44</w:t>
            </w:r>
          </w:p>
        </w:tc>
        <w:tc>
          <w:tcPr>
            <w:tcW w:w="1417" w:type="dxa"/>
            <w:tcBorders>
              <w:top w:val="single" w:sz="4" w:space="0" w:color="auto"/>
              <w:left w:val="single" w:sz="4" w:space="0" w:color="auto"/>
              <w:bottom w:val="single" w:sz="4" w:space="0" w:color="auto"/>
              <w:right w:val="single" w:sz="4" w:space="0" w:color="auto"/>
            </w:tcBorders>
          </w:tcPr>
          <w:p w14:paraId="4648FA8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40.74</w:t>
            </w:r>
          </w:p>
        </w:tc>
        <w:tc>
          <w:tcPr>
            <w:tcW w:w="1291" w:type="dxa"/>
            <w:tcBorders>
              <w:top w:val="single" w:sz="4" w:space="0" w:color="auto"/>
              <w:left w:val="single" w:sz="4" w:space="0" w:color="auto"/>
              <w:bottom w:val="single" w:sz="4" w:space="0" w:color="auto"/>
              <w:right w:val="single" w:sz="4" w:space="0" w:color="auto"/>
            </w:tcBorders>
          </w:tcPr>
          <w:p w14:paraId="78BF23D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47.22</w:t>
            </w:r>
          </w:p>
        </w:tc>
        <w:tc>
          <w:tcPr>
            <w:tcW w:w="1080" w:type="dxa"/>
            <w:tcBorders>
              <w:top w:val="single" w:sz="4" w:space="0" w:color="auto"/>
              <w:left w:val="single" w:sz="4" w:space="0" w:color="auto"/>
              <w:bottom w:val="single" w:sz="4" w:space="0" w:color="auto"/>
              <w:right w:val="single" w:sz="4" w:space="0" w:color="auto"/>
            </w:tcBorders>
            <w:hideMark/>
          </w:tcPr>
          <w:p w14:paraId="57CEF9DF"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3A54C923" w14:textId="77777777" w:rsidR="00E20585" w:rsidRPr="00E20585" w:rsidRDefault="00E20585" w:rsidP="002F15D8">
            <w:pPr>
              <w:pStyle w:val="ListParagraph"/>
              <w:numPr>
                <w:ilvl w:val="0"/>
                <w:numId w:val="30"/>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testing policy</w:t>
            </w:r>
          </w:p>
          <w:p w14:paraId="61B5177C" w14:textId="77777777" w:rsidR="00E20585" w:rsidRPr="00E20585" w:rsidRDefault="00E20585" w:rsidP="002F15D8">
            <w:pPr>
              <w:pStyle w:val="ListParagraph"/>
              <w:numPr>
                <w:ilvl w:val="0"/>
                <w:numId w:val="3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c>
          <w:tcPr>
            <w:tcW w:w="4111" w:type="dxa"/>
            <w:tcBorders>
              <w:top w:val="single" w:sz="4" w:space="0" w:color="auto"/>
              <w:left w:val="single" w:sz="4" w:space="0" w:color="auto"/>
              <w:bottom w:val="single" w:sz="4" w:space="0" w:color="auto"/>
              <w:right w:val="single" w:sz="4" w:space="0" w:color="auto"/>
            </w:tcBorders>
            <w:hideMark/>
          </w:tcPr>
          <w:p w14:paraId="7B52CCBB" w14:textId="77777777" w:rsidR="00E20585" w:rsidRPr="00E20585" w:rsidRDefault="00E20585" w:rsidP="002F15D8">
            <w:pPr>
              <w:pStyle w:val="ListParagraph"/>
              <w:numPr>
                <w:ilvl w:val="0"/>
                <w:numId w:val="31"/>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persons only</w:t>
            </w:r>
          </w:p>
          <w:p w14:paraId="32851639" w14:textId="77777777" w:rsidR="00E20585" w:rsidRPr="00E20585" w:rsidRDefault="00E20585" w:rsidP="002F15D8">
            <w:pPr>
              <w:pStyle w:val="ListParagraph"/>
              <w:numPr>
                <w:ilvl w:val="0"/>
                <w:numId w:val="3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tc>
      </w:tr>
      <w:tr w:rsidR="00E20585" w:rsidRPr="00E20585" w14:paraId="27E796E3"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73F16CB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Togo</w:t>
            </w:r>
          </w:p>
        </w:tc>
        <w:tc>
          <w:tcPr>
            <w:tcW w:w="822" w:type="dxa"/>
            <w:tcBorders>
              <w:top w:val="single" w:sz="4" w:space="0" w:color="auto"/>
              <w:left w:val="single" w:sz="4" w:space="0" w:color="auto"/>
              <w:bottom w:val="single" w:sz="4" w:space="0" w:color="auto"/>
              <w:right w:val="single" w:sz="4" w:space="0" w:color="auto"/>
            </w:tcBorders>
            <w:hideMark/>
          </w:tcPr>
          <w:p w14:paraId="0FE56E0C"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3,330</w:t>
            </w:r>
          </w:p>
        </w:tc>
        <w:tc>
          <w:tcPr>
            <w:tcW w:w="1134" w:type="dxa"/>
            <w:tcBorders>
              <w:top w:val="single" w:sz="4" w:space="0" w:color="auto"/>
              <w:left w:val="single" w:sz="4" w:space="0" w:color="auto"/>
              <w:bottom w:val="single" w:sz="4" w:space="0" w:color="auto"/>
              <w:right w:val="single" w:sz="4" w:space="0" w:color="auto"/>
            </w:tcBorders>
            <w:hideMark/>
          </w:tcPr>
          <w:p w14:paraId="6FBB7EAD"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41</w:t>
            </w:r>
          </w:p>
        </w:tc>
        <w:tc>
          <w:tcPr>
            <w:tcW w:w="992" w:type="dxa"/>
            <w:tcBorders>
              <w:top w:val="single" w:sz="4" w:space="0" w:color="auto"/>
              <w:left w:val="single" w:sz="4" w:space="0" w:color="auto"/>
              <w:bottom w:val="single" w:sz="4" w:space="0" w:color="auto"/>
              <w:right w:val="single" w:sz="4" w:space="0" w:color="auto"/>
            </w:tcBorders>
            <w:hideMark/>
          </w:tcPr>
          <w:p w14:paraId="06F7952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66</w:t>
            </w:r>
          </w:p>
        </w:tc>
        <w:tc>
          <w:tcPr>
            <w:tcW w:w="1417" w:type="dxa"/>
            <w:tcBorders>
              <w:top w:val="single" w:sz="4" w:space="0" w:color="auto"/>
              <w:left w:val="single" w:sz="4" w:space="0" w:color="auto"/>
              <w:bottom w:val="single" w:sz="4" w:space="0" w:color="auto"/>
              <w:right w:val="single" w:sz="4" w:space="0" w:color="auto"/>
            </w:tcBorders>
          </w:tcPr>
          <w:p w14:paraId="6321DEF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50.93</w:t>
            </w:r>
          </w:p>
        </w:tc>
        <w:tc>
          <w:tcPr>
            <w:tcW w:w="1291" w:type="dxa"/>
            <w:tcBorders>
              <w:top w:val="single" w:sz="4" w:space="0" w:color="auto"/>
              <w:left w:val="single" w:sz="4" w:space="0" w:color="auto"/>
              <w:bottom w:val="single" w:sz="4" w:space="0" w:color="auto"/>
              <w:right w:val="single" w:sz="4" w:space="0" w:color="auto"/>
            </w:tcBorders>
          </w:tcPr>
          <w:p w14:paraId="2574B0B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56.48</w:t>
            </w:r>
          </w:p>
        </w:tc>
        <w:tc>
          <w:tcPr>
            <w:tcW w:w="1080" w:type="dxa"/>
            <w:tcBorders>
              <w:top w:val="single" w:sz="4" w:space="0" w:color="auto"/>
              <w:left w:val="single" w:sz="4" w:space="0" w:color="auto"/>
              <w:bottom w:val="single" w:sz="4" w:space="0" w:color="auto"/>
              <w:right w:val="single" w:sz="4" w:space="0" w:color="auto"/>
            </w:tcBorders>
            <w:hideMark/>
          </w:tcPr>
          <w:p w14:paraId="08ABE1F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753" w:type="dxa"/>
            <w:tcBorders>
              <w:top w:val="single" w:sz="4" w:space="0" w:color="auto"/>
              <w:left w:val="single" w:sz="4" w:space="0" w:color="auto"/>
              <w:bottom w:val="single" w:sz="4" w:space="0" w:color="auto"/>
              <w:right w:val="single" w:sz="4" w:space="0" w:color="auto"/>
            </w:tcBorders>
            <w:hideMark/>
          </w:tcPr>
          <w:p w14:paraId="45080B15" w14:textId="77777777" w:rsidR="00E20585" w:rsidRPr="00E20585" w:rsidRDefault="00E20585" w:rsidP="002F15D8">
            <w:pPr>
              <w:pStyle w:val="ListParagraph"/>
              <w:numPr>
                <w:ilvl w:val="0"/>
                <w:numId w:val="3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Recommendations on school closure </w:t>
            </w:r>
          </w:p>
        </w:tc>
        <w:tc>
          <w:tcPr>
            <w:tcW w:w="4111" w:type="dxa"/>
            <w:tcBorders>
              <w:top w:val="single" w:sz="4" w:space="0" w:color="auto"/>
              <w:left w:val="single" w:sz="4" w:space="0" w:color="auto"/>
              <w:bottom w:val="single" w:sz="4" w:space="0" w:color="auto"/>
              <w:right w:val="single" w:sz="4" w:space="0" w:color="auto"/>
            </w:tcBorders>
            <w:hideMark/>
          </w:tcPr>
          <w:p w14:paraId="609DFC5E" w14:textId="77777777" w:rsidR="00E20585" w:rsidRPr="00E20585" w:rsidRDefault="00E20585" w:rsidP="002F15D8">
            <w:pPr>
              <w:pStyle w:val="ListParagraph"/>
              <w:numPr>
                <w:ilvl w:val="0"/>
                <w:numId w:val="32"/>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School closure (implemented at some levels)</w:t>
            </w:r>
          </w:p>
        </w:tc>
      </w:tr>
      <w:tr w:rsidR="00E20585" w:rsidRPr="00E20585" w14:paraId="7C81F1FC"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7A945C2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Sierra Leone</w:t>
            </w:r>
          </w:p>
        </w:tc>
        <w:tc>
          <w:tcPr>
            <w:tcW w:w="822" w:type="dxa"/>
            <w:tcBorders>
              <w:top w:val="single" w:sz="4" w:space="0" w:color="auto"/>
              <w:left w:val="single" w:sz="4" w:space="0" w:color="auto"/>
              <w:bottom w:val="single" w:sz="4" w:space="0" w:color="auto"/>
              <w:right w:val="single" w:sz="4" w:space="0" w:color="auto"/>
            </w:tcBorders>
            <w:hideMark/>
          </w:tcPr>
          <w:p w14:paraId="28A02E45"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2,464</w:t>
            </w:r>
          </w:p>
        </w:tc>
        <w:tc>
          <w:tcPr>
            <w:tcW w:w="1134" w:type="dxa"/>
            <w:tcBorders>
              <w:top w:val="single" w:sz="4" w:space="0" w:color="auto"/>
              <w:left w:val="single" w:sz="4" w:space="0" w:color="auto"/>
              <w:bottom w:val="single" w:sz="4" w:space="0" w:color="auto"/>
              <w:right w:val="single" w:sz="4" w:space="0" w:color="auto"/>
            </w:tcBorders>
            <w:hideMark/>
          </w:tcPr>
          <w:p w14:paraId="241BC856"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31</w:t>
            </w:r>
          </w:p>
        </w:tc>
        <w:tc>
          <w:tcPr>
            <w:tcW w:w="992" w:type="dxa"/>
            <w:tcBorders>
              <w:top w:val="single" w:sz="4" w:space="0" w:color="auto"/>
              <w:left w:val="single" w:sz="4" w:space="0" w:color="auto"/>
              <w:bottom w:val="single" w:sz="4" w:space="0" w:color="auto"/>
              <w:right w:val="single" w:sz="4" w:space="0" w:color="auto"/>
            </w:tcBorders>
            <w:hideMark/>
          </w:tcPr>
          <w:p w14:paraId="58E158B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w:t>
            </w:r>
          </w:p>
        </w:tc>
        <w:tc>
          <w:tcPr>
            <w:tcW w:w="1417" w:type="dxa"/>
            <w:tcBorders>
              <w:top w:val="single" w:sz="4" w:space="0" w:color="auto"/>
              <w:left w:val="single" w:sz="4" w:space="0" w:color="auto"/>
              <w:bottom w:val="single" w:sz="4" w:space="0" w:color="auto"/>
              <w:right w:val="single" w:sz="4" w:space="0" w:color="auto"/>
            </w:tcBorders>
          </w:tcPr>
          <w:p w14:paraId="58155DA3"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32.41</w:t>
            </w:r>
          </w:p>
        </w:tc>
        <w:tc>
          <w:tcPr>
            <w:tcW w:w="1291" w:type="dxa"/>
            <w:tcBorders>
              <w:top w:val="single" w:sz="4" w:space="0" w:color="auto"/>
              <w:left w:val="single" w:sz="4" w:space="0" w:color="auto"/>
              <w:bottom w:val="single" w:sz="4" w:space="0" w:color="auto"/>
              <w:right w:val="single" w:sz="4" w:space="0" w:color="auto"/>
            </w:tcBorders>
          </w:tcPr>
          <w:p w14:paraId="46B62B6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40.74</w:t>
            </w:r>
          </w:p>
        </w:tc>
        <w:tc>
          <w:tcPr>
            <w:tcW w:w="1080" w:type="dxa"/>
            <w:tcBorders>
              <w:top w:val="single" w:sz="4" w:space="0" w:color="auto"/>
              <w:left w:val="single" w:sz="4" w:space="0" w:color="auto"/>
              <w:bottom w:val="single" w:sz="4" w:space="0" w:color="auto"/>
              <w:right w:val="single" w:sz="4" w:space="0" w:color="auto"/>
            </w:tcBorders>
            <w:hideMark/>
          </w:tcPr>
          <w:p w14:paraId="55ABEB8E"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753" w:type="dxa"/>
            <w:tcBorders>
              <w:top w:val="single" w:sz="4" w:space="0" w:color="auto"/>
              <w:left w:val="single" w:sz="4" w:space="0" w:color="auto"/>
              <w:bottom w:val="single" w:sz="4" w:space="0" w:color="auto"/>
              <w:right w:val="single" w:sz="4" w:space="0" w:color="auto"/>
            </w:tcBorders>
            <w:hideMark/>
          </w:tcPr>
          <w:p w14:paraId="3F7877F5" w14:textId="77777777" w:rsidR="00E20585" w:rsidRPr="00E20585" w:rsidRDefault="00E20585" w:rsidP="002F15D8">
            <w:pPr>
              <w:pStyle w:val="ListParagraph"/>
              <w:numPr>
                <w:ilvl w:val="0"/>
                <w:numId w:val="3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0B9ED5E3" w14:textId="77777777" w:rsidR="00E20585" w:rsidRPr="00E20585" w:rsidRDefault="00E20585" w:rsidP="002F15D8">
            <w:pPr>
              <w:pStyle w:val="ListParagraph"/>
              <w:numPr>
                <w:ilvl w:val="0"/>
                <w:numId w:val="3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101-1000 people</w:t>
            </w:r>
          </w:p>
        </w:tc>
        <w:tc>
          <w:tcPr>
            <w:tcW w:w="4111" w:type="dxa"/>
            <w:tcBorders>
              <w:top w:val="single" w:sz="4" w:space="0" w:color="auto"/>
              <w:left w:val="single" w:sz="4" w:space="0" w:color="auto"/>
              <w:bottom w:val="single" w:sz="4" w:space="0" w:color="auto"/>
              <w:right w:val="single" w:sz="4" w:space="0" w:color="auto"/>
            </w:tcBorders>
            <w:hideMark/>
          </w:tcPr>
          <w:p w14:paraId="67801DCF" w14:textId="77777777" w:rsidR="00E20585" w:rsidRPr="00E20585" w:rsidRDefault="00E20585" w:rsidP="002F15D8">
            <w:pPr>
              <w:pStyle w:val="ListParagraph"/>
              <w:numPr>
                <w:ilvl w:val="0"/>
                <w:numId w:val="3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39047ED1" w14:textId="77777777" w:rsidR="00E20585" w:rsidRPr="00E20585" w:rsidRDefault="00E20585" w:rsidP="002F15D8">
            <w:pPr>
              <w:pStyle w:val="ListParagraph"/>
              <w:numPr>
                <w:ilvl w:val="0"/>
                <w:numId w:val="33"/>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tc>
      </w:tr>
      <w:tr w:rsidR="00E20585" w:rsidRPr="00E20585" w14:paraId="06F84838" w14:textId="77777777" w:rsidTr="00E20585">
        <w:trPr>
          <w:trHeight w:val="600"/>
        </w:trPr>
        <w:tc>
          <w:tcPr>
            <w:tcW w:w="1135" w:type="dxa"/>
            <w:tcBorders>
              <w:top w:val="single" w:sz="4" w:space="0" w:color="auto"/>
              <w:left w:val="single" w:sz="4" w:space="0" w:color="auto"/>
              <w:bottom w:val="single" w:sz="4" w:space="0" w:color="auto"/>
              <w:right w:val="single" w:sz="4" w:space="0" w:color="auto"/>
            </w:tcBorders>
            <w:hideMark/>
          </w:tcPr>
          <w:p w14:paraId="202D5D7D"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Liberia</w:t>
            </w:r>
          </w:p>
        </w:tc>
        <w:tc>
          <w:tcPr>
            <w:tcW w:w="822" w:type="dxa"/>
            <w:tcBorders>
              <w:top w:val="single" w:sz="4" w:space="0" w:color="auto"/>
              <w:left w:val="single" w:sz="4" w:space="0" w:color="auto"/>
              <w:bottom w:val="single" w:sz="4" w:space="0" w:color="auto"/>
              <w:right w:val="single" w:sz="4" w:space="0" w:color="auto"/>
            </w:tcBorders>
            <w:hideMark/>
          </w:tcPr>
          <w:p w14:paraId="07685184"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1,779</w:t>
            </w:r>
          </w:p>
        </w:tc>
        <w:tc>
          <w:tcPr>
            <w:tcW w:w="1134" w:type="dxa"/>
            <w:tcBorders>
              <w:top w:val="single" w:sz="4" w:space="0" w:color="auto"/>
              <w:left w:val="single" w:sz="4" w:space="0" w:color="auto"/>
              <w:bottom w:val="single" w:sz="4" w:space="0" w:color="auto"/>
              <w:right w:val="single" w:sz="4" w:space="0" w:color="auto"/>
            </w:tcBorders>
            <w:hideMark/>
          </w:tcPr>
          <w:p w14:paraId="480BE4E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36</w:t>
            </w:r>
          </w:p>
        </w:tc>
        <w:tc>
          <w:tcPr>
            <w:tcW w:w="992" w:type="dxa"/>
            <w:tcBorders>
              <w:top w:val="single" w:sz="4" w:space="0" w:color="auto"/>
              <w:left w:val="single" w:sz="4" w:space="0" w:color="auto"/>
              <w:bottom w:val="single" w:sz="4" w:space="0" w:color="auto"/>
              <w:right w:val="single" w:sz="4" w:space="0" w:color="auto"/>
            </w:tcBorders>
            <w:hideMark/>
          </w:tcPr>
          <w:p w14:paraId="0B597BB7"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83</w:t>
            </w:r>
          </w:p>
        </w:tc>
        <w:tc>
          <w:tcPr>
            <w:tcW w:w="1417" w:type="dxa"/>
            <w:tcBorders>
              <w:top w:val="single" w:sz="4" w:space="0" w:color="auto"/>
              <w:left w:val="single" w:sz="4" w:space="0" w:color="auto"/>
              <w:bottom w:val="single" w:sz="4" w:space="0" w:color="auto"/>
              <w:right w:val="single" w:sz="4" w:space="0" w:color="auto"/>
            </w:tcBorders>
          </w:tcPr>
          <w:p w14:paraId="02EBD062"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50.0</w:t>
            </w:r>
          </w:p>
        </w:tc>
        <w:tc>
          <w:tcPr>
            <w:tcW w:w="1291" w:type="dxa"/>
            <w:tcBorders>
              <w:top w:val="single" w:sz="4" w:space="0" w:color="auto"/>
              <w:left w:val="single" w:sz="4" w:space="0" w:color="auto"/>
              <w:bottom w:val="single" w:sz="4" w:space="0" w:color="auto"/>
              <w:right w:val="single" w:sz="4" w:space="0" w:color="auto"/>
            </w:tcBorders>
          </w:tcPr>
          <w:p w14:paraId="2BA5FC38"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60.19</w:t>
            </w:r>
          </w:p>
        </w:tc>
        <w:tc>
          <w:tcPr>
            <w:tcW w:w="1080" w:type="dxa"/>
            <w:tcBorders>
              <w:top w:val="single" w:sz="4" w:space="0" w:color="auto"/>
              <w:left w:val="single" w:sz="4" w:space="0" w:color="auto"/>
              <w:bottom w:val="single" w:sz="4" w:space="0" w:color="auto"/>
              <w:right w:val="single" w:sz="4" w:space="0" w:color="auto"/>
            </w:tcBorders>
            <w:hideMark/>
          </w:tcPr>
          <w:p w14:paraId="19C9C82A" w14:textId="77777777" w:rsidR="00E20585" w:rsidRP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753" w:type="dxa"/>
            <w:tcBorders>
              <w:top w:val="single" w:sz="4" w:space="0" w:color="auto"/>
              <w:left w:val="single" w:sz="4" w:space="0" w:color="auto"/>
              <w:bottom w:val="single" w:sz="4" w:space="0" w:color="auto"/>
              <w:right w:val="single" w:sz="4" w:space="0" w:color="auto"/>
            </w:tcBorders>
            <w:hideMark/>
          </w:tcPr>
          <w:p w14:paraId="6D10B93D" w14:textId="77777777" w:rsidR="00E20585" w:rsidRPr="00E20585" w:rsidRDefault="00E20585" w:rsidP="002F15D8">
            <w:pPr>
              <w:pStyle w:val="ListParagraph"/>
              <w:numPr>
                <w:ilvl w:val="0"/>
                <w:numId w:val="3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fewer than 10 people</w:t>
            </w:r>
          </w:p>
          <w:p w14:paraId="359F4C07" w14:textId="77777777" w:rsidR="00E20585" w:rsidRPr="00E20585" w:rsidRDefault="00E20585" w:rsidP="002F15D8">
            <w:pPr>
              <w:pStyle w:val="ListParagraph"/>
              <w:numPr>
                <w:ilvl w:val="0"/>
                <w:numId w:val="3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Stay-at-home, required with exceptions</w:t>
            </w:r>
          </w:p>
        </w:tc>
        <w:tc>
          <w:tcPr>
            <w:tcW w:w="4111" w:type="dxa"/>
            <w:tcBorders>
              <w:top w:val="single" w:sz="4" w:space="0" w:color="auto"/>
              <w:left w:val="single" w:sz="4" w:space="0" w:color="auto"/>
              <w:bottom w:val="single" w:sz="4" w:space="0" w:color="auto"/>
              <w:right w:val="single" w:sz="4" w:space="0" w:color="auto"/>
            </w:tcBorders>
            <w:hideMark/>
          </w:tcPr>
          <w:p w14:paraId="3B346D8D" w14:textId="77777777" w:rsidR="00E20585" w:rsidRPr="00E20585" w:rsidRDefault="00E20585" w:rsidP="002F15D8">
            <w:pPr>
              <w:pStyle w:val="ListParagraph"/>
              <w:numPr>
                <w:ilvl w:val="0"/>
                <w:numId w:val="3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655B9F39" w14:textId="77777777" w:rsidR="00E20585" w:rsidRPr="00E20585" w:rsidRDefault="00E20585" w:rsidP="002F15D8">
            <w:pPr>
              <w:pStyle w:val="ListParagraph"/>
              <w:numPr>
                <w:ilvl w:val="0"/>
                <w:numId w:val="34"/>
              </w:num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Stay-at-home, with no exception</w:t>
            </w:r>
          </w:p>
        </w:tc>
      </w:tr>
    </w:tbl>
    <w:p w14:paraId="2FAEED49" w14:textId="77777777" w:rsidR="00E20585" w:rsidRDefault="00E20585" w:rsidP="00E20585">
      <w:pPr>
        <w:rPr>
          <w:rFonts w:ascii="Times New Roman" w:hAnsi="Times New Roman" w:cs="Times New Roman"/>
          <w:sz w:val="20"/>
          <w:szCs w:val="20"/>
        </w:rPr>
      </w:pPr>
    </w:p>
    <w:p w14:paraId="61F20E5A" w14:textId="017CE6CD" w:rsidR="00E20585" w:rsidRPr="00D36C02" w:rsidRDefault="00E20585" w:rsidP="00E20585">
      <w:pPr>
        <w:rPr>
          <w:rFonts w:ascii="Georgia" w:hAnsi="Georgia" w:cs="Times New Roman"/>
          <w:sz w:val="20"/>
          <w:szCs w:val="20"/>
        </w:rPr>
      </w:pPr>
      <w:r w:rsidRPr="00D36C02">
        <w:rPr>
          <w:rFonts w:ascii="Georgia" w:hAnsi="Georgia" w:cs="Times New Roman"/>
          <w:sz w:val="20"/>
          <w:szCs w:val="20"/>
        </w:rPr>
        <w:t xml:space="preserve">Source: </w:t>
      </w:r>
      <w:hyperlink r:id="rId11" w:anchor="data" w:history="1">
        <w:r w:rsidRPr="00D36C02">
          <w:rPr>
            <w:rStyle w:val="Hyperlink"/>
            <w:rFonts w:ascii="Georgia" w:hAnsi="Georgia" w:cs="Times New Roman"/>
            <w:sz w:val="20"/>
            <w:szCs w:val="20"/>
          </w:rPr>
          <w:t>https://www.bsg.ox.ac.uk/research/research-projects/coronavirus-government-response-tracker#data</w:t>
        </w:r>
      </w:hyperlink>
      <w:r w:rsidRPr="00D36C02">
        <w:rPr>
          <w:rStyle w:val="Hyperlink"/>
          <w:rFonts w:ascii="Georgia" w:hAnsi="Georgia" w:cs="Times New Roman"/>
          <w:sz w:val="20"/>
          <w:szCs w:val="20"/>
        </w:rPr>
        <w:t xml:space="preserve"> </w:t>
      </w:r>
      <w:r w:rsidRPr="00D36C02">
        <w:rPr>
          <w:rFonts w:ascii="Georgia" w:hAnsi="Georgia" w:cs="Times New Roman"/>
          <w:sz w:val="20"/>
          <w:szCs w:val="20"/>
        </w:rPr>
        <w:t>[22]</w:t>
      </w:r>
    </w:p>
    <w:p w14:paraId="1E1D6B7D" w14:textId="77777777" w:rsidR="00E20585" w:rsidRPr="00D36C02" w:rsidRDefault="00E20585" w:rsidP="00E20585">
      <w:pPr>
        <w:rPr>
          <w:rFonts w:ascii="Georgia" w:hAnsi="Georgia" w:cs="Times New Roman"/>
          <w:b/>
          <w:bCs/>
          <w:sz w:val="20"/>
          <w:szCs w:val="20"/>
        </w:rPr>
      </w:pPr>
      <w:r w:rsidRPr="00D36C02">
        <w:rPr>
          <w:rFonts w:ascii="Georgia" w:hAnsi="Georgia" w:cs="Times New Roman"/>
          <w:b/>
          <w:bCs/>
          <w:sz w:val="20"/>
          <w:szCs w:val="20"/>
        </w:rPr>
        <w:t xml:space="preserve">*; </w:t>
      </w:r>
      <w:r w:rsidRPr="00D36C02">
        <w:rPr>
          <w:rFonts w:ascii="Georgia" w:hAnsi="Georgia" w:cs="Times New Roman"/>
          <w:sz w:val="20"/>
          <w:szCs w:val="20"/>
        </w:rPr>
        <w:t>1: Those that never flattened the curve, or had low case numbers until August when they rose significantly</w:t>
      </w:r>
      <w:r w:rsidRPr="00D36C02">
        <w:rPr>
          <w:rFonts w:ascii="Georgia" w:hAnsi="Georgia" w:cs="Times New Roman"/>
          <w:b/>
          <w:bCs/>
          <w:sz w:val="20"/>
          <w:szCs w:val="20"/>
        </w:rPr>
        <w:t xml:space="preserve">; </w:t>
      </w:r>
      <w:r w:rsidRPr="00D36C02">
        <w:rPr>
          <w:rFonts w:ascii="Georgia" w:hAnsi="Georgia" w:cs="Times New Roman"/>
          <w:sz w:val="20"/>
          <w:szCs w:val="20"/>
        </w:rPr>
        <w:t>2: Those that flattened the curve after cases peaked in July, but are now seeing another rise in numbers</w:t>
      </w:r>
      <w:r w:rsidRPr="00D36C02">
        <w:rPr>
          <w:rFonts w:ascii="Georgia" w:hAnsi="Georgia" w:cs="Times New Roman"/>
          <w:b/>
          <w:bCs/>
          <w:sz w:val="20"/>
          <w:szCs w:val="20"/>
        </w:rPr>
        <w:t xml:space="preserve">; </w:t>
      </w:r>
      <w:r w:rsidRPr="00D36C02">
        <w:rPr>
          <w:rFonts w:ascii="Georgia" w:hAnsi="Georgia" w:cs="Times New Roman"/>
          <w:sz w:val="20"/>
          <w:szCs w:val="20"/>
        </w:rPr>
        <w:t>3: Those that have had a sustained decline in cases over time (after an initial rise)</w:t>
      </w:r>
    </w:p>
    <w:p w14:paraId="5DD94261" w14:textId="77777777" w:rsidR="00E20585" w:rsidRDefault="00E20585" w:rsidP="00E20585">
      <w:pPr>
        <w:spacing w:after="0" w:line="240" w:lineRule="auto"/>
        <w:jc w:val="both"/>
        <w:rPr>
          <w:rFonts w:ascii="Georgia" w:hAnsi="Georgia" w:cs="Times New Roman"/>
          <w:sz w:val="20"/>
          <w:szCs w:val="20"/>
        </w:rPr>
      </w:pPr>
    </w:p>
    <w:p w14:paraId="7F9435C9" w14:textId="77777777" w:rsidR="00E20585" w:rsidRDefault="00E20585" w:rsidP="00E20585">
      <w:pPr>
        <w:spacing w:after="0" w:line="240" w:lineRule="auto"/>
        <w:jc w:val="both"/>
        <w:rPr>
          <w:rFonts w:ascii="Georgia" w:hAnsi="Georgia" w:cs="Times New Roman"/>
          <w:sz w:val="20"/>
          <w:szCs w:val="20"/>
        </w:rPr>
      </w:pPr>
    </w:p>
    <w:p w14:paraId="01EF3B6C" w14:textId="77777777" w:rsidR="00E20585" w:rsidRDefault="00E20585" w:rsidP="00E20585">
      <w:pPr>
        <w:spacing w:after="0" w:line="240" w:lineRule="auto"/>
        <w:jc w:val="both"/>
        <w:rPr>
          <w:rFonts w:ascii="Georgia" w:hAnsi="Georgia" w:cs="Times New Roman"/>
          <w:sz w:val="20"/>
          <w:szCs w:val="20"/>
        </w:rPr>
      </w:pPr>
    </w:p>
    <w:p w14:paraId="68627019" w14:textId="77777777" w:rsidR="00E20585" w:rsidRDefault="00E20585" w:rsidP="00E20585">
      <w:pPr>
        <w:spacing w:after="0" w:line="240" w:lineRule="auto"/>
        <w:jc w:val="both"/>
        <w:rPr>
          <w:rFonts w:ascii="Georgia" w:hAnsi="Georgia" w:cs="Times New Roman"/>
          <w:sz w:val="20"/>
          <w:szCs w:val="20"/>
        </w:rPr>
      </w:pPr>
    </w:p>
    <w:p w14:paraId="1B0E9CE6" w14:textId="77777777" w:rsidR="00E20585" w:rsidRDefault="00E20585" w:rsidP="00E20585">
      <w:pPr>
        <w:spacing w:after="0" w:line="240" w:lineRule="auto"/>
        <w:jc w:val="both"/>
        <w:rPr>
          <w:rFonts w:ascii="Georgia" w:hAnsi="Georgia" w:cs="Times New Roman"/>
          <w:sz w:val="20"/>
          <w:szCs w:val="20"/>
        </w:rPr>
      </w:pPr>
    </w:p>
    <w:p w14:paraId="670641C6" w14:textId="77777777" w:rsidR="00E20585" w:rsidRDefault="00E20585" w:rsidP="00E20585">
      <w:pPr>
        <w:spacing w:after="0" w:line="240" w:lineRule="auto"/>
        <w:jc w:val="both"/>
        <w:rPr>
          <w:rFonts w:ascii="Georgia" w:hAnsi="Georgia" w:cs="Times New Roman"/>
          <w:sz w:val="20"/>
          <w:szCs w:val="20"/>
        </w:rPr>
      </w:pPr>
    </w:p>
    <w:p w14:paraId="4EEF5B4F" w14:textId="77777777" w:rsidR="00E20585" w:rsidRDefault="00E20585" w:rsidP="00E20585">
      <w:pPr>
        <w:spacing w:after="0" w:line="240" w:lineRule="auto"/>
        <w:jc w:val="both"/>
        <w:rPr>
          <w:rFonts w:ascii="Georgia" w:hAnsi="Georgia" w:cs="Times New Roman"/>
          <w:sz w:val="20"/>
          <w:szCs w:val="20"/>
        </w:rPr>
      </w:pPr>
    </w:p>
    <w:p w14:paraId="337655E0" w14:textId="77777777" w:rsidR="00E20585" w:rsidRDefault="00E20585" w:rsidP="00E20585">
      <w:pPr>
        <w:spacing w:after="0" w:line="240" w:lineRule="auto"/>
        <w:jc w:val="both"/>
        <w:rPr>
          <w:rFonts w:ascii="Georgia" w:hAnsi="Georgia" w:cs="Times New Roman"/>
          <w:sz w:val="20"/>
          <w:szCs w:val="20"/>
        </w:rPr>
      </w:pPr>
    </w:p>
    <w:p w14:paraId="0A281D93" w14:textId="77777777" w:rsidR="00E20585" w:rsidRDefault="00E20585" w:rsidP="00E20585">
      <w:pPr>
        <w:spacing w:after="0" w:line="240" w:lineRule="auto"/>
        <w:jc w:val="both"/>
        <w:rPr>
          <w:rFonts w:ascii="Georgia" w:hAnsi="Georgia" w:cs="Times New Roman"/>
          <w:sz w:val="20"/>
          <w:szCs w:val="20"/>
        </w:rPr>
      </w:pPr>
    </w:p>
    <w:p w14:paraId="5AEAC268" w14:textId="77777777" w:rsidR="00E20585" w:rsidRDefault="00E20585" w:rsidP="00E20585">
      <w:pPr>
        <w:spacing w:after="0" w:line="240" w:lineRule="auto"/>
        <w:jc w:val="both"/>
        <w:rPr>
          <w:rFonts w:ascii="Georgia" w:hAnsi="Georgia" w:cs="Times New Roman"/>
          <w:sz w:val="20"/>
          <w:szCs w:val="20"/>
        </w:rPr>
      </w:pPr>
    </w:p>
    <w:p w14:paraId="1EE1060A" w14:textId="77777777" w:rsidR="00E20585" w:rsidRDefault="00E20585" w:rsidP="00E20585">
      <w:pPr>
        <w:spacing w:after="0" w:line="240" w:lineRule="auto"/>
        <w:jc w:val="both"/>
        <w:rPr>
          <w:rFonts w:ascii="Georgia" w:hAnsi="Georgia" w:cs="Times New Roman"/>
          <w:sz w:val="20"/>
          <w:szCs w:val="20"/>
        </w:rPr>
      </w:pPr>
    </w:p>
    <w:p w14:paraId="66D5AA99" w14:textId="77777777" w:rsidR="00E20585" w:rsidRDefault="00E20585" w:rsidP="00E20585">
      <w:pPr>
        <w:spacing w:after="0" w:line="240" w:lineRule="auto"/>
        <w:jc w:val="both"/>
        <w:rPr>
          <w:rFonts w:ascii="Georgia" w:hAnsi="Georgia" w:cs="Times New Roman"/>
          <w:sz w:val="20"/>
          <w:szCs w:val="20"/>
        </w:rPr>
      </w:pPr>
    </w:p>
    <w:p w14:paraId="1BDBE406" w14:textId="77777777" w:rsidR="00E20585" w:rsidRDefault="00E20585" w:rsidP="00E20585">
      <w:pPr>
        <w:spacing w:after="0" w:line="240" w:lineRule="auto"/>
        <w:jc w:val="both"/>
        <w:rPr>
          <w:rFonts w:ascii="Georgia" w:hAnsi="Georgia" w:cs="Times New Roman"/>
          <w:sz w:val="20"/>
          <w:szCs w:val="20"/>
        </w:rPr>
      </w:pPr>
    </w:p>
    <w:p w14:paraId="4BA05FD5" w14:textId="77777777" w:rsidR="00E20585" w:rsidRDefault="00E20585" w:rsidP="00E20585">
      <w:pPr>
        <w:spacing w:after="0" w:line="240" w:lineRule="auto"/>
        <w:jc w:val="both"/>
        <w:rPr>
          <w:rFonts w:ascii="Georgia" w:hAnsi="Georgia" w:cs="Times New Roman"/>
          <w:sz w:val="20"/>
          <w:szCs w:val="20"/>
        </w:rPr>
      </w:pPr>
    </w:p>
    <w:p w14:paraId="4AFCF77A" w14:textId="77777777" w:rsidR="00E20585" w:rsidRDefault="00E20585" w:rsidP="00E20585">
      <w:pPr>
        <w:spacing w:after="0" w:line="240" w:lineRule="auto"/>
        <w:jc w:val="both"/>
        <w:rPr>
          <w:rFonts w:ascii="Georgia" w:hAnsi="Georgia" w:cs="Times New Roman"/>
          <w:sz w:val="20"/>
          <w:szCs w:val="20"/>
        </w:rPr>
      </w:pPr>
    </w:p>
    <w:p w14:paraId="0044C11F" w14:textId="77777777" w:rsidR="00E20585" w:rsidRDefault="00E20585" w:rsidP="00E20585">
      <w:pPr>
        <w:spacing w:after="0" w:line="240" w:lineRule="auto"/>
        <w:jc w:val="both"/>
        <w:rPr>
          <w:rFonts w:ascii="Georgia" w:hAnsi="Georgia" w:cs="Times New Roman"/>
          <w:sz w:val="20"/>
          <w:szCs w:val="20"/>
        </w:rPr>
      </w:pPr>
    </w:p>
    <w:p w14:paraId="7C96D2F7" w14:textId="77777777" w:rsidR="00E20585" w:rsidRDefault="00E20585" w:rsidP="00E20585">
      <w:pPr>
        <w:spacing w:after="0" w:line="240" w:lineRule="auto"/>
        <w:jc w:val="both"/>
        <w:rPr>
          <w:rFonts w:ascii="Georgia" w:hAnsi="Georgia" w:cs="Times New Roman"/>
          <w:sz w:val="20"/>
          <w:szCs w:val="20"/>
        </w:rPr>
      </w:pPr>
    </w:p>
    <w:p w14:paraId="42E39454" w14:textId="77777777" w:rsidR="00E20585" w:rsidRDefault="00E20585" w:rsidP="00E20585">
      <w:pPr>
        <w:spacing w:after="0" w:line="240" w:lineRule="auto"/>
        <w:jc w:val="both"/>
        <w:rPr>
          <w:rFonts w:ascii="Georgia" w:hAnsi="Georgia" w:cs="Times New Roman"/>
          <w:sz w:val="20"/>
          <w:szCs w:val="20"/>
        </w:rPr>
      </w:pPr>
    </w:p>
    <w:p w14:paraId="2FCE6E84" w14:textId="77777777" w:rsidR="00E20585" w:rsidRDefault="00E20585" w:rsidP="00E20585">
      <w:pPr>
        <w:spacing w:after="0" w:line="240" w:lineRule="auto"/>
        <w:jc w:val="both"/>
        <w:rPr>
          <w:rFonts w:ascii="Georgia" w:hAnsi="Georgia" w:cs="Times New Roman"/>
          <w:sz w:val="20"/>
          <w:szCs w:val="20"/>
        </w:rPr>
      </w:pPr>
    </w:p>
    <w:p w14:paraId="4D591965" w14:textId="77777777" w:rsidR="00E20585" w:rsidRDefault="00E20585" w:rsidP="00E20585">
      <w:pPr>
        <w:spacing w:after="0" w:line="240" w:lineRule="auto"/>
        <w:jc w:val="both"/>
        <w:rPr>
          <w:rFonts w:ascii="Georgia" w:hAnsi="Georgia" w:cs="Times New Roman"/>
          <w:sz w:val="20"/>
          <w:szCs w:val="20"/>
        </w:rPr>
      </w:pPr>
    </w:p>
    <w:p w14:paraId="485D56DF" w14:textId="77777777" w:rsidR="00E20585" w:rsidRDefault="00E20585" w:rsidP="00E20585">
      <w:pPr>
        <w:spacing w:after="0" w:line="240" w:lineRule="auto"/>
        <w:jc w:val="both"/>
        <w:rPr>
          <w:rFonts w:ascii="Georgia" w:hAnsi="Georgia" w:cs="Times New Roman"/>
          <w:sz w:val="20"/>
          <w:szCs w:val="20"/>
        </w:rPr>
      </w:pPr>
    </w:p>
    <w:p w14:paraId="3AA19079" w14:textId="77777777" w:rsidR="00E20585" w:rsidRDefault="00E20585" w:rsidP="00E20585">
      <w:pPr>
        <w:spacing w:after="0" w:line="240" w:lineRule="auto"/>
        <w:jc w:val="both"/>
        <w:rPr>
          <w:rFonts w:ascii="Georgia" w:hAnsi="Georgia" w:cs="Times New Roman"/>
          <w:sz w:val="20"/>
          <w:szCs w:val="20"/>
        </w:rPr>
      </w:pPr>
    </w:p>
    <w:p w14:paraId="505411B6" w14:textId="77777777" w:rsidR="00E20585" w:rsidRDefault="00E20585" w:rsidP="00E20585">
      <w:pPr>
        <w:spacing w:after="0" w:line="240" w:lineRule="auto"/>
        <w:jc w:val="both"/>
        <w:rPr>
          <w:rFonts w:ascii="Georgia" w:hAnsi="Georgia" w:cs="Times New Roman"/>
          <w:sz w:val="20"/>
          <w:szCs w:val="20"/>
        </w:rPr>
      </w:pPr>
    </w:p>
    <w:p w14:paraId="4E1E7083" w14:textId="5CBE0A9E" w:rsidR="00E20585" w:rsidRDefault="00E20585" w:rsidP="00E20585">
      <w:pPr>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Table 4.</w:t>
      </w:r>
      <w:r w:rsidRPr="00E20585">
        <w:rPr>
          <w:rFonts w:ascii="Georgia" w:hAnsi="Georgia" w:cs="Times New Roman"/>
          <w:color w:val="000000" w:themeColor="text1"/>
          <w:sz w:val="20"/>
          <w:szCs w:val="20"/>
        </w:rPr>
        <w:t xml:space="preserve"> COVID-19 experience and public health policy implemented across countries in the East African region as of 18 December, 2020</w:t>
      </w:r>
    </w:p>
    <w:p w14:paraId="01AA2DE3" w14:textId="77777777" w:rsidR="00E20585" w:rsidRPr="00E20585" w:rsidRDefault="00E20585" w:rsidP="00E20585">
      <w:pPr>
        <w:spacing w:after="0" w:line="240" w:lineRule="auto"/>
        <w:jc w:val="center"/>
        <w:rPr>
          <w:rFonts w:ascii="Georgia" w:hAnsi="Georgia" w:cs="Times New Roman"/>
          <w:color w:val="000000" w:themeColor="text1"/>
          <w:sz w:val="20"/>
          <w:szCs w:val="20"/>
        </w:rPr>
      </w:pPr>
    </w:p>
    <w:p w14:paraId="2400B0B5" w14:textId="77777777" w:rsidR="00E20585" w:rsidRDefault="00E20585" w:rsidP="00E20585">
      <w:pPr>
        <w:spacing w:after="0" w:line="240" w:lineRule="auto"/>
        <w:jc w:val="both"/>
        <w:rPr>
          <w:rFonts w:ascii="Georgia" w:hAnsi="Georgia" w:cs="Times New Roman"/>
          <w:sz w:val="20"/>
          <w:szCs w:val="20"/>
        </w:rPr>
      </w:pP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067"/>
        <w:gridCol w:w="1134"/>
        <w:gridCol w:w="993"/>
        <w:gridCol w:w="1701"/>
        <w:gridCol w:w="1765"/>
        <w:gridCol w:w="1080"/>
        <w:gridCol w:w="3279"/>
        <w:gridCol w:w="3543"/>
      </w:tblGrid>
      <w:tr w:rsidR="00E20585" w:rsidRPr="00E20585" w14:paraId="7AD1032F" w14:textId="77777777" w:rsidTr="00E20585">
        <w:trPr>
          <w:trHeight w:val="371"/>
        </w:trPr>
        <w:tc>
          <w:tcPr>
            <w:tcW w:w="1173" w:type="dxa"/>
            <w:vMerge w:val="restart"/>
            <w:tcBorders>
              <w:top w:val="single" w:sz="4" w:space="0" w:color="auto"/>
              <w:left w:val="single" w:sz="4" w:space="0" w:color="auto"/>
              <w:right w:val="single" w:sz="4" w:space="0" w:color="auto"/>
            </w:tcBorders>
          </w:tcPr>
          <w:p w14:paraId="58740598"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Country</w:t>
            </w:r>
          </w:p>
          <w:p w14:paraId="760775E0" w14:textId="77777777" w:rsidR="00E20585" w:rsidRPr="00E20585" w:rsidRDefault="00E20585" w:rsidP="001F7B55">
            <w:pPr>
              <w:spacing w:line="240" w:lineRule="auto"/>
              <w:rPr>
                <w:rFonts w:ascii="Georgia" w:hAnsi="Georgia" w:cs="Times New Roman"/>
                <w:b/>
                <w:bCs/>
                <w:color w:val="000000" w:themeColor="text1"/>
                <w:sz w:val="20"/>
                <w:szCs w:val="20"/>
              </w:rPr>
            </w:pPr>
          </w:p>
        </w:tc>
        <w:tc>
          <w:tcPr>
            <w:tcW w:w="1067" w:type="dxa"/>
            <w:vMerge w:val="restart"/>
            <w:tcBorders>
              <w:top w:val="single" w:sz="4" w:space="0" w:color="auto"/>
              <w:left w:val="single" w:sz="4" w:space="0" w:color="auto"/>
              <w:right w:val="single" w:sz="4" w:space="0" w:color="auto"/>
            </w:tcBorders>
            <w:hideMark/>
          </w:tcPr>
          <w:p w14:paraId="17421487"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tc>
        <w:tc>
          <w:tcPr>
            <w:tcW w:w="1134" w:type="dxa"/>
            <w:vMerge w:val="restart"/>
            <w:tcBorders>
              <w:top w:val="single" w:sz="4" w:space="0" w:color="auto"/>
              <w:left w:val="single" w:sz="4" w:space="0" w:color="auto"/>
              <w:right w:val="single" w:sz="4" w:space="0" w:color="auto"/>
            </w:tcBorders>
            <w:hideMark/>
          </w:tcPr>
          <w:p w14:paraId="5D1A4626"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p w14:paraId="5402081B"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100,000</w:t>
            </w:r>
          </w:p>
        </w:tc>
        <w:tc>
          <w:tcPr>
            <w:tcW w:w="993" w:type="dxa"/>
            <w:vMerge w:val="restart"/>
            <w:tcBorders>
              <w:top w:val="single" w:sz="4" w:space="0" w:color="auto"/>
              <w:left w:val="single" w:sz="4" w:space="0" w:color="auto"/>
              <w:right w:val="single" w:sz="4" w:space="0" w:color="auto"/>
            </w:tcBorders>
          </w:tcPr>
          <w:p w14:paraId="6CFDC7A7"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Deaths</w:t>
            </w:r>
          </w:p>
          <w:p w14:paraId="5EE13552" w14:textId="77777777" w:rsidR="00E20585" w:rsidRPr="00E20585" w:rsidRDefault="00E20585" w:rsidP="001F7B55">
            <w:pPr>
              <w:spacing w:line="240" w:lineRule="auto"/>
              <w:rPr>
                <w:rFonts w:ascii="Georgia" w:hAnsi="Georgia" w:cs="Times New Roman"/>
                <w:b/>
                <w:bCs/>
                <w:color w:val="000000" w:themeColor="text1"/>
                <w:sz w:val="20"/>
                <w:szCs w:val="20"/>
              </w:rPr>
            </w:pPr>
          </w:p>
        </w:tc>
        <w:tc>
          <w:tcPr>
            <w:tcW w:w="3466" w:type="dxa"/>
            <w:gridSpan w:val="2"/>
            <w:vMerge w:val="restart"/>
            <w:tcBorders>
              <w:top w:val="single" w:sz="4" w:space="0" w:color="auto"/>
              <w:left w:val="single" w:sz="4" w:space="0" w:color="auto"/>
              <w:bottom w:val="single" w:sz="4" w:space="0" w:color="auto"/>
              <w:right w:val="single" w:sz="4" w:space="0" w:color="auto"/>
            </w:tcBorders>
          </w:tcPr>
          <w:p w14:paraId="00C77B1C"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Stringency level</w:t>
            </w:r>
          </w:p>
        </w:tc>
        <w:tc>
          <w:tcPr>
            <w:tcW w:w="1080" w:type="dxa"/>
            <w:vMerge w:val="restart"/>
            <w:tcBorders>
              <w:top w:val="single" w:sz="4" w:space="0" w:color="auto"/>
              <w:left w:val="single" w:sz="4" w:space="0" w:color="auto"/>
              <w:right w:val="single" w:sz="4" w:space="0" w:color="auto"/>
            </w:tcBorders>
            <w:hideMark/>
          </w:tcPr>
          <w:p w14:paraId="7FCA9F5C"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Epidemic phase*</w:t>
            </w:r>
          </w:p>
        </w:tc>
        <w:tc>
          <w:tcPr>
            <w:tcW w:w="6822" w:type="dxa"/>
            <w:gridSpan w:val="2"/>
            <w:tcBorders>
              <w:top w:val="single" w:sz="4" w:space="0" w:color="auto"/>
              <w:left w:val="single" w:sz="4" w:space="0" w:color="auto"/>
              <w:bottom w:val="single" w:sz="4" w:space="0" w:color="auto"/>
              <w:right w:val="single" w:sz="4" w:space="0" w:color="auto"/>
            </w:tcBorders>
            <w:hideMark/>
          </w:tcPr>
          <w:p w14:paraId="1B50837D"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Public health policy implemented</w:t>
            </w:r>
          </w:p>
        </w:tc>
      </w:tr>
      <w:tr w:rsidR="00E20585" w:rsidRPr="00E20585" w14:paraId="02E49540" w14:textId="77777777" w:rsidTr="00E20585">
        <w:trPr>
          <w:trHeight w:val="450"/>
        </w:trPr>
        <w:tc>
          <w:tcPr>
            <w:tcW w:w="1173" w:type="dxa"/>
            <w:vMerge/>
            <w:tcBorders>
              <w:left w:val="single" w:sz="4" w:space="0" w:color="auto"/>
              <w:right w:val="single" w:sz="4" w:space="0" w:color="auto"/>
            </w:tcBorders>
            <w:vAlign w:val="center"/>
            <w:hideMark/>
          </w:tcPr>
          <w:p w14:paraId="3F742BCB" w14:textId="77777777" w:rsidR="00E20585" w:rsidRPr="00E20585" w:rsidRDefault="00E20585" w:rsidP="001F7B55">
            <w:pPr>
              <w:spacing w:after="0"/>
              <w:rPr>
                <w:rFonts w:ascii="Georgia" w:hAnsi="Georgia" w:cs="Times New Roman"/>
                <w:b/>
                <w:bCs/>
                <w:color w:val="000000" w:themeColor="text1"/>
                <w:sz w:val="20"/>
                <w:szCs w:val="20"/>
              </w:rPr>
            </w:pPr>
          </w:p>
        </w:tc>
        <w:tc>
          <w:tcPr>
            <w:tcW w:w="1067" w:type="dxa"/>
            <w:vMerge/>
            <w:tcBorders>
              <w:left w:val="single" w:sz="4" w:space="0" w:color="auto"/>
              <w:right w:val="single" w:sz="4" w:space="0" w:color="auto"/>
            </w:tcBorders>
            <w:vAlign w:val="center"/>
            <w:hideMark/>
          </w:tcPr>
          <w:p w14:paraId="66C0DF30" w14:textId="77777777" w:rsidR="00E20585" w:rsidRPr="00E20585" w:rsidRDefault="00E20585" w:rsidP="001F7B55">
            <w:pPr>
              <w:spacing w:after="0"/>
              <w:rPr>
                <w:rFonts w:ascii="Georgia" w:hAnsi="Georgia" w:cs="Times New Roman"/>
                <w:b/>
                <w:bCs/>
                <w:color w:val="000000" w:themeColor="text1"/>
                <w:sz w:val="20"/>
                <w:szCs w:val="20"/>
              </w:rPr>
            </w:pPr>
          </w:p>
        </w:tc>
        <w:tc>
          <w:tcPr>
            <w:tcW w:w="1134" w:type="dxa"/>
            <w:vMerge/>
            <w:tcBorders>
              <w:left w:val="single" w:sz="4" w:space="0" w:color="auto"/>
              <w:right w:val="single" w:sz="4" w:space="0" w:color="auto"/>
            </w:tcBorders>
            <w:vAlign w:val="center"/>
            <w:hideMark/>
          </w:tcPr>
          <w:p w14:paraId="103F297B" w14:textId="77777777" w:rsidR="00E20585" w:rsidRPr="00E20585" w:rsidRDefault="00E20585" w:rsidP="001F7B55">
            <w:pPr>
              <w:spacing w:after="0"/>
              <w:rPr>
                <w:rFonts w:ascii="Georgia" w:hAnsi="Georgia" w:cs="Times New Roman"/>
                <w:b/>
                <w:bCs/>
                <w:color w:val="000000" w:themeColor="text1"/>
                <w:sz w:val="20"/>
                <w:szCs w:val="20"/>
              </w:rPr>
            </w:pPr>
          </w:p>
        </w:tc>
        <w:tc>
          <w:tcPr>
            <w:tcW w:w="993" w:type="dxa"/>
            <w:vMerge/>
            <w:tcBorders>
              <w:left w:val="single" w:sz="4" w:space="0" w:color="auto"/>
              <w:right w:val="single" w:sz="4" w:space="0" w:color="auto"/>
            </w:tcBorders>
            <w:vAlign w:val="center"/>
            <w:hideMark/>
          </w:tcPr>
          <w:p w14:paraId="6226FC85" w14:textId="77777777" w:rsidR="00E20585" w:rsidRPr="00E20585" w:rsidRDefault="00E20585" w:rsidP="001F7B55">
            <w:pPr>
              <w:spacing w:after="0"/>
              <w:rPr>
                <w:rFonts w:ascii="Georgia" w:hAnsi="Georgia" w:cs="Times New Roman"/>
                <w:b/>
                <w:bCs/>
                <w:color w:val="000000" w:themeColor="text1"/>
                <w:sz w:val="20"/>
                <w:szCs w:val="20"/>
              </w:rPr>
            </w:pPr>
          </w:p>
        </w:tc>
        <w:tc>
          <w:tcPr>
            <w:tcW w:w="3466" w:type="dxa"/>
            <w:gridSpan w:val="2"/>
            <w:vMerge/>
            <w:tcBorders>
              <w:top w:val="single" w:sz="4" w:space="0" w:color="auto"/>
              <w:left w:val="single" w:sz="4" w:space="0" w:color="auto"/>
              <w:bottom w:val="single" w:sz="4" w:space="0" w:color="auto"/>
              <w:right w:val="single" w:sz="4" w:space="0" w:color="auto"/>
            </w:tcBorders>
            <w:vAlign w:val="center"/>
            <w:hideMark/>
          </w:tcPr>
          <w:p w14:paraId="0CB253EF" w14:textId="77777777" w:rsidR="00E20585" w:rsidRPr="00E20585" w:rsidRDefault="00E20585" w:rsidP="001F7B55">
            <w:pPr>
              <w:spacing w:after="0"/>
              <w:rPr>
                <w:rFonts w:ascii="Georgia" w:hAnsi="Georgia" w:cs="Times New Roman"/>
                <w:b/>
                <w:bCs/>
                <w:color w:val="000000" w:themeColor="text1"/>
                <w:sz w:val="20"/>
                <w:szCs w:val="20"/>
              </w:rPr>
            </w:pPr>
          </w:p>
        </w:tc>
        <w:tc>
          <w:tcPr>
            <w:tcW w:w="1080" w:type="dxa"/>
            <w:vMerge/>
            <w:tcBorders>
              <w:left w:val="single" w:sz="4" w:space="0" w:color="auto"/>
              <w:right w:val="single" w:sz="4" w:space="0" w:color="auto"/>
            </w:tcBorders>
            <w:vAlign w:val="center"/>
            <w:hideMark/>
          </w:tcPr>
          <w:p w14:paraId="304AB498" w14:textId="77777777" w:rsidR="00E20585" w:rsidRPr="00E20585" w:rsidRDefault="00E20585" w:rsidP="001F7B55">
            <w:pPr>
              <w:spacing w:after="0"/>
              <w:rPr>
                <w:rFonts w:ascii="Georgia" w:hAnsi="Georgia" w:cs="Times New Roman"/>
                <w:b/>
                <w:bCs/>
                <w:color w:val="000000" w:themeColor="text1"/>
                <w:sz w:val="20"/>
                <w:szCs w:val="20"/>
              </w:rPr>
            </w:pPr>
          </w:p>
        </w:tc>
        <w:tc>
          <w:tcPr>
            <w:tcW w:w="3279" w:type="dxa"/>
            <w:vMerge w:val="restart"/>
            <w:tcBorders>
              <w:top w:val="single" w:sz="4" w:space="0" w:color="auto"/>
              <w:left w:val="single" w:sz="4" w:space="0" w:color="auto"/>
              <w:right w:val="single" w:sz="4" w:space="0" w:color="auto"/>
            </w:tcBorders>
            <w:hideMark/>
          </w:tcPr>
          <w:p w14:paraId="3CFEEA9C"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resulted in an increase in COVID-19 cases</w:t>
            </w:r>
          </w:p>
        </w:tc>
        <w:tc>
          <w:tcPr>
            <w:tcW w:w="3543" w:type="dxa"/>
            <w:vMerge w:val="restart"/>
            <w:tcBorders>
              <w:top w:val="single" w:sz="4" w:space="0" w:color="auto"/>
              <w:left w:val="single" w:sz="4" w:space="0" w:color="auto"/>
              <w:right w:val="single" w:sz="4" w:space="0" w:color="auto"/>
            </w:tcBorders>
            <w:hideMark/>
          </w:tcPr>
          <w:p w14:paraId="1A7B2FC7"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resulted in an increase in COVID-19 cases</w:t>
            </w:r>
          </w:p>
        </w:tc>
      </w:tr>
      <w:tr w:rsidR="00E20585" w:rsidRPr="00E20585" w14:paraId="62BFFAE4" w14:textId="77777777" w:rsidTr="00E20585">
        <w:trPr>
          <w:trHeight w:val="463"/>
        </w:trPr>
        <w:tc>
          <w:tcPr>
            <w:tcW w:w="1173" w:type="dxa"/>
            <w:vMerge/>
            <w:tcBorders>
              <w:left w:val="single" w:sz="4" w:space="0" w:color="auto"/>
              <w:bottom w:val="single" w:sz="4" w:space="0" w:color="auto"/>
              <w:right w:val="single" w:sz="4" w:space="0" w:color="auto"/>
            </w:tcBorders>
            <w:vAlign w:val="center"/>
          </w:tcPr>
          <w:p w14:paraId="163E7552" w14:textId="77777777" w:rsidR="00E20585" w:rsidRPr="00E20585" w:rsidRDefault="00E20585" w:rsidP="001F7B55">
            <w:pPr>
              <w:spacing w:after="0"/>
              <w:rPr>
                <w:rFonts w:ascii="Georgia" w:hAnsi="Georgia" w:cs="Times New Roman"/>
                <w:b/>
                <w:bCs/>
                <w:color w:val="000000" w:themeColor="text1"/>
                <w:sz w:val="20"/>
                <w:szCs w:val="20"/>
              </w:rPr>
            </w:pPr>
          </w:p>
        </w:tc>
        <w:tc>
          <w:tcPr>
            <w:tcW w:w="1067" w:type="dxa"/>
            <w:vMerge/>
            <w:tcBorders>
              <w:left w:val="single" w:sz="4" w:space="0" w:color="auto"/>
              <w:bottom w:val="single" w:sz="4" w:space="0" w:color="auto"/>
              <w:right w:val="single" w:sz="4" w:space="0" w:color="auto"/>
            </w:tcBorders>
            <w:vAlign w:val="center"/>
          </w:tcPr>
          <w:p w14:paraId="75277FB0" w14:textId="77777777" w:rsidR="00E20585" w:rsidRPr="00E20585" w:rsidRDefault="00E20585" w:rsidP="001F7B55">
            <w:pPr>
              <w:spacing w:after="0"/>
              <w:rPr>
                <w:rFonts w:ascii="Georgia" w:hAnsi="Georgia" w:cs="Times New Roman"/>
                <w:b/>
                <w:bCs/>
                <w:color w:val="000000" w:themeColor="text1"/>
                <w:sz w:val="20"/>
                <w:szCs w:val="20"/>
              </w:rPr>
            </w:pPr>
          </w:p>
        </w:tc>
        <w:tc>
          <w:tcPr>
            <w:tcW w:w="1134" w:type="dxa"/>
            <w:vMerge/>
            <w:tcBorders>
              <w:left w:val="single" w:sz="4" w:space="0" w:color="auto"/>
              <w:bottom w:val="single" w:sz="4" w:space="0" w:color="auto"/>
              <w:right w:val="single" w:sz="4" w:space="0" w:color="auto"/>
            </w:tcBorders>
            <w:vAlign w:val="center"/>
          </w:tcPr>
          <w:p w14:paraId="075A7CED" w14:textId="77777777" w:rsidR="00E20585" w:rsidRPr="00E20585" w:rsidRDefault="00E20585" w:rsidP="001F7B55">
            <w:pPr>
              <w:spacing w:after="0"/>
              <w:rPr>
                <w:rFonts w:ascii="Georgia" w:hAnsi="Georgia" w:cs="Times New Roman"/>
                <w:b/>
                <w:bCs/>
                <w:color w:val="000000" w:themeColor="text1"/>
                <w:sz w:val="20"/>
                <w:szCs w:val="20"/>
              </w:rPr>
            </w:pPr>
          </w:p>
        </w:tc>
        <w:tc>
          <w:tcPr>
            <w:tcW w:w="993" w:type="dxa"/>
            <w:vMerge/>
            <w:tcBorders>
              <w:left w:val="single" w:sz="4" w:space="0" w:color="auto"/>
              <w:bottom w:val="single" w:sz="4" w:space="0" w:color="auto"/>
              <w:right w:val="single" w:sz="4" w:space="0" w:color="auto"/>
            </w:tcBorders>
            <w:vAlign w:val="center"/>
          </w:tcPr>
          <w:p w14:paraId="3577387C" w14:textId="77777777" w:rsidR="00E20585" w:rsidRPr="00E20585" w:rsidRDefault="00E20585" w:rsidP="001F7B55">
            <w:pPr>
              <w:spacing w:after="0"/>
              <w:rPr>
                <w:rFonts w:ascii="Georgia" w:hAnsi="Georgia" w:cs="Times New Roman"/>
                <w:b/>
                <w:bCs/>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9BEC337"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increased</w:t>
            </w:r>
          </w:p>
        </w:tc>
        <w:tc>
          <w:tcPr>
            <w:tcW w:w="1765" w:type="dxa"/>
            <w:tcBorders>
              <w:top w:val="single" w:sz="4" w:space="0" w:color="auto"/>
              <w:left w:val="single" w:sz="4" w:space="0" w:color="auto"/>
              <w:bottom w:val="single" w:sz="4" w:space="0" w:color="auto"/>
              <w:right w:val="single" w:sz="4" w:space="0" w:color="auto"/>
            </w:tcBorders>
            <w:vAlign w:val="center"/>
          </w:tcPr>
          <w:p w14:paraId="6653EA79"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When COVID-19 cases decreased</w:t>
            </w:r>
          </w:p>
        </w:tc>
        <w:tc>
          <w:tcPr>
            <w:tcW w:w="1080" w:type="dxa"/>
            <w:vMerge/>
            <w:tcBorders>
              <w:left w:val="single" w:sz="4" w:space="0" w:color="auto"/>
              <w:bottom w:val="single" w:sz="4" w:space="0" w:color="auto"/>
              <w:right w:val="single" w:sz="4" w:space="0" w:color="auto"/>
            </w:tcBorders>
            <w:vAlign w:val="center"/>
          </w:tcPr>
          <w:p w14:paraId="3C570776" w14:textId="77777777" w:rsidR="00E20585" w:rsidRPr="00E20585" w:rsidRDefault="00E20585" w:rsidP="001F7B55">
            <w:pPr>
              <w:spacing w:after="0"/>
              <w:rPr>
                <w:rFonts w:ascii="Georgia" w:hAnsi="Georgia" w:cs="Times New Roman"/>
                <w:b/>
                <w:bCs/>
                <w:color w:val="000000" w:themeColor="text1"/>
                <w:sz w:val="20"/>
                <w:szCs w:val="20"/>
              </w:rPr>
            </w:pPr>
          </w:p>
        </w:tc>
        <w:tc>
          <w:tcPr>
            <w:tcW w:w="3279" w:type="dxa"/>
            <w:vMerge/>
            <w:tcBorders>
              <w:left w:val="single" w:sz="4" w:space="0" w:color="auto"/>
              <w:bottom w:val="single" w:sz="4" w:space="0" w:color="auto"/>
              <w:right w:val="single" w:sz="4" w:space="0" w:color="auto"/>
            </w:tcBorders>
          </w:tcPr>
          <w:p w14:paraId="71C61C18" w14:textId="77777777" w:rsidR="00E20585" w:rsidRPr="00E20585" w:rsidRDefault="00E20585" w:rsidP="001F7B55">
            <w:pPr>
              <w:spacing w:line="240" w:lineRule="auto"/>
              <w:jc w:val="center"/>
              <w:rPr>
                <w:rFonts w:ascii="Georgia" w:hAnsi="Georgia" w:cs="Times New Roman"/>
                <w:b/>
                <w:bCs/>
                <w:color w:val="000000" w:themeColor="text1"/>
                <w:sz w:val="20"/>
                <w:szCs w:val="20"/>
              </w:rPr>
            </w:pPr>
          </w:p>
        </w:tc>
        <w:tc>
          <w:tcPr>
            <w:tcW w:w="3543" w:type="dxa"/>
            <w:vMerge/>
            <w:tcBorders>
              <w:left w:val="single" w:sz="4" w:space="0" w:color="auto"/>
              <w:bottom w:val="single" w:sz="4" w:space="0" w:color="auto"/>
              <w:right w:val="single" w:sz="4" w:space="0" w:color="auto"/>
            </w:tcBorders>
          </w:tcPr>
          <w:p w14:paraId="5830C9F1" w14:textId="77777777" w:rsidR="00E20585" w:rsidRPr="00E20585" w:rsidRDefault="00E20585" w:rsidP="001F7B55">
            <w:pPr>
              <w:spacing w:line="240" w:lineRule="auto"/>
              <w:jc w:val="center"/>
              <w:rPr>
                <w:rFonts w:ascii="Georgia" w:hAnsi="Georgia" w:cs="Times New Roman"/>
                <w:b/>
                <w:bCs/>
                <w:color w:val="000000" w:themeColor="text1"/>
                <w:sz w:val="20"/>
                <w:szCs w:val="20"/>
              </w:rPr>
            </w:pPr>
          </w:p>
        </w:tc>
      </w:tr>
      <w:tr w:rsidR="00E20585" w:rsidRPr="00E20585" w14:paraId="13717A3D"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7A08DC9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Eritrea</w:t>
            </w:r>
          </w:p>
        </w:tc>
        <w:tc>
          <w:tcPr>
            <w:tcW w:w="1067" w:type="dxa"/>
            <w:tcBorders>
              <w:top w:val="single" w:sz="4" w:space="0" w:color="auto"/>
              <w:left w:val="single" w:sz="4" w:space="0" w:color="auto"/>
              <w:bottom w:val="single" w:sz="4" w:space="0" w:color="auto"/>
              <w:right w:val="single" w:sz="4" w:space="0" w:color="auto"/>
            </w:tcBorders>
            <w:hideMark/>
          </w:tcPr>
          <w:p w14:paraId="4103459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741</w:t>
            </w:r>
          </w:p>
        </w:tc>
        <w:tc>
          <w:tcPr>
            <w:tcW w:w="1134" w:type="dxa"/>
            <w:tcBorders>
              <w:top w:val="single" w:sz="4" w:space="0" w:color="auto"/>
              <w:left w:val="single" w:sz="4" w:space="0" w:color="auto"/>
              <w:bottom w:val="single" w:sz="4" w:space="0" w:color="auto"/>
              <w:right w:val="single" w:sz="4" w:space="0" w:color="auto"/>
            </w:tcBorders>
            <w:hideMark/>
          </w:tcPr>
          <w:p w14:paraId="3591059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14</w:t>
            </w:r>
          </w:p>
        </w:tc>
        <w:tc>
          <w:tcPr>
            <w:tcW w:w="993" w:type="dxa"/>
            <w:tcBorders>
              <w:top w:val="single" w:sz="4" w:space="0" w:color="auto"/>
              <w:left w:val="single" w:sz="4" w:space="0" w:color="auto"/>
              <w:bottom w:val="single" w:sz="4" w:space="0" w:color="auto"/>
              <w:right w:val="single" w:sz="4" w:space="0" w:color="auto"/>
            </w:tcBorders>
            <w:hideMark/>
          </w:tcPr>
          <w:p w14:paraId="178FA4D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7CB33D5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75.0</w:t>
            </w:r>
          </w:p>
        </w:tc>
        <w:tc>
          <w:tcPr>
            <w:tcW w:w="1765" w:type="dxa"/>
            <w:tcBorders>
              <w:top w:val="single" w:sz="4" w:space="0" w:color="auto"/>
              <w:left w:val="single" w:sz="4" w:space="0" w:color="auto"/>
              <w:bottom w:val="single" w:sz="4" w:space="0" w:color="auto"/>
              <w:right w:val="single" w:sz="4" w:space="0" w:color="auto"/>
            </w:tcBorders>
          </w:tcPr>
          <w:p w14:paraId="03453B2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86.11</w:t>
            </w:r>
          </w:p>
        </w:tc>
        <w:tc>
          <w:tcPr>
            <w:tcW w:w="1080" w:type="dxa"/>
            <w:tcBorders>
              <w:top w:val="single" w:sz="4" w:space="0" w:color="auto"/>
              <w:left w:val="single" w:sz="4" w:space="0" w:color="auto"/>
              <w:bottom w:val="single" w:sz="4" w:space="0" w:color="auto"/>
              <w:right w:val="single" w:sz="4" w:space="0" w:color="auto"/>
            </w:tcBorders>
            <w:hideMark/>
          </w:tcPr>
          <w:p w14:paraId="11FA12A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41AAEE02" w14:textId="77777777" w:rsidR="00E20585" w:rsidRPr="00E20585" w:rsidRDefault="00E20585" w:rsidP="002F15D8">
            <w:pPr>
              <w:pStyle w:val="ListParagraph"/>
              <w:numPr>
                <w:ilvl w:val="0"/>
                <w:numId w:val="50"/>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fewer than 10 people</w:t>
            </w:r>
          </w:p>
          <w:p w14:paraId="5579A2EF" w14:textId="77777777" w:rsidR="00E20585" w:rsidRPr="00E20585" w:rsidRDefault="00E20585" w:rsidP="002F15D8">
            <w:pPr>
              <w:pStyle w:val="ListParagraph"/>
              <w:numPr>
                <w:ilvl w:val="0"/>
                <w:numId w:val="3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policy, for symptomatic &amp; eligible only</w:t>
            </w:r>
          </w:p>
          <w:p w14:paraId="366C8D5B" w14:textId="77777777" w:rsidR="00E20585" w:rsidRPr="00E20585" w:rsidRDefault="00E20585" w:rsidP="002F15D8">
            <w:pPr>
              <w:pStyle w:val="ListParagraph"/>
              <w:numPr>
                <w:ilvl w:val="0"/>
                <w:numId w:val="3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policy on the use of facial coverings in public places</w:t>
            </w:r>
          </w:p>
        </w:tc>
        <w:tc>
          <w:tcPr>
            <w:tcW w:w="3543" w:type="dxa"/>
            <w:tcBorders>
              <w:top w:val="single" w:sz="4" w:space="0" w:color="auto"/>
              <w:left w:val="single" w:sz="4" w:space="0" w:color="auto"/>
              <w:bottom w:val="single" w:sz="4" w:space="0" w:color="auto"/>
              <w:right w:val="single" w:sz="4" w:space="0" w:color="auto"/>
            </w:tcBorders>
            <w:hideMark/>
          </w:tcPr>
          <w:p w14:paraId="7D77B06D" w14:textId="77777777" w:rsidR="00E20585" w:rsidRPr="00E20585" w:rsidRDefault="00E20585" w:rsidP="002F15D8">
            <w:pPr>
              <w:pStyle w:val="ListParagraph"/>
              <w:numPr>
                <w:ilvl w:val="0"/>
                <w:numId w:val="3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73B833AA" w14:textId="77777777" w:rsidR="00E20585" w:rsidRPr="00E20585" w:rsidRDefault="00E20585" w:rsidP="002F15D8">
            <w:pPr>
              <w:pStyle w:val="ListParagraph"/>
              <w:numPr>
                <w:ilvl w:val="0"/>
                <w:numId w:val="3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p w14:paraId="7CA2FA83" w14:textId="77777777" w:rsidR="00E20585" w:rsidRPr="00E20585" w:rsidRDefault="00E20585" w:rsidP="002F15D8">
            <w:pPr>
              <w:pStyle w:val="ListParagraph"/>
              <w:numPr>
                <w:ilvl w:val="0"/>
                <w:numId w:val="3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some public places</w:t>
            </w:r>
          </w:p>
        </w:tc>
      </w:tr>
      <w:tr w:rsidR="00E20585" w:rsidRPr="00E20585" w14:paraId="528BF589"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036B396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Djibouti</w:t>
            </w:r>
          </w:p>
        </w:tc>
        <w:tc>
          <w:tcPr>
            <w:tcW w:w="1067" w:type="dxa"/>
            <w:tcBorders>
              <w:top w:val="single" w:sz="4" w:space="0" w:color="auto"/>
              <w:left w:val="single" w:sz="4" w:space="0" w:color="auto"/>
              <w:bottom w:val="single" w:sz="4" w:space="0" w:color="auto"/>
              <w:right w:val="single" w:sz="4" w:space="0" w:color="auto"/>
            </w:tcBorders>
            <w:hideMark/>
          </w:tcPr>
          <w:p w14:paraId="4384C8B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5,770</w:t>
            </w:r>
          </w:p>
        </w:tc>
        <w:tc>
          <w:tcPr>
            <w:tcW w:w="1134" w:type="dxa"/>
            <w:tcBorders>
              <w:top w:val="single" w:sz="4" w:space="0" w:color="auto"/>
              <w:left w:val="single" w:sz="4" w:space="0" w:color="auto"/>
              <w:bottom w:val="single" w:sz="4" w:space="0" w:color="auto"/>
              <w:right w:val="single" w:sz="4" w:space="0" w:color="auto"/>
            </w:tcBorders>
            <w:hideMark/>
          </w:tcPr>
          <w:p w14:paraId="581571E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577</w:t>
            </w:r>
          </w:p>
        </w:tc>
        <w:tc>
          <w:tcPr>
            <w:tcW w:w="993" w:type="dxa"/>
            <w:tcBorders>
              <w:top w:val="single" w:sz="4" w:space="0" w:color="auto"/>
              <w:left w:val="single" w:sz="4" w:space="0" w:color="auto"/>
              <w:bottom w:val="single" w:sz="4" w:space="0" w:color="auto"/>
              <w:right w:val="single" w:sz="4" w:space="0" w:color="auto"/>
            </w:tcBorders>
            <w:hideMark/>
          </w:tcPr>
          <w:p w14:paraId="49BF2E5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46628D4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43.52</w:t>
            </w:r>
          </w:p>
        </w:tc>
        <w:tc>
          <w:tcPr>
            <w:tcW w:w="1765" w:type="dxa"/>
            <w:tcBorders>
              <w:top w:val="single" w:sz="4" w:space="0" w:color="auto"/>
              <w:left w:val="single" w:sz="4" w:space="0" w:color="auto"/>
              <w:bottom w:val="single" w:sz="4" w:space="0" w:color="auto"/>
              <w:right w:val="single" w:sz="4" w:space="0" w:color="auto"/>
            </w:tcBorders>
          </w:tcPr>
          <w:p w14:paraId="4DD2174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50.93</w:t>
            </w:r>
          </w:p>
        </w:tc>
        <w:tc>
          <w:tcPr>
            <w:tcW w:w="1080" w:type="dxa"/>
            <w:tcBorders>
              <w:top w:val="single" w:sz="4" w:space="0" w:color="auto"/>
              <w:left w:val="single" w:sz="4" w:space="0" w:color="auto"/>
              <w:bottom w:val="single" w:sz="4" w:space="0" w:color="auto"/>
              <w:right w:val="single" w:sz="4" w:space="0" w:color="auto"/>
            </w:tcBorders>
            <w:hideMark/>
          </w:tcPr>
          <w:p w14:paraId="0FD3299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32EFBEA1" w14:textId="77777777" w:rsidR="00E20585" w:rsidRPr="00E20585" w:rsidRDefault="00E20585" w:rsidP="002F15D8">
            <w:pPr>
              <w:pStyle w:val="ListParagraph"/>
              <w:numPr>
                <w:ilvl w:val="0"/>
                <w:numId w:val="3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3270FD7B" w14:textId="77777777" w:rsidR="00E20585" w:rsidRPr="00E20585" w:rsidRDefault="00E20585" w:rsidP="002F15D8">
            <w:pPr>
              <w:pStyle w:val="ListParagraph"/>
              <w:numPr>
                <w:ilvl w:val="0"/>
                <w:numId w:val="3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3543" w:type="dxa"/>
            <w:tcBorders>
              <w:top w:val="single" w:sz="4" w:space="0" w:color="auto"/>
              <w:left w:val="single" w:sz="4" w:space="0" w:color="auto"/>
              <w:bottom w:val="single" w:sz="4" w:space="0" w:color="auto"/>
              <w:right w:val="single" w:sz="4" w:space="0" w:color="auto"/>
            </w:tcBorders>
            <w:hideMark/>
          </w:tcPr>
          <w:p w14:paraId="33B92D1A" w14:textId="77777777" w:rsidR="00E20585" w:rsidRPr="00E20585" w:rsidRDefault="00E20585" w:rsidP="002F15D8">
            <w:pPr>
              <w:pStyle w:val="ListParagraph"/>
              <w:numPr>
                <w:ilvl w:val="0"/>
                <w:numId w:val="3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62041AFB" w14:textId="77777777" w:rsidR="00E20585" w:rsidRPr="00E20585" w:rsidRDefault="00E20585" w:rsidP="002F15D8">
            <w:pPr>
              <w:pStyle w:val="ListParagraph"/>
              <w:numPr>
                <w:ilvl w:val="0"/>
                <w:numId w:val="3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r w:rsidR="00E20585" w:rsidRPr="00E20585" w14:paraId="5E651991"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5E57674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Ethiopia</w:t>
            </w:r>
          </w:p>
        </w:tc>
        <w:tc>
          <w:tcPr>
            <w:tcW w:w="1067" w:type="dxa"/>
            <w:tcBorders>
              <w:top w:val="single" w:sz="4" w:space="0" w:color="auto"/>
              <w:left w:val="single" w:sz="4" w:space="0" w:color="auto"/>
              <w:bottom w:val="single" w:sz="4" w:space="0" w:color="auto"/>
              <w:right w:val="single" w:sz="4" w:space="0" w:color="auto"/>
            </w:tcBorders>
            <w:hideMark/>
          </w:tcPr>
          <w:p w14:paraId="5A21045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118,481</w:t>
            </w:r>
          </w:p>
        </w:tc>
        <w:tc>
          <w:tcPr>
            <w:tcW w:w="1134" w:type="dxa"/>
            <w:tcBorders>
              <w:top w:val="single" w:sz="4" w:space="0" w:color="auto"/>
              <w:left w:val="single" w:sz="4" w:space="0" w:color="auto"/>
              <w:bottom w:val="single" w:sz="4" w:space="0" w:color="auto"/>
              <w:right w:val="single" w:sz="4" w:space="0" w:color="auto"/>
            </w:tcBorders>
            <w:hideMark/>
          </w:tcPr>
          <w:p w14:paraId="3FAFCA9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108</w:t>
            </w:r>
          </w:p>
        </w:tc>
        <w:tc>
          <w:tcPr>
            <w:tcW w:w="993" w:type="dxa"/>
            <w:tcBorders>
              <w:top w:val="single" w:sz="4" w:space="0" w:color="auto"/>
              <w:left w:val="single" w:sz="4" w:space="0" w:color="auto"/>
              <w:bottom w:val="single" w:sz="4" w:space="0" w:color="auto"/>
              <w:right w:val="single" w:sz="4" w:space="0" w:color="auto"/>
            </w:tcBorders>
            <w:hideMark/>
          </w:tcPr>
          <w:p w14:paraId="55FB753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1,831</w:t>
            </w:r>
          </w:p>
        </w:tc>
        <w:tc>
          <w:tcPr>
            <w:tcW w:w="1701" w:type="dxa"/>
            <w:tcBorders>
              <w:top w:val="single" w:sz="4" w:space="0" w:color="auto"/>
              <w:left w:val="single" w:sz="4" w:space="0" w:color="auto"/>
              <w:bottom w:val="single" w:sz="4" w:space="0" w:color="auto"/>
              <w:right w:val="single" w:sz="4" w:space="0" w:color="auto"/>
            </w:tcBorders>
          </w:tcPr>
          <w:p w14:paraId="2ACCBCF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51.85</w:t>
            </w:r>
          </w:p>
        </w:tc>
        <w:tc>
          <w:tcPr>
            <w:tcW w:w="1765" w:type="dxa"/>
            <w:tcBorders>
              <w:top w:val="single" w:sz="4" w:space="0" w:color="auto"/>
              <w:left w:val="single" w:sz="4" w:space="0" w:color="auto"/>
              <w:bottom w:val="single" w:sz="4" w:space="0" w:color="auto"/>
              <w:right w:val="single" w:sz="4" w:space="0" w:color="auto"/>
            </w:tcBorders>
          </w:tcPr>
          <w:p w14:paraId="0B7903A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65.74</w:t>
            </w:r>
          </w:p>
        </w:tc>
        <w:tc>
          <w:tcPr>
            <w:tcW w:w="1080" w:type="dxa"/>
            <w:tcBorders>
              <w:top w:val="single" w:sz="4" w:space="0" w:color="auto"/>
              <w:left w:val="single" w:sz="4" w:space="0" w:color="auto"/>
              <w:bottom w:val="single" w:sz="4" w:space="0" w:color="auto"/>
              <w:right w:val="single" w:sz="4" w:space="0" w:color="auto"/>
            </w:tcBorders>
            <w:hideMark/>
          </w:tcPr>
          <w:p w14:paraId="3C8CF30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06554970" w14:textId="77777777" w:rsidR="00E20585" w:rsidRPr="00E20585" w:rsidRDefault="00E20585" w:rsidP="002F15D8">
            <w:pPr>
              <w:pStyle w:val="ListParagraph"/>
              <w:numPr>
                <w:ilvl w:val="0"/>
                <w:numId w:val="3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p w14:paraId="10EF1001" w14:textId="77777777" w:rsidR="00E20585" w:rsidRPr="00E20585" w:rsidRDefault="00E20585" w:rsidP="002F15D8">
            <w:pPr>
              <w:pStyle w:val="ListParagraph"/>
              <w:numPr>
                <w:ilvl w:val="0"/>
                <w:numId w:val="3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c>
          <w:tcPr>
            <w:tcW w:w="3543" w:type="dxa"/>
            <w:tcBorders>
              <w:top w:val="single" w:sz="4" w:space="0" w:color="auto"/>
              <w:left w:val="single" w:sz="4" w:space="0" w:color="auto"/>
              <w:bottom w:val="single" w:sz="4" w:space="0" w:color="auto"/>
              <w:right w:val="single" w:sz="4" w:space="0" w:color="auto"/>
            </w:tcBorders>
            <w:hideMark/>
          </w:tcPr>
          <w:p w14:paraId="3E45A053" w14:textId="77777777" w:rsidR="00E20585" w:rsidRPr="00E20585" w:rsidRDefault="00E20585" w:rsidP="002F15D8">
            <w:pPr>
              <w:pStyle w:val="ListParagraph"/>
              <w:numPr>
                <w:ilvl w:val="0"/>
                <w:numId w:val="3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10245F34" w14:textId="77777777" w:rsidR="00E20585" w:rsidRPr="00E20585" w:rsidRDefault="00E20585" w:rsidP="002F15D8">
            <w:pPr>
              <w:pStyle w:val="ListParagraph"/>
              <w:numPr>
                <w:ilvl w:val="0"/>
                <w:numId w:val="3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tc>
      </w:tr>
      <w:tr w:rsidR="00E20585" w:rsidRPr="00E20585" w14:paraId="0F116345"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792BB0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Sudan</w:t>
            </w:r>
          </w:p>
        </w:tc>
        <w:tc>
          <w:tcPr>
            <w:tcW w:w="1067" w:type="dxa"/>
            <w:tcBorders>
              <w:top w:val="single" w:sz="4" w:space="0" w:color="auto"/>
              <w:left w:val="single" w:sz="4" w:space="0" w:color="auto"/>
              <w:bottom w:val="single" w:sz="4" w:space="0" w:color="auto"/>
              <w:right w:val="single" w:sz="4" w:space="0" w:color="auto"/>
            </w:tcBorders>
            <w:hideMark/>
          </w:tcPr>
          <w:p w14:paraId="031EA05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22,265</w:t>
            </w:r>
          </w:p>
        </w:tc>
        <w:tc>
          <w:tcPr>
            <w:tcW w:w="1134" w:type="dxa"/>
            <w:tcBorders>
              <w:top w:val="single" w:sz="4" w:space="0" w:color="auto"/>
              <w:left w:val="single" w:sz="4" w:space="0" w:color="auto"/>
              <w:bottom w:val="single" w:sz="4" w:space="0" w:color="auto"/>
              <w:right w:val="single" w:sz="4" w:space="0" w:color="auto"/>
            </w:tcBorders>
            <w:hideMark/>
          </w:tcPr>
          <w:p w14:paraId="48FAE3E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52</w:t>
            </w:r>
          </w:p>
        </w:tc>
        <w:tc>
          <w:tcPr>
            <w:tcW w:w="993" w:type="dxa"/>
            <w:tcBorders>
              <w:top w:val="single" w:sz="4" w:space="0" w:color="auto"/>
              <w:left w:val="single" w:sz="4" w:space="0" w:color="auto"/>
              <w:bottom w:val="single" w:sz="4" w:space="0" w:color="auto"/>
              <w:right w:val="single" w:sz="4" w:space="0" w:color="auto"/>
            </w:tcBorders>
            <w:hideMark/>
          </w:tcPr>
          <w:p w14:paraId="5C06FAA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1,408</w:t>
            </w:r>
          </w:p>
        </w:tc>
        <w:tc>
          <w:tcPr>
            <w:tcW w:w="1701" w:type="dxa"/>
            <w:tcBorders>
              <w:top w:val="single" w:sz="4" w:space="0" w:color="auto"/>
              <w:left w:val="single" w:sz="4" w:space="0" w:color="auto"/>
              <w:bottom w:val="single" w:sz="4" w:space="0" w:color="auto"/>
              <w:right w:val="single" w:sz="4" w:space="0" w:color="auto"/>
            </w:tcBorders>
          </w:tcPr>
          <w:p w14:paraId="12C9C2D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28.70</w:t>
            </w:r>
          </w:p>
        </w:tc>
        <w:tc>
          <w:tcPr>
            <w:tcW w:w="1765" w:type="dxa"/>
            <w:tcBorders>
              <w:top w:val="single" w:sz="4" w:space="0" w:color="auto"/>
              <w:left w:val="single" w:sz="4" w:space="0" w:color="auto"/>
              <w:bottom w:val="single" w:sz="4" w:space="0" w:color="auto"/>
              <w:right w:val="single" w:sz="4" w:space="0" w:color="auto"/>
            </w:tcBorders>
          </w:tcPr>
          <w:p w14:paraId="6143749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51.85</w:t>
            </w:r>
          </w:p>
        </w:tc>
        <w:tc>
          <w:tcPr>
            <w:tcW w:w="1080" w:type="dxa"/>
            <w:tcBorders>
              <w:top w:val="single" w:sz="4" w:space="0" w:color="auto"/>
              <w:left w:val="single" w:sz="4" w:space="0" w:color="auto"/>
              <w:bottom w:val="single" w:sz="4" w:space="0" w:color="auto"/>
              <w:right w:val="single" w:sz="4" w:space="0" w:color="auto"/>
            </w:tcBorders>
            <w:hideMark/>
          </w:tcPr>
          <w:p w14:paraId="73DD76B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79" w:type="dxa"/>
            <w:tcBorders>
              <w:top w:val="single" w:sz="4" w:space="0" w:color="auto"/>
              <w:left w:val="single" w:sz="4" w:space="0" w:color="auto"/>
              <w:bottom w:val="single" w:sz="4" w:space="0" w:color="auto"/>
              <w:right w:val="single" w:sz="4" w:space="0" w:color="auto"/>
            </w:tcBorders>
            <w:hideMark/>
          </w:tcPr>
          <w:p w14:paraId="12200F7E" w14:textId="77777777" w:rsidR="00E20585" w:rsidRPr="00E20585" w:rsidRDefault="00E20585" w:rsidP="002F15D8">
            <w:pPr>
              <w:pStyle w:val="ListParagraph"/>
              <w:numPr>
                <w:ilvl w:val="0"/>
                <w:numId w:val="3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w:t>
            </w:r>
          </w:p>
          <w:p w14:paraId="72FF137C" w14:textId="77777777" w:rsidR="00E20585" w:rsidRPr="00E20585" w:rsidRDefault="00E20585" w:rsidP="002F15D8">
            <w:pPr>
              <w:pStyle w:val="ListParagraph"/>
              <w:numPr>
                <w:ilvl w:val="0"/>
                <w:numId w:val="3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policy for symptomatic persons only</w:t>
            </w:r>
          </w:p>
        </w:tc>
        <w:tc>
          <w:tcPr>
            <w:tcW w:w="3543" w:type="dxa"/>
            <w:tcBorders>
              <w:top w:val="single" w:sz="4" w:space="0" w:color="auto"/>
              <w:left w:val="single" w:sz="4" w:space="0" w:color="auto"/>
              <w:bottom w:val="single" w:sz="4" w:space="0" w:color="auto"/>
              <w:right w:val="single" w:sz="4" w:space="0" w:color="auto"/>
            </w:tcBorders>
            <w:hideMark/>
          </w:tcPr>
          <w:p w14:paraId="3E9B7D86" w14:textId="77777777" w:rsidR="00E20585" w:rsidRPr="00E20585" w:rsidRDefault="00E20585" w:rsidP="002F15D8">
            <w:pPr>
              <w:pStyle w:val="ListParagraph"/>
              <w:numPr>
                <w:ilvl w:val="0"/>
                <w:numId w:val="38"/>
              </w:numPr>
              <w:spacing w:line="240" w:lineRule="auto"/>
              <w:rPr>
                <w:rFonts w:ascii="Georgia" w:hAnsi="Georgia" w:cs="Times New Roman"/>
                <w:color w:val="000000" w:themeColor="text1"/>
                <w:sz w:val="20"/>
                <w:szCs w:val="20"/>
              </w:rPr>
            </w:pPr>
            <w:bookmarkStart w:id="8" w:name="_Hlk59563373"/>
            <w:r w:rsidRPr="00E20585">
              <w:rPr>
                <w:rFonts w:ascii="Georgia" w:hAnsi="Georgia" w:cs="Times New Roman"/>
                <w:color w:val="000000" w:themeColor="text1"/>
                <w:sz w:val="20"/>
                <w:szCs w:val="20"/>
              </w:rPr>
              <w:t>Screening for international travelers</w:t>
            </w:r>
          </w:p>
          <w:p w14:paraId="6E2B52B9" w14:textId="77777777" w:rsidR="00E20585" w:rsidRPr="00E20585" w:rsidRDefault="00E20585" w:rsidP="002F15D8">
            <w:pPr>
              <w:pStyle w:val="ListParagraph"/>
              <w:numPr>
                <w:ilvl w:val="0"/>
                <w:numId w:val="3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policy for symptomatic &amp; eligible</w:t>
            </w:r>
            <w:bookmarkEnd w:id="8"/>
            <w:r w:rsidRPr="00E20585">
              <w:rPr>
                <w:rFonts w:ascii="Georgia" w:hAnsi="Georgia" w:cs="Times New Roman"/>
                <w:color w:val="000000" w:themeColor="text1"/>
                <w:sz w:val="20"/>
                <w:szCs w:val="20"/>
              </w:rPr>
              <w:t xml:space="preserve"> persons only</w:t>
            </w:r>
          </w:p>
        </w:tc>
      </w:tr>
      <w:tr w:rsidR="00E20585" w:rsidRPr="00E20585" w14:paraId="56924D38"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2919FC7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South Sudan</w:t>
            </w:r>
          </w:p>
        </w:tc>
        <w:tc>
          <w:tcPr>
            <w:tcW w:w="1067" w:type="dxa"/>
            <w:tcBorders>
              <w:top w:val="single" w:sz="4" w:space="0" w:color="auto"/>
              <w:left w:val="single" w:sz="4" w:space="0" w:color="auto"/>
              <w:bottom w:val="single" w:sz="4" w:space="0" w:color="auto"/>
              <w:right w:val="single" w:sz="4" w:space="0" w:color="auto"/>
            </w:tcBorders>
            <w:hideMark/>
          </w:tcPr>
          <w:p w14:paraId="64F68BF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3,223</w:t>
            </w:r>
          </w:p>
        </w:tc>
        <w:tc>
          <w:tcPr>
            <w:tcW w:w="1134" w:type="dxa"/>
            <w:tcBorders>
              <w:top w:val="single" w:sz="4" w:space="0" w:color="auto"/>
              <w:left w:val="single" w:sz="4" w:space="0" w:color="auto"/>
              <w:bottom w:val="single" w:sz="4" w:space="0" w:color="auto"/>
              <w:right w:val="single" w:sz="4" w:space="0" w:color="auto"/>
            </w:tcBorders>
            <w:hideMark/>
          </w:tcPr>
          <w:p w14:paraId="6164417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24</w:t>
            </w:r>
          </w:p>
        </w:tc>
        <w:tc>
          <w:tcPr>
            <w:tcW w:w="993" w:type="dxa"/>
            <w:tcBorders>
              <w:top w:val="single" w:sz="4" w:space="0" w:color="auto"/>
              <w:left w:val="single" w:sz="4" w:space="0" w:color="auto"/>
              <w:bottom w:val="single" w:sz="4" w:space="0" w:color="auto"/>
              <w:right w:val="single" w:sz="4" w:space="0" w:color="auto"/>
            </w:tcBorders>
            <w:hideMark/>
          </w:tcPr>
          <w:p w14:paraId="5E2F8D8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62</w:t>
            </w:r>
          </w:p>
        </w:tc>
        <w:tc>
          <w:tcPr>
            <w:tcW w:w="1701" w:type="dxa"/>
            <w:tcBorders>
              <w:top w:val="single" w:sz="4" w:space="0" w:color="auto"/>
              <w:left w:val="single" w:sz="4" w:space="0" w:color="auto"/>
              <w:bottom w:val="single" w:sz="4" w:space="0" w:color="auto"/>
              <w:right w:val="single" w:sz="4" w:space="0" w:color="auto"/>
            </w:tcBorders>
          </w:tcPr>
          <w:p w14:paraId="6155491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765" w:type="dxa"/>
            <w:tcBorders>
              <w:top w:val="single" w:sz="4" w:space="0" w:color="auto"/>
              <w:left w:val="single" w:sz="4" w:space="0" w:color="auto"/>
              <w:bottom w:val="single" w:sz="4" w:space="0" w:color="auto"/>
              <w:right w:val="single" w:sz="4" w:space="0" w:color="auto"/>
            </w:tcBorders>
          </w:tcPr>
          <w:p w14:paraId="1FE1B10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14:paraId="3052145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57E24409" w14:textId="77777777" w:rsidR="00E20585" w:rsidRPr="00E20585" w:rsidRDefault="00E20585" w:rsidP="002F15D8">
            <w:pPr>
              <w:pStyle w:val="ListParagraph"/>
              <w:numPr>
                <w:ilvl w:val="0"/>
                <w:numId w:val="39"/>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c>
          <w:tcPr>
            <w:tcW w:w="3543" w:type="dxa"/>
            <w:tcBorders>
              <w:top w:val="single" w:sz="4" w:space="0" w:color="auto"/>
              <w:left w:val="single" w:sz="4" w:space="0" w:color="auto"/>
              <w:bottom w:val="single" w:sz="4" w:space="0" w:color="auto"/>
              <w:right w:val="single" w:sz="4" w:space="0" w:color="auto"/>
            </w:tcBorders>
            <w:hideMark/>
          </w:tcPr>
          <w:p w14:paraId="1E58FA98" w14:textId="77777777" w:rsidR="00E20585" w:rsidRPr="00E20585" w:rsidRDefault="00E20585" w:rsidP="002F15D8">
            <w:pPr>
              <w:pStyle w:val="ListParagraph"/>
              <w:numPr>
                <w:ilvl w:val="0"/>
                <w:numId w:val="39"/>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r>
      <w:tr w:rsidR="00E20585" w:rsidRPr="00E20585" w14:paraId="186E7BAA"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45A9396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Somalia</w:t>
            </w:r>
          </w:p>
        </w:tc>
        <w:tc>
          <w:tcPr>
            <w:tcW w:w="1067" w:type="dxa"/>
            <w:tcBorders>
              <w:top w:val="single" w:sz="4" w:space="0" w:color="auto"/>
              <w:left w:val="single" w:sz="4" w:space="0" w:color="auto"/>
              <w:bottom w:val="single" w:sz="4" w:space="0" w:color="auto"/>
              <w:right w:val="single" w:sz="4" w:space="0" w:color="auto"/>
            </w:tcBorders>
            <w:hideMark/>
          </w:tcPr>
          <w:p w14:paraId="080D13D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4,662</w:t>
            </w:r>
          </w:p>
        </w:tc>
        <w:tc>
          <w:tcPr>
            <w:tcW w:w="1134" w:type="dxa"/>
            <w:tcBorders>
              <w:top w:val="single" w:sz="4" w:space="0" w:color="auto"/>
              <w:left w:val="single" w:sz="4" w:space="0" w:color="auto"/>
              <w:bottom w:val="single" w:sz="4" w:space="0" w:color="auto"/>
              <w:right w:val="single" w:sz="4" w:space="0" w:color="auto"/>
            </w:tcBorders>
            <w:hideMark/>
          </w:tcPr>
          <w:p w14:paraId="78BFFC7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30</w:t>
            </w:r>
          </w:p>
        </w:tc>
        <w:tc>
          <w:tcPr>
            <w:tcW w:w="993" w:type="dxa"/>
            <w:tcBorders>
              <w:top w:val="single" w:sz="4" w:space="0" w:color="auto"/>
              <w:left w:val="single" w:sz="4" w:space="0" w:color="auto"/>
              <w:bottom w:val="single" w:sz="4" w:space="0" w:color="auto"/>
              <w:right w:val="single" w:sz="4" w:space="0" w:color="auto"/>
            </w:tcBorders>
            <w:hideMark/>
          </w:tcPr>
          <w:p w14:paraId="78466D9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124</w:t>
            </w:r>
          </w:p>
        </w:tc>
        <w:tc>
          <w:tcPr>
            <w:tcW w:w="1701" w:type="dxa"/>
            <w:tcBorders>
              <w:top w:val="single" w:sz="4" w:space="0" w:color="auto"/>
              <w:left w:val="single" w:sz="4" w:space="0" w:color="auto"/>
              <w:bottom w:val="single" w:sz="4" w:space="0" w:color="auto"/>
              <w:right w:val="single" w:sz="4" w:space="0" w:color="auto"/>
            </w:tcBorders>
          </w:tcPr>
          <w:p w14:paraId="40E7824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28.70</w:t>
            </w:r>
          </w:p>
        </w:tc>
        <w:tc>
          <w:tcPr>
            <w:tcW w:w="1765" w:type="dxa"/>
            <w:tcBorders>
              <w:top w:val="single" w:sz="4" w:space="0" w:color="auto"/>
              <w:left w:val="single" w:sz="4" w:space="0" w:color="auto"/>
              <w:bottom w:val="single" w:sz="4" w:space="0" w:color="auto"/>
              <w:right w:val="single" w:sz="4" w:space="0" w:color="auto"/>
            </w:tcBorders>
          </w:tcPr>
          <w:p w14:paraId="0C7E268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62.96</w:t>
            </w:r>
          </w:p>
        </w:tc>
        <w:tc>
          <w:tcPr>
            <w:tcW w:w="1080" w:type="dxa"/>
            <w:tcBorders>
              <w:top w:val="single" w:sz="4" w:space="0" w:color="auto"/>
              <w:left w:val="single" w:sz="4" w:space="0" w:color="auto"/>
              <w:bottom w:val="single" w:sz="4" w:space="0" w:color="auto"/>
              <w:right w:val="single" w:sz="4" w:space="0" w:color="auto"/>
            </w:tcBorders>
            <w:hideMark/>
          </w:tcPr>
          <w:p w14:paraId="5E98D41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280E8341" w14:textId="77777777" w:rsidR="00E20585" w:rsidRPr="00E20585" w:rsidRDefault="00E20585" w:rsidP="002F15D8">
            <w:pPr>
              <w:pStyle w:val="ListParagraph"/>
              <w:numPr>
                <w:ilvl w:val="0"/>
                <w:numId w:val="40"/>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No measures on cancellation of public events </w:t>
            </w:r>
          </w:p>
          <w:p w14:paraId="4FCE0DDC" w14:textId="77777777" w:rsidR="00E20585" w:rsidRPr="00E20585" w:rsidRDefault="00E20585" w:rsidP="002F15D8">
            <w:pPr>
              <w:pStyle w:val="ListParagraph"/>
              <w:numPr>
                <w:ilvl w:val="0"/>
                <w:numId w:val="40"/>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measures on the use of facial coverings in public places</w:t>
            </w:r>
          </w:p>
        </w:tc>
        <w:tc>
          <w:tcPr>
            <w:tcW w:w="3543" w:type="dxa"/>
            <w:tcBorders>
              <w:top w:val="single" w:sz="4" w:space="0" w:color="auto"/>
              <w:left w:val="single" w:sz="4" w:space="0" w:color="auto"/>
              <w:bottom w:val="single" w:sz="4" w:space="0" w:color="auto"/>
              <w:right w:val="single" w:sz="4" w:space="0" w:color="auto"/>
            </w:tcBorders>
            <w:hideMark/>
          </w:tcPr>
          <w:p w14:paraId="2EF68212" w14:textId="77777777" w:rsidR="00E20585" w:rsidRPr="00E20585" w:rsidRDefault="00E20585" w:rsidP="002F15D8">
            <w:pPr>
              <w:pStyle w:val="ListParagraph"/>
              <w:numPr>
                <w:ilvl w:val="0"/>
                <w:numId w:val="4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Cancellation of public events</w:t>
            </w:r>
          </w:p>
          <w:p w14:paraId="41E8BB84" w14:textId="77777777" w:rsidR="00E20585" w:rsidRPr="00E20585" w:rsidRDefault="00E20585" w:rsidP="002F15D8">
            <w:pPr>
              <w:pStyle w:val="ListParagraph"/>
              <w:numPr>
                <w:ilvl w:val="0"/>
                <w:numId w:val="4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some public places</w:t>
            </w:r>
          </w:p>
        </w:tc>
      </w:tr>
      <w:tr w:rsidR="00E20585" w:rsidRPr="00E20585" w14:paraId="5A18752C"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18AF1E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lastRenderedPageBreak/>
              <w:t>Kenya</w:t>
            </w:r>
          </w:p>
        </w:tc>
        <w:tc>
          <w:tcPr>
            <w:tcW w:w="1067" w:type="dxa"/>
            <w:tcBorders>
              <w:top w:val="single" w:sz="4" w:space="0" w:color="auto"/>
              <w:left w:val="single" w:sz="4" w:space="0" w:color="auto"/>
              <w:bottom w:val="single" w:sz="4" w:space="0" w:color="auto"/>
              <w:right w:val="single" w:sz="4" w:space="0" w:color="auto"/>
            </w:tcBorders>
            <w:hideMark/>
          </w:tcPr>
          <w:p w14:paraId="2A6E761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93,405</w:t>
            </w:r>
          </w:p>
        </w:tc>
        <w:tc>
          <w:tcPr>
            <w:tcW w:w="1134" w:type="dxa"/>
            <w:tcBorders>
              <w:top w:val="single" w:sz="4" w:space="0" w:color="auto"/>
              <w:left w:val="single" w:sz="4" w:space="0" w:color="auto"/>
              <w:bottom w:val="single" w:sz="4" w:space="0" w:color="auto"/>
              <w:right w:val="single" w:sz="4" w:space="0" w:color="auto"/>
            </w:tcBorders>
            <w:hideMark/>
          </w:tcPr>
          <w:p w14:paraId="6AB54E6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179</w:t>
            </w:r>
          </w:p>
        </w:tc>
        <w:tc>
          <w:tcPr>
            <w:tcW w:w="993" w:type="dxa"/>
            <w:tcBorders>
              <w:top w:val="single" w:sz="4" w:space="0" w:color="auto"/>
              <w:left w:val="single" w:sz="4" w:space="0" w:color="auto"/>
              <w:bottom w:val="single" w:sz="4" w:space="0" w:color="auto"/>
              <w:right w:val="single" w:sz="4" w:space="0" w:color="auto"/>
            </w:tcBorders>
            <w:hideMark/>
          </w:tcPr>
          <w:p w14:paraId="488CF35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1,618</w:t>
            </w:r>
          </w:p>
        </w:tc>
        <w:tc>
          <w:tcPr>
            <w:tcW w:w="1701" w:type="dxa"/>
            <w:tcBorders>
              <w:top w:val="single" w:sz="4" w:space="0" w:color="auto"/>
              <w:left w:val="single" w:sz="4" w:space="0" w:color="auto"/>
              <w:bottom w:val="single" w:sz="4" w:space="0" w:color="auto"/>
              <w:right w:val="single" w:sz="4" w:space="0" w:color="auto"/>
            </w:tcBorders>
          </w:tcPr>
          <w:p w14:paraId="6261615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64.81</w:t>
            </w:r>
          </w:p>
        </w:tc>
        <w:tc>
          <w:tcPr>
            <w:tcW w:w="1765" w:type="dxa"/>
            <w:tcBorders>
              <w:top w:val="single" w:sz="4" w:space="0" w:color="auto"/>
              <w:left w:val="single" w:sz="4" w:space="0" w:color="auto"/>
              <w:bottom w:val="single" w:sz="4" w:space="0" w:color="auto"/>
              <w:right w:val="single" w:sz="4" w:space="0" w:color="auto"/>
            </w:tcBorders>
          </w:tcPr>
          <w:p w14:paraId="4CDF708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68.52</w:t>
            </w:r>
          </w:p>
        </w:tc>
        <w:tc>
          <w:tcPr>
            <w:tcW w:w="1080" w:type="dxa"/>
            <w:tcBorders>
              <w:top w:val="single" w:sz="4" w:space="0" w:color="auto"/>
              <w:left w:val="single" w:sz="4" w:space="0" w:color="auto"/>
              <w:bottom w:val="single" w:sz="4" w:space="0" w:color="auto"/>
              <w:right w:val="single" w:sz="4" w:space="0" w:color="auto"/>
            </w:tcBorders>
            <w:hideMark/>
          </w:tcPr>
          <w:p w14:paraId="32EC36B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2AFCF91B"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fewer than 10 people</w:t>
            </w:r>
          </w:p>
          <w:p w14:paraId="45ED51BB"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3C65535E"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p w14:paraId="163C0E39"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c>
          <w:tcPr>
            <w:tcW w:w="3543" w:type="dxa"/>
            <w:tcBorders>
              <w:top w:val="single" w:sz="4" w:space="0" w:color="auto"/>
              <w:left w:val="single" w:sz="4" w:space="0" w:color="auto"/>
              <w:bottom w:val="single" w:sz="4" w:space="0" w:color="auto"/>
              <w:right w:val="single" w:sz="4" w:space="0" w:color="auto"/>
            </w:tcBorders>
            <w:hideMark/>
          </w:tcPr>
          <w:p w14:paraId="18FA68B7"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598FFD4F"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03F5AED2"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for only symptomatic persons</w:t>
            </w:r>
          </w:p>
          <w:p w14:paraId="03407015" w14:textId="77777777" w:rsidR="00E20585" w:rsidRPr="00E20585" w:rsidRDefault="00E20585" w:rsidP="002F15D8">
            <w:pPr>
              <w:pStyle w:val="ListParagraph"/>
              <w:numPr>
                <w:ilvl w:val="0"/>
                <w:numId w:val="4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tc>
      </w:tr>
      <w:tr w:rsidR="00E20585" w:rsidRPr="00E20585" w14:paraId="606DAA6A"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775404E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Uganda</w:t>
            </w:r>
          </w:p>
        </w:tc>
        <w:tc>
          <w:tcPr>
            <w:tcW w:w="1067" w:type="dxa"/>
            <w:tcBorders>
              <w:top w:val="single" w:sz="4" w:space="0" w:color="auto"/>
              <w:left w:val="single" w:sz="4" w:space="0" w:color="auto"/>
              <w:bottom w:val="single" w:sz="4" w:space="0" w:color="auto"/>
              <w:right w:val="single" w:sz="4" w:space="0" w:color="auto"/>
            </w:tcBorders>
            <w:hideMark/>
          </w:tcPr>
          <w:p w14:paraId="6D4C322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29,361</w:t>
            </w:r>
          </w:p>
        </w:tc>
        <w:tc>
          <w:tcPr>
            <w:tcW w:w="1134" w:type="dxa"/>
            <w:tcBorders>
              <w:top w:val="single" w:sz="4" w:space="0" w:color="auto"/>
              <w:left w:val="single" w:sz="4" w:space="0" w:color="auto"/>
              <w:bottom w:val="single" w:sz="4" w:space="0" w:color="auto"/>
              <w:right w:val="single" w:sz="4" w:space="0" w:color="auto"/>
            </w:tcBorders>
            <w:hideMark/>
          </w:tcPr>
          <w:p w14:paraId="1F2D23A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64</w:t>
            </w:r>
          </w:p>
        </w:tc>
        <w:tc>
          <w:tcPr>
            <w:tcW w:w="993" w:type="dxa"/>
            <w:tcBorders>
              <w:top w:val="single" w:sz="4" w:space="0" w:color="auto"/>
              <w:left w:val="single" w:sz="4" w:space="0" w:color="auto"/>
              <w:bottom w:val="single" w:sz="4" w:space="0" w:color="auto"/>
              <w:right w:val="single" w:sz="4" w:space="0" w:color="auto"/>
            </w:tcBorders>
            <w:hideMark/>
          </w:tcPr>
          <w:p w14:paraId="21BD0ED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228</w:t>
            </w:r>
          </w:p>
        </w:tc>
        <w:tc>
          <w:tcPr>
            <w:tcW w:w="1701" w:type="dxa"/>
            <w:tcBorders>
              <w:top w:val="single" w:sz="4" w:space="0" w:color="auto"/>
              <w:left w:val="single" w:sz="4" w:space="0" w:color="auto"/>
              <w:bottom w:val="single" w:sz="4" w:space="0" w:color="auto"/>
              <w:right w:val="single" w:sz="4" w:space="0" w:color="auto"/>
            </w:tcBorders>
          </w:tcPr>
          <w:p w14:paraId="6CEF13C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45.37</w:t>
            </w:r>
          </w:p>
        </w:tc>
        <w:tc>
          <w:tcPr>
            <w:tcW w:w="1765" w:type="dxa"/>
            <w:tcBorders>
              <w:top w:val="single" w:sz="4" w:space="0" w:color="auto"/>
              <w:left w:val="single" w:sz="4" w:space="0" w:color="auto"/>
              <w:bottom w:val="single" w:sz="4" w:space="0" w:color="auto"/>
              <w:right w:val="single" w:sz="4" w:space="0" w:color="auto"/>
            </w:tcBorders>
          </w:tcPr>
          <w:p w14:paraId="2AD7036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61.11</w:t>
            </w:r>
          </w:p>
        </w:tc>
        <w:tc>
          <w:tcPr>
            <w:tcW w:w="1080" w:type="dxa"/>
            <w:tcBorders>
              <w:top w:val="single" w:sz="4" w:space="0" w:color="auto"/>
              <w:left w:val="single" w:sz="4" w:space="0" w:color="auto"/>
              <w:bottom w:val="single" w:sz="4" w:space="0" w:color="auto"/>
              <w:right w:val="single" w:sz="4" w:space="0" w:color="auto"/>
            </w:tcBorders>
            <w:hideMark/>
          </w:tcPr>
          <w:p w14:paraId="15A94F5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3279" w:type="dxa"/>
            <w:tcBorders>
              <w:top w:val="single" w:sz="4" w:space="0" w:color="auto"/>
              <w:left w:val="single" w:sz="4" w:space="0" w:color="auto"/>
              <w:bottom w:val="single" w:sz="4" w:space="0" w:color="auto"/>
              <w:right w:val="single" w:sz="4" w:space="0" w:color="auto"/>
            </w:tcBorders>
            <w:hideMark/>
          </w:tcPr>
          <w:p w14:paraId="1B56ACA8" w14:textId="77777777" w:rsidR="00E20585" w:rsidRPr="00E20585" w:rsidRDefault="00E20585" w:rsidP="002F15D8">
            <w:pPr>
              <w:pStyle w:val="ListParagraph"/>
              <w:numPr>
                <w:ilvl w:val="0"/>
                <w:numId w:val="4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Absence of school closure </w:t>
            </w:r>
          </w:p>
        </w:tc>
        <w:tc>
          <w:tcPr>
            <w:tcW w:w="3543" w:type="dxa"/>
            <w:tcBorders>
              <w:top w:val="single" w:sz="4" w:space="0" w:color="auto"/>
              <w:left w:val="single" w:sz="4" w:space="0" w:color="auto"/>
              <w:bottom w:val="single" w:sz="4" w:space="0" w:color="auto"/>
              <w:right w:val="single" w:sz="4" w:space="0" w:color="auto"/>
            </w:tcBorders>
            <w:hideMark/>
          </w:tcPr>
          <w:p w14:paraId="672A64E6" w14:textId="77777777" w:rsidR="00E20585" w:rsidRPr="00E20585" w:rsidRDefault="00E20585" w:rsidP="002F15D8">
            <w:pPr>
              <w:pStyle w:val="ListParagraph"/>
              <w:numPr>
                <w:ilvl w:val="0"/>
                <w:numId w:val="4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tc>
      </w:tr>
      <w:tr w:rsidR="00E20585" w:rsidRPr="00E20585" w14:paraId="3BAAA43C"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A2F7CB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Seychelles</w:t>
            </w:r>
          </w:p>
        </w:tc>
        <w:tc>
          <w:tcPr>
            <w:tcW w:w="1067" w:type="dxa"/>
            <w:tcBorders>
              <w:top w:val="single" w:sz="4" w:space="0" w:color="auto"/>
              <w:left w:val="single" w:sz="4" w:space="0" w:color="auto"/>
              <w:bottom w:val="single" w:sz="4" w:space="0" w:color="auto"/>
              <w:right w:val="single" w:sz="4" w:space="0" w:color="auto"/>
            </w:tcBorders>
            <w:hideMark/>
          </w:tcPr>
          <w:p w14:paraId="3ACFB0D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202</w:t>
            </w:r>
          </w:p>
        </w:tc>
        <w:tc>
          <w:tcPr>
            <w:tcW w:w="1134" w:type="dxa"/>
            <w:tcBorders>
              <w:top w:val="single" w:sz="4" w:space="0" w:color="auto"/>
              <w:left w:val="single" w:sz="4" w:space="0" w:color="auto"/>
              <w:bottom w:val="single" w:sz="4" w:space="0" w:color="auto"/>
              <w:right w:val="single" w:sz="4" w:space="0" w:color="auto"/>
            </w:tcBorders>
            <w:hideMark/>
          </w:tcPr>
          <w:p w14:paraId="4CC05C2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202</w:t>
            </w:r>
          </w:p>
        </w:tc>
        <w:tc>
          <w:tcPr>
            <w:tcW w:w="993" w:type="dxa"/>
            <w:tcBorders>
              <w:top w:val="single" w:sz="4" w:space="0" w:color="auto"/>
              <w:left w:val="single" w:sz="4" w:space="0" w:color="auto"/>
              <w:bottom w:val="single" w:sz="4" w:space="0" w:color="auto"/>
              <w:right w:val="single" w:sz="4" w:space="0" w:color="auto"/>
            </w:tcBorders>
            <w:hideMark/>
          </w:tcPr>
          <w:p w14:paraId="0A9C56E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2ABDC23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31.48</w:t>
            </w:r>
          </w:p>
        </w:tc>
        <w:tc>
          <w:tcPr>
            <w:tcW w:w="1765" w:type="dxa"/>
            <w:tcBorders>
              <w:top w:val="single" w:sz="4" w:space="0" w:color="auto"/>
              <w:left w:val="single" w:sz="4" w:space="0" w:color="auto"/>
              <w:bottom w:val="single" w:sz="4" w:space="0" w:color="auto"/>
              <w:right w:val="single" w:sz="4" w:space="0" w:color="auto"/>
            </w:tcBorders>
          </w:tcPr>
          <w:p w14:paraId="4CD1897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39.81</w:t>
            </w:r>
          </w:p>
        </w:tc>
        <w:tc>
          <w:tcPr>
            <w:tcW w:w="1080" w:type="dxa"/>
            <w:tcBorders>
              <w:top w:val="single" w:sz="4" w:space="0" w:color="auto"/>
              <w:left w:val="single" w:sz="4" w:space="0" w:color="auto"/>
              <w:bottom w:val="single" w:sz="4" w:space="0" w:color="auto"/>
              <w:right w:val="single" w:sz="4" w:space="0" w:color="auto"/>
            </w:tcBorders>
            <w:hideMark/>
          </w:tcPr>
          <w:p w14:paraId="1D932B8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79" w:type="dxa"/>
            <w:tcBorders>
              <w:top w:val="single" w:sz="4" w:space="0" w:color="auto"/>
              <w:left w:val="single" w:sz="4" w:space="0" w:color="auto"/>
              <w:bottom w:val="single" w:sz="4" w:space="0" w:color="auto"/>
              <w:right w:val="single" w:sz="4" w:space="0" w:color="auto"/>
            </w:tcBorders>
            <w:hideMark/>
          </w:tcPr>
          <w:p w14:paraId="31FA2566" w14:textId="77777777" w:rsidR="00E20585" w:rsidRPr="00E20585" w:rsidRDefault="00E20585" w:rsidP="002F15D8">
            <w:pPr>
              <w:pStyle w:val="ListParagraph"/>
              <w:numPr>
                <w:ilvl w:val="0"/>
                <w:numId w:val="4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647992D8" w14:textId="77777777" w:rsidR="00E20585" w:rsidRPr="00E20585" w:rsidRDefault="00E20585" w:rsidP="002F15D8">
            <w:pPr>
              <w:pStyle w:val="ListParagraph"/>
              <w:numPr>
                <w:ilvl w:val="0"/>
                <w:numId w:val="4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fewer than 10 people</w:t>
            </w:r>
          </w:p>
        </w:tc>
        <w:tc>
          <w:tcPr>
            <w:tcW w:w="3543" w:type="dxa"/>
            <w:tcBorders>
              <w:top w:val="single" w:sz="4" w:space="0" w:color="auto"/>
              <w:left w:val="single" w:sz="4" w:space="0" w:color="auto"/>
              <w:bottom w:val="single" w:sz="4" w:space="0" w:color="auto"/>
              <w:right w:val="single" w:sz="4" w:space="0" w:color="auto"/>
            </w:tcBorders>
            <w:hideMark/>
          </w:tcPr>
          <w:p w14:paraId="27034BAD" w14:textId="77777777" w:rsidR="00E20585" w:rsidRPr="00E20585" w:rsidRDefault="00E20585" w:rsidP="002F15D8">
            <w:pPr>
              <w:pStyle w:val="ListParagraph"/>
              <w:numPr>
                <w:ilvl w:val="0"/>
                <w:numId w:val="4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447AF235" w14:textId="77777777" w:rsidR="00E20585" w:rsidRPr="00E20585" w:rsidRDefault="00E20585" w:rsidP="002F15D8">
            <w:pPr>
              <w:pStyle w:val="ListParagraph"/>
              <w:numPr>
                <w:ilvl w:val="0"/>
                <w:numId w:val="4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over 1000 people</w:t>
            </w:r>
          </w:p>
        </w:tc>
      </w:tr>
      <w:tr w:rsidR="00E20585" w:rsidRPr="00E20585" w14:paraId="5886DD79"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1C6B687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Tanzania</w:t>
            </w:r>
          </w:p>
        </w:tc>
        <w:tc>
          <w:tcPr>
            <w:tcW w:w="1067" w:type="dxa"/>
            <w:tcBorders>
              <w:top w:val="single" w:sz="4" w:space="0" w:color="auto"/>
              <w:left w:val="single" w:sz="4" w:space="0" w:color="auto"/>
              <w:bottom w:val="single" w:sz="4" w:space="0" w:color="auto"/>
              <w:right w:val="single" w:sz="4" w:space="0" w:color="auto"/>
            </w:tcBorders>
            <w:hideMark/>
          </w:tcPr>
          <w:p w14:paraId="5F94635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509</w:t>
            </w:r>
          </w:p>
        </w:tc>
        <w:tc>
          <w:tcPr>
            <w:tcW w:w="1134" w:type="dxa"/>
            <w:tcBorders>
              <w:top w:val="single" w:sz="4" w:space="0" w:color="auto"/>
              <w:left w:val="single" w:sz="4" w:space="0" w:color="auto"/>
              <w:bottom w:val="single" w:sz="4" w:space="0" w:color="auto"/>
              <w:right w:val="single" w:sz="4" w:space="0" w:color="auto"/>
            </w:tcBorders>
            <w:hideMark/>
          </w:tcPr>
          <w:p w14:paraId="5AB3077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14:paraId="2131854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21</w:t>
            </w:r>
          </w:p>
        </w:tc>
        <w:tc>
          <w:tcPr>
            <w:tcW w:w="1701" w:type="dxa"/>
            <w:tcBorders>
              <w:top w:val="single" w:sz="4" w:space="0" w:color="auto"/>
              <w:left w:val="single" w:sz="4" w:space="0" w:color="auto"/>
              <w:bottom w:val="single" w:sz="4" w:space="0" w:color="auto"/>
              <w:right w:val="single" w:sz="4" w:space="0" w:color="auto"/>
            </w:tcBorders>
          </w:tcPr>
          <w:p w14:paraId="03D26E4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12.04</w:t>
            </w:r>
          </w:p>
        </w:tc>
        <w:tc>
          <w:tcPr>
            <w:tcW w:w="1765" w:type="dxa"/>
            <w:tcBorders>
              <w:top w:val="single" w:sz="4" w:space="0" w:color="auto"/>
              <w:left w:val="single" w:sz="4" w:space="0" w:color="auto"/>
              <w:bottom w:val="single" w:sz="4" w:space="0" w:color="auto"/>
              <w:right w:val="single" w:sz="4" w:space="0" w:color="auto"/>
            </w:tcBorders>
          </w:tcPr>
          <w:p w14:paraId="3ADD54D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17.59</w:t>
            </w:r>
          </w:p>
        </w:tc>
        <w:tc>
          <w:tcPr>
            <w:tcW w:w="1080" w:type="dxa"/>
            <w:tcBorders>
              <w:top w:val="single" w:sz="4" w:space="0" w:color="auto"/>
              <w:left w:val="single" w:sz="4" w:space="0" w:color="auto"/>
              <w:bottom w:val="single" w:sz="4" w:space="0" w:color="auto"/>
              <w:right w:val="single" w:sz="4" w:space="0" w:color="auto"/>
            </w:tcBorders>
            <w:hideMark/>
          </w:tcPr>
          <w:p w14:paraId="580C74A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70E4F001" w14:textId="77777777" w:rsidR="00E20585" w:rsidRPr="00E20585" w:rsidRDefault="00E20585" w:rsidP="002F15D8">
            <w:pPr>
              <w:pStyle w:val="ListParagraph"/>
              <w:numPr>
                <w:ilvl w:val="0"/>
                <w:numId w:val="4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w:t>
            </w:r>
          </w:p>
          <w:p w14:paraId="19D84A6E" w14:textId="77777777" w:rsidR="00E20585" w:rsidRPr="00E20585" w:rsidRDefault="00E20585" w:rsidP="002F15D8">
            <w:pPr>
              <w:pStyle w:val="ListParagraph"/>
              <w:numPr>
                <w:ilvl w:val="0"/>
                <w:numId w:val="4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in some public places</w:t>
            </w:r>
          </w:p>
        </w:tc>
        <w:tc>
          <w:tcPr>
            <w:tcW w:w="3543" w:type="dxa"/>
            <w:tcBorders>
              <w:top w:val="single" w:sz="4" w:space="0" w:color="auto"/>
              <w:left w:val="single" w:sz="4" w:space="0" w:color="auto"/>
              <w:bottom w:val="single" w:sz="4" w:space="0" w:color="auto"/>
              <w:right w:val="single" w:sz="4" w:space="0" w:color="auto"/>
            </w:tcBorders>
            <w:hideMark/>
          </w:tcPr>
          <w:p w14:paraId="19AC1F60" w14:textId="77777777" w:rsidR="00E20585" w:rsidRPr="00E20585" w:rsidRDefault="00E20585" w:rsidP="002F15D8">
            <w:pPr>
              <w:pStyle w:val="ListParagraph"/>
              <w:numPr>
                <w:ilvl w:val="0"/>
                <w:numId w:val="4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7B3C6F4D" w14:textId="77777777" w:rsidR="00E20585" w:rsidRPr="00E20585" w:rsidRDefault="00E20585" w:rsidP="002F15D8">
            <w:pPr>
              <w:pStyle w:val="ListParagraph"/>
              <w:numPr>
                <w:ilvl w:val="0"/>
                <w:numId w:val="4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in all public places</w:t>
            </w:r>
          </w:p>
        </w:tc>
      </w:tr>
      <w:tr w:rsidR="00E20585" w:rsidRPr="00E20585" w14:paraId="6E46E9CB"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48EB589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Comoros</w:t>
            </w:r>
          </w:p>
        </w:tc>
        <w:tc>
          <w:tcPr>
            <w:tcW w:w="1067" w:type="dxa"/>
            <w:tcBorders>
              <w:top w:val="single" w:sz="4" w:space="0" w:color="auto"/>
              <w:left w:val="single" w:sz="4" w:space="0" w:color="auto"/>
              <w:bottom w:val="single" w:sz="4" w:space="0" w:color="auto"/>
              <w:right w:val="single" w:sz="4" w:space="0" w:color="auto"/>
            </w:tcBorders>
            <w:hideMark/>
          </w:tcPr>
          <w:p w14:paraId="07B1F5A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643</w:t>
            </w:r>
          </w:p>
        </w:tc>
        <w:tc>
          <w:tcPr>
            <w:tcW w:w="1134" w:type="dxa"/>
            <w:tcBorders>
              <w:top w:val="single" w:sz="4" w:space="0" w:color="auto"/>
              <w:left w:val="single" w:sz="4" w:space="0" w:color="auto"/>
              <w:bottom w:val="single" w:sz="4" w:space="0" w:color="auto"/>
              <w:right w:val="single" w:sz="4" w:space="0" w:color="auto"/>
            </w:tcBorders>
            <w:hideMark/>
          </w:tcPr>
          <w:p w14:paraId="5129602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71</w:t>
            </w:r>
          </w:p>
        </w:tc>
        <w:tc>
          <w:tcPr>
            <w:tcW w:w="993" w:type="dxa"/>
            <w:tcBorders>
              <w:top w:val="single" w:sz="4" w:space="0" w:color="auto"/>
              <w:left w:val="single" w:sz="4" w:space="0" w:color="auto"/>
              <w:bottom w:val="single" w:sz="4" w:space="0" w:color="auto"/>
              <w:right w:val="single" w:sz="4" w:space="0" w:color="auto"/>
            </w:tcBorders>
            <w:hideMark/>
          </w:tcPr>
          <w:p w14:paraId="3B5BA91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673A6A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765" w:type="dxa"/>
            <w:tcBorders>
              <w:top w:val="single" w:sz="4" w:space="0" w:color="auto"/>
              <w:left w:val="single" w:sz="4" w:space="0" w:color="auto"/>
              <w:bottom w:val="single" w:sz="4" w:space="0" w:color="auto"/>
              <w:right w:val="single" w:sz="4" w:space="0" w:color="auto"/>
            </w:tcBorders>
          </w:tcPr>
          <w:p w14:paraId="5DCD752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14:paraId="2E14A8F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69A219D6" w14:textId="77777777" w:rsidR="00E20585" w:rsidRPr="00E20585" w:rsidRDefault="00E20585" w:rsidP="002F15D8">
            <w:pPr>
              <w:pStyle w:val="ListParagraph"/>
              <w:numPr>
                <w:ilvl w:val="0"/>
                <w:numId w:val="4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in some public places</w:t>
            </w:r>
          </w:p>
        </w:tc>
        <w:tc>
          <w:tcPr>
            <w:tcW w:w="3543" w:type="dxa"/>
            <w:tcBorders>
              <w:top w:val="single" w:sz="4" w:space="0" w:color="auto"/>
              <w:left w:val="single" w:sz="4" w:space="0" w:color="auto"/>
              <w:bottom w:val="single" w:sz="4" w:space="0" w:color="auto"/>
              <w:right w:val="single" w:sz="4" w:space="0" w:color="auto"/>
            </w:tcBorders>
            <w:hideMark/>
          </w:tcPr>
          <w:p w14:paraId="0AC6235A" w14:textId="77777777" w:rsidR="00E20585" w:rsidRPr="00E20585" w:rsidRDefault="00E20585" w:rsidP="002F15D8">
            <w:pPr>
              <w:pStyle w:val="ListParagraph"/>
              <w:numPr>
                <w:ilvl w:val="0"/>
                <w:numId w:val="4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in all public places</w:t>
            </w:r>
          </w:p>
        </w:tc>
      </w:tr>
      <w:tr w:rsidR="00E20585" w:rsidRPr="00E20585" w14:paraId="5DEC442D"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3183F02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Mauritius</w:t>
            </w:r>
          </w:p>
        </w:tc>
        <w:tc>
          <w:tcPr>
            <w:tcW w:w="1067" w:type="dxa"/>
            <w:tcBorders>
              <w:top w:val="single" w:sz="4" w:space="0" w:color="auto"/>
              <w:left w:val="single" w:sz="4" w:space="0" w:color="auto"/>
              <w:bottom w:val="single" w:sz="4" w:space="0" w:color="auto"/>
              <w:right w:val="single" w:sz="4" w:space="0" w:color="auto"/>
            </w:tcBorders>
            <w:hideMark/>
          </w:tcPr>
          <w:p w14:paraId="2DA004A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524</w:t>
            </w:r>
          </w:p>
        </w:tc>
        <w:tc>
          <w:tcPr>
            <w:tcW w:w="1134" w:type="dxa"/>
            <w:tcBorders>
              <w:top w:val="single" w:sz="4" w:space="0" w:color="auto"/>
              <w:left w:val="single" w:sz="4" w:space="0" w:color="auto"/>
              <w:bottom w:val="single" w:sz="4" w:space="0" w:color="auto"/>
              <w:right w:val="single" w:sz="4" w:space="0" w:color="auto"/>
            </w:tcBorders>
            <w:hideMark/>
          </w:tcPr>
          <w:p w14:paraId="6EDFF66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w:t>
            </w:r>
          </w:p>
        </w:tc>
        <w:tc>
          <w:tcPr>
            <w:tcW w:w="993" w:type="dxa"/>
            <w:tcBorders>
              <w:top w:val="single" w:sz="4" w:space="0" w:color="auto"/>
              <w:left w:val="single" w:sz="4" w:space="0" w:color="auto"/>
              <w:bottom w:val="single" w:sz="4" w:space="0" w:color="auto"/>
              <w:right w:val="single" w:sz="4" w:space="0" w:color="auto"/>
            </w:tcBorders>
            <w:hideMark/>
          </w:tcPr>
          <w:p w14:paraId="20FD996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w:t>
            </w:r>
          </w:p>
        </w:tc>
        <w:tc>
          <w:tcPr>
            <w:tcW w:w="1701" w:type="dxa"/>
            <w:tcBorders>
              <w:top w:val="single" w:sz="4" w:space="0" w:color="auto"/>
              <w:left w:val="single" w:sz="4" w:space="0" w:color="auto"/>
              <w:bottom w:val="single" w:sz="4" w:space="0" w:color="auto"/>
              <w:right w:val="single" w:sz="4" w:space="0" w:color="auto"/>
            </w:tcBorders>
          </w:tcPr>
          <w:p w14:paraId="3BF3BEB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16.67</w:t>
            </w:r>
          </w:p>
        </w:tc>
        <w:tc>
          <w:tcPr>
            <w:tcW w:w="1765" w:type="dxa"/>
            <w:tcBorders>
              <w:top w:val="single" w:sz="4" w:space="0" w:color="auto"/>
              <w:left w:val="single" w:sz="4" w:space="0" w:color="auto"/>
              <w:bottom w:val="single" w:sz="4" w:space="0" w:color="auto"/>
              <w:right w:val="single" w:sz="4" w:space="0" w:color="auto"/>
            </w:tcBorders>
          </w:tcPr>
          <w:p w14:paraId="10E9583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22.22</w:t>
            </w:r>
          </w:p>
        </w:tc>
        <w:tc>
          <w:tcPr>
            <w:tcW w:w="1080" w:type="dxa"/>
            <w:tcBorders>
              <w:top w:val="single" w:sz="4" w:space="0" w:color="auto"/>
              <w:left w:val="single" w:sz="4" w:space="0" w:color="auto"/>
              <w:bottom w:val="single" w:sz="4" w:space="0" w:color="auto"/>
              <w:right w:val="single" w:sz="4" w:space="0" w:color="auto"/>
            </w:tcBorders>
            <w:hideMark/>
          </w:tcPr>
          <w:p w14:paraId="62E9091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210FC261" w14:textId="77777777" w:rsidR="00E20585" w:rsidRPr="00E20585" w:rsidRDefault="00E20585" w:rsidP="002F15D8">
            <w:pPr>
              <w:pStyle w:val="ListParagraph"/>
              <w:numPr>
                <w:ilvl w:val="0"/>
                <w:numId w:val="4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74A0CE17" w14:textId="77777777" w:rsidR="00E20585" w:rsidRPr="00E20585" w:rsidRDefault="00E20585" w:rsidP="002F15D8">
            <w:pPr>
              <w:pStyle w:val="ListParagraph"/>
              <w:numPr>
                <w:ilvl w:val="0"/>
                <w:numId w:val="4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Generally available testing</w:t>
            </w:r>
          </w:p>
        </w:tc>
        <w:tc>
          <w:tcPr>
            <w:tcW w:w="3543" w:type="dxa"/>
            <w:tcBorders>
              <w:top w:val="single" w:sz="4" w:space="0" w:color="auto"/>
              <w:left w:val="single" w:sz="4" w:space="0" w:color="auto"/>
              <w:bottom w:val="single" w:sz="4" w:space="0" w:color="auto"/>
              <w:right w:val="single" w:sz="4" w:space="0" w:color="auto"/>
            </w:tcBorders>
            <w:hideMark/>
          </w:tcPr>
          <w:p w14:paraId="580F33CD" w14:textId="77777777" w:rsidR="00E20585" w:rsidRPr="00E20585" w:rsidRDefault="00E20585" w:rsidP="002F15D8">
            <w:pPr>
              <w:pStyle w:val="ListParagraph"/>
              <w:numPr>
                <w:ilvl w:val="0"/>
                <w:numId w:val="4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5A432B98" w14:textId="77777777" w:rsidR="00E20585" w:rsidRPr="00E20585" w:rsidRDefault="00E20585" w:rsidP="002F15D8">
            <w:pPr>
              <w:pStyle w:val="ListParagraph"/>
              <w:numPr>
                <w:ilvl w:val="0"/>
                <w:numId w:val="47"/>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Testing of symptomatic persons only</w:t>
            </w:r>
          </w:p>
        </w:tc>
      </w:tr>
      <w:tr w:rsidR="00E20585" w:rsidRPr="00E20585" w14:paraId="130283C7"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4C006A0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Madagascar</w:t>
            </w:r>
          </w:p>
        </w:tc>
        <w:tc>
          <w:tcPr>
            <w:tcW w:w="1067" w:type="dxa"/>
            <w:tcBorders>
              <w:top w:val="single" w:sz="4" w:space="0" w:color="auto"/>
              <w:left w:val="single" w:sz="4" w:space="0" w:color="auto"/>
              <w:bottom w:val="single" w:sz="4" w:space="0" w:color="auto"/>
              <w:right w:val="single" w:sz="4" w:space="0" w:color="auto"/>
            </w:tcBorders>
            <w:hideMark/>
          </w:tcPr>
          <w:p w14:paraId="46EFABA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17,587</w:t>
            </w:r>
          </w:p>
        </w:tc>
        <w:tc>
          <w:tcPr>
            <w:tcW w:w="1134" w:type="dxa"/>
            <w:tcBorders>
              <w:top w:val="single" w:sz="4" w:space="0" w:color="auto"/>
              <w:left w:val="single" w:sz="4" w:space="0" w:color="auto"/>
              <w:bottom w:val="single" w:sz="4" w:space="0" w:color="auto"/>
              <w:right w:val="single" w:sz="4" w:space="0" w:color="auto"/>
            </w:tcBorders>
            <w:hideMark/>
          </w:tcPr>
          <w:p w14:paraId="73986F0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65</w:t>
            </w:r>
          </w:p>
        </w:tc>
        <w:tc>
          <w:tcPr>
            <w:tcW w:w="993" w:type="dxa"/>
            <w:tcBorders>
              <w:top w:val="single" w:sz="4" w:space="0" w:color="auto"/>
              <w:left w:val="single" w:sz="4" w:space="0" w:color="auto"/>
              <w:bottom w:val="single" w:sz="4" w:space="0" w:color="auto"/>
              <w:right w:val="single" w:sz="4" w:space="0" w:color="auto"/>
            </w:tcBorders>
            <w:hideMark/>
          </w:tcPr>
          <w:p w14:paraId="39E8E93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259</w:t>
            </w:r>
          </w:p>
        </w:tc>
        <w:tc>
          <w:tcPr>
            <w:tcW w:w="1701" w:type="dxa"/>
            <w:tcBorders>
              <w:top w:val="single" w:sz="4" w:space="0" w:color="auto"/>
              <w:left w:val="single" w:sz="4" w:space="0" w:color="auto"/>
              <w:bottom w:val="single" w:sz="4" w:space="0" w:color="auto"/>
              <w:right w:val="single" w:sz="4" w:space="0" w:color="auto"/>
            </w:tcBorders>
          </w:tcPr>
          <w:p w14:paraId="3748A6E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40.74</w:t>
            </w:r>
          </w:p>
        </w:tc>
        <w:tc>
          <w:tcPr>
            <w:tcW w:w="1765" w:type="dxa"/>
            <w:tcBorders>
              <w:top w:val="single" w:sz="4" w:space="0" w:color="auto"/>
              <w:left w:val="single" w:sz="4" w:space="0" w:color="auto"/>
              <w:bottom w:val="single" w:sz="4" w:space="0" w:color="auto"/>
              <w:right w:val="single" w:sz="4" w:space="0" w:color="auto"/>
            </w:tcBorders>
          </w:tcPr>
          <w:p w14:paraId="793781F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58.33</w:t>
            </w:r>
          </w:p>
        </w:tc>
        <w:tc>
          <w:tcPr>
            <w:tcW w:w="1080" w:type="dxa"/>
            <w:tcBorders>
              <w:top w:val="single" w:sz="4" w:space="0" w:color="auto"/>
              <w:left w:val="single" w:sz="4" w:space="0" w:color="auto"/>
              <w:bottom w:val="single" w:sz="4" w:space="0" w:color="auto"/>
              <w:right w:val="single" w:sz="4" w:space="0" w:color="auto"/>
            </w:tcBorders>
            <w:hideMark/>
          </w:tcPr>
          <w:p w14:paraId="61810A3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279" w:type="dxa"/>
            <w:tcBorders>
              <w:top w:val="single" w:sz="4" w:space="0" w:color="auto"/>
              <w:left w:val="single" w:sz="4" w:space="0" w:color="auto"/>
              <w:bottom w:val="single" w:sz="4" w:space="0" w:color="auto"/>
              <w:right w:val="single" w:sz="4" w:space="0" w:color="auto"/>
            </w:tcBorders>
            <w:hideMark/>
          </w:tcPr>
          <w:p w14:paraId="2E70B538" w14:textId="77777777" w:rsidR="00E20585" w:rsidRPr="00E20585" w:rsidRDefault="00E20585" w:rsidP="002F15D8">
            <w:pPr>
              <w:pStyle w:val="ListParagraph"/>
              <w:numPr>
                <w:ilvl w:val="0"/>
                <w:numId w:val="4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34E500C2" w14:textId="77777777" w:rsidR="00E20585" w:rsidRPr="00E20585" w:rsidRDefault="00E20585" w:rsidP="002F15D8">
            <w:pPr>
              <w:pStyle w:val="ListParagraph"/>
              <w:numPr>
                <w:ilvl w:val="0"/>
                <w:numId w:val="4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3543" w:type="dxa"/>
            <w:tcBorders>
              <w:top w:val="single" w:sz="4" w:space="0" w:color="auto"/>
              <w:left w:val="single" w:sz="4" w:space="0" w:color="auto"/>
              <w:bottom w:val="single" w:sz="4" w:space="0" w:color="auto"/>
              <w:right w:val="single" w:sz="4" w:space="0" w:color="auto"/>
            </w:tcBorders>
            <w:hideMark/>
          </w:tcPr>
          <w:p w14:paraId="505ADD08" w14:textId="77777777" w:rsidR="00E20585" w:rsidRPr="00E20585" w:rsidRDefault="00E20585" w:rsidP="002F15D8">
            <w:pPr>
              <w:pStyle w:val="ListParagraph"/>
              <w:numPr>
                <w:ilvl w:val="0"/>
                <w:numId w:val="4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48DE4B7B" w14:textId="77777777" w:rsidR="00E20585" w:rsidRPr="00E20585" w:rsidRDefault="00E20585" w:rsidP="002F15D8">
            <w:pPr>
              <w:pStyle w:val="ListParagraph"/>
              <w:numPr>
                <w:ilvl w:val="0"/>
                <w:numId w:val="4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Ban on international travels</w:t>
            </w:r>
          </w:p>
        </w:tc>
      </w:tr>
      <w:tr w:rsidR="00E20585" w:rsidRPr="00E20585" w14:paraId="28D9B07E"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28637D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Rwanda</w:t>
            </w:r>
          </w:p>
        </w:tc>
        <w:tc>
          <w:tcPr>
            <w:tcW w:w="1067" w:type="dxa"/>
            <w:tcBorders>
              <w:top w:val="single" w:sz="4" w:space="0" w:color="auto"/>
              <w:left w:val="single" w:sz="4" w:space="0" w:color="auto"/>
              <w:bottom w:val="single" w:sz="4" w:space="0" w:color="auto"/>
              <w:right w:val="single" w:sz="4" w:space="0" w:color="auto"/>
            </w:tcBorders>
            <w:hideMark/>
          </w:tcPr>
          <w:p w14:paraId="5218348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7,032</w:t>
            </w:r>
          </w:p>
        </w:tc>
        <w:tc>
          <w:tcPr>
            <w:tcW w:w="1134" w:type="dxa"/>
            <w:tcBorders>
              <w:top w:val="single" w:sz="4" w:space="0" w:color="auto"/>
              <w:left w:val="single" w:sz="4" w:space="0" w:color="auto"/>
              <w:bottom w:val="single" w:sz="4" w:space="0" w:color="auto"/>
              <w:right w:val="single" w:sz="4" w:space="0" w:color="auto"/>
            </w:tcBorders>
            <w:hideMark/>
          </w:tcPr>
          <w:p w14:paraId="05A4E71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55</w:t>
            </w:r>
          </w:p>
        </w:tc>
        <w:tc>
          <w:tcPr>
            <w:tcW w:w="993" w:type="dxa"/>
            <w:tcBorders>
              <w:top w:val="single" w:sz="4" w:space="0" w:color="auto"/>
              <w:left w:val="single" w:sz="4" w:space="0" w:color="auto"/>
              <w:bottom w:val="single" w:sz="4" w:space="0" w:color="auto"/>
              <w:right w:val="single" w:sz="4" w:space="0" w:color="auto"/>
            </w:tcBorders>
            <w:hideMark/>
          </w:tcPr>
          <w:p w14:paraId="2241CCA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5154C2B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52.78</w:t>
            </w:r>
          </w:p>
        </w:tc>
        <w:tc>
          <w:tcPr>
            <w:tcW w:w="1765" w:type="dxa"/>
            <w:tcBorders>
              <w:top w:val="single" w:sz="4" w:space="0" w:color="auto"/>
              <w:left w:val="single" w:sz="4" w:space="0" w:color="auto"/>
              <w:bottom w:val="single" w:sz="4" w:space="0" w:color="auto"/>
              <w:right w:val="single" w:sz="4" w:space="0" w:color="auto"/>
            </w:tcBorders>
          </w:tcPr>
          <w:p w14:paraId="3BBF9C9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75.93</w:t>
            </w:r>
          </w:p>
        </w:tc>
        <w:tc>
          <w:tcPr>
            <w:tcW w:w="1080" w:type="dxa"/>
            <w:tcBorders>
              <w:top w:val="single" w:sz="4" w:space="0" w:color="auto"/>
              <w:left w:val="single" w:sz="4" w:space="0" w:color="auto"/>
              <w:bottom w:val="single" w:sz="4" w:space="0" w:color="auto"/>
              <w:right w:val="single" w:sz="4" w:space="0" w:color="auto"/>
            </w:tcBorders>
            <w:hideMark/>
          </w:tcPr>
          <w:p w14:paraId="40E7DF3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279" w:type="dxa"/>
            <w:tcBorders>
              <w:top w:val="single" w:sz="4" w:space="0" w:color="auto"/>
              <w:left w:val="single" w:sz="4" w:space="0" w:color="auto"/>
              <w:bottom w:val="single" w:sz="4" w:space="0" w:color="auto"/>
              <w:right w:val="single" w:sz="4" w:space="0" w:color="auto"/>
            </w:tcBorders>
            <w:hideMark/>
          </w:tcPr>
          <w:p w14:paraId="1A6C2DCF" w14:textId="77777777" w:rsidR="00E20585" w:rsidRPr="00E20585" w:rsidRDefault="00E20585" w:rsidP="002F15D8">
            <w:pPr>
              <w:pStyle w:val="ListParagraph"/>
              <w:numPr>
                <w:ilvl w:val="0"/>
                <w:numId w:val="49"/>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tc>
        <w:tc>
          <w:tcPr>
            <w:tcW w:w="3543" w:type="dxa"/>
            <w:tcBorders>
              <w:top w:val="single" w:sz="4" w:space="0" w:color="auto"/>
              <w:left w:val="single" w:sz="4" w:space="0" w:color="auto"/>
              <w:bottom w:val="single" w:sz="4" w:space="0" w:color="auto"/>
              <w:right w:val="single" w:sz="4" w:space="0" w:color="auto"/>
            </w:tcBorders>
            <w:hideMark/>
          </w:tcPr>
          <w:p w14:paraId="43262156" w14:textId="77777777" w:rsidR="00E20585" w:rsidRPr="00E20585" w:rsidRDefault="00E20585" w:rsidP="002F15D8">
            <w:pPr>
              <w:pStyle w:val="ListParagraph"/>
              <w:numPr>
                <w:ilvl w:val="0"/>
                <w:numId w:val="49"/>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r>
    </w:tbl>
    <w:p w14:paraId="6E2D65B8" w14:textId="77777777" w:rsidR="00E20585" w:rsidRDefault="00E20585" w:rsidP="00E20585">
      <w:pPr>
        <w:rPr>
          <w:rFonts w:ascii="Times New Roman" w:hAnsi="Times New Roman" w:cs="Times New Roman"/>
          <w:sz w:val="20"/>
          <w:szCs w:val="20"/>
        </w:rPr>
      </w:pPr>
    </w:p>
    <w:p w14:paraId="5BC53F1A" w14:textId="79658A4C" w:rsid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Source: </w:t>
      </w:r>
      <w:hyperlink r:id="rId12" w:anchor="data" w:history="1">
        <w:r w:rsidRPr="00E20585">
          <w:rPr>
            <w:rStyle w:val="Hyperlink"/>
            <w:rFonts w:ascii="Georgia" w:hAnsi="Georgia" w:cs="Times New Roman"/>
            <w:color w:val="000000" w:themeColor="text1"/>
            <w:sz w:val="20"/>
            <w:szCs w:val="20"/>
          </w:rPr>
          <w:t>https://www.bsg.ox.ac.uk/research/research-projects/coronavirus-government-response-tracker#data</w:t>
        </w:r>
      </w:hyperlink>
      <w:r w:rsidRPr="00E20585">
        <w:rPr>
          <w:rStyle w:val="Hyperlink"/>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[22]</w:t>
      </w:r>
    </w:p>
    <w:p w14:paraId="47777EC5" w14:textId="77777777" w:rsidR="00E20585" w:rsidRPr="00E20585" w:rsidRDefault="00E20585" w:rsidP="00E20585">
      <w:pPr>
        <w:spacing w:after="0" w:line="240" w:lineRule="auto"/>
        <w:jc w:val="both"/>
        <w:rPr>
          <w:rFonts w:ascii="Georgia" w:hAnsi="Georgia" w:cs="Times New Roman"/>
          <w:color w:val="000000" w:themeColor="text1"/>
          <w:sz w:val="20"/>
          <w:szCs w:val="20"/>
        </w:rPr>
      </w:pPr>
    </w:p>
    <w:p w14:paraId="3912A62E" w14:textId="77777777" w:rsidR="00E20585" w:rsidRPr="00E20585" w:rsidRDefault="00E20585" w:rsidP="00E20585">
      <w:pPr>
        <w:spacing w:after="0" w:line="240" w:lineRule="auto"/>
        <w:jc w:val="both"/>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1: Those that never flattened the curve, or had low case numbers until August when they rose significantly</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2: Those that flattened the curve after cases peaked in July, but are now seeing another rise in numbers</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3: Those that have had a sustained decline in cases over time (after an initial rise)</w:t>
      </w:r>
    </w:p>
    <w:p w14:paraId="1B7E1578" w14:textId="77777777" w:rsidR="00E20585" w:rsidRPr="00E20585" w:rsidRDefault="00E20585" w:rsidP="00E20585">
      <w:pPr>
        <w:spacing w:after="0" w:line="240" w:lineRule="auto"/>
        <w:jc w:val="both"/>
        <w:rPr>
          <w:rFonts w:ascii="Georgia" w:hAnsi="Georgia"/>
          <w:b/>
          <w:bCs/>
          <w:color w:val="000000" w:themeColor="text1"/>
          <w:sz w:val="20"/>
          <w:szCs w:val="20"/>
        </w:rPr>
      </w:pPr>
    </w:p>
    <w:p w14:paraId="18CF2B56" w14:textId="77777777" w:rsidR="00E20585" w:rsidRDefault="00E20585" w:rsidP="00E20585">
      <w:pPr>
        <w:spacing w:after="0" w:line="240" w:lineRule="auto"/>
        <w:jc w:val="both"/>
        <w:rPr>
          <w:rFonts w:ascii="Georgia" w:hAnsi="Georgia" w:cs="Times New Roman"/>
          <w:color w:val="000000" w:themeColor="text1"/>
          <w:sz w:val="20"/>
          <w:szCs w:val="20"/>
        </w:rPr>
      </w:pPr>
    </w:p>
    <w:p w14:paraId="45FC7907" w14:textId="77777777" w:rsidR="00E20585" w:rsidRDefault="00E20585" w:rsidP="00E20585">
      <w:pPr>
        <w:spacing w:after="0" w:line="240" w:lineRule="auto"/>
        <w:jc w:val="both"/>
        <w:rPr>
          <w:rFonts w:ascii="Georgia" w:hAnsi="Georgia" w:cs="Times New Roman"/>
          <w:color w:val="000000" w:themeColor="text1"/>
          <w:sz w:val="20"/>
          <w:szCs w:val="20"/>
        </w:rPr>
      </w:pPr>
    </w:p>
    <w:p w14:paraId="1F0FCDF3" w14:textId="77777777" w:rsidR="00E20585" w:rsidRDefault="00E20585" w:rsidP="00E20585">
      <w:pPr>
        <w:spacing w:after="0" w:line="240" w:lineRule="auto"/>
        <w:jc w:val="both"/>
        <w:rPr>
          <w:rFonts w:ascii="Georgia" w:hAnsi="Georgia" w:cs="Times New Roman"/>
          <w:color w:val="000000" w:themeColor="text1"/>
          <w:sz w:val="20"/>
          <w:szCs w:val="20"/>
        </w:rPr>
      </w:pPr>
    </w:p>
    <w:p w14:paraId="4760CF2B" w14:textId="77777777" w:rsidR="00E20585" w:rsidRDefault="00E20585" w:rsidP="00E20585">
      <w:pPr>
        <w:spacing w:after="0" w:line="240" w:lineRule="auto"/>
        <w:jc w:val="both"/>
        <w:rPr>
          <w:rFonts w:ascii="Georgia" w:hAnsi="Georgia" w:cs="Times New Roman"/>
          <w:color w:val="000000" w:themeColor="text1"/>
          <w:sz w:val="20"/>
          <w:szCs w:val="20"/>
        </w:rPr>
      </w:pPr>
    </w:p>
    <w:p w14:paraId="274EC5D9" w14:textId="7B0B22F3" w:rsidR="00E20585" w:rsidRDefault="00E20585" w:rsidP="00E20585">
      <w:pPr>
        <w:spacing w:after="0" w:line="240" w:lineRule="auto"/>
        <w:jc w:val="center"/>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 xml:space="preserve">Table 5. </w:t>
      </w:r>
      <w:r w:rsidRPr="00E20585">
        <w:rPr>
          <w:rFonts w:ascii="Georgia" w:hAnsi="Georgia" w:cs="Times New Roman"/>
          <w:color w:val="000000" w:themeColor="text1"/>
          <w:sz w:val="20"/>
          <w:szCs w:val="20"/>
        </w:rPr>
        <w:t>COVID-19 experience and public health policy implemented across countries in the Central African region as of 18 December, 2020</w:t>
      </w:r>
    </w:p>
    <w:p w14:paraId="7548BC16" w14:textId="77777777" w:rsidR="00E20585" w:rsidRPr="00E20585" w:rsidRDefault="00E20585" w:rsidP="00E20585">
      <w:pPr>
        <w:spacing w:after="0" w:line="240" w:lineRule="auto"/>
        <w:jc w:val="center"/>
        <w:rPr>
          <w:rFonts w:ascii="Georgia" w:hAnsi="Georgia" w:cs="Times New Roman"/>
          <w:color w:val="000000" w:themeColor="text1"/>
          <w:sz w:val="20"/>
          <w:szCs w:val="20"/>
        </w:rPr>
      </w:pPr>
    </w:p>
    <w:p w14:paraId="24784C9D" w14:textId="77BED32B" w:rsidR="00E20585" w:rsidRDefault="00E20585" w:rsidP="00E20585">
      <w:pPr>
        <w:spacing w:after="0" w:line="240" w:lineRule="auto"/>
        <w:jc w:val="both"/>
        <w:rPr>
          <w:rFonts w:ascii="Georgia" w:hAnsi="Georgia" w:cs="Times New Roman"/>
          <w:color w:val="000000" w:themeColor="text1"/>
          <w:sz w:val="20"/>
          <w:szCs w:val="20"/>
        </w:rPr>
      </w:pPr>
    </w:p>
    <w:tbl>
      <w:tblPr>
        <w:tblW w:w="1573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810"/>
        <w:gridCol w:w="966"/>
        <w:gridCol w:w="851"/>
        <w:gridCol w:w="1559"/>
        <w:gridCol w:w="1984"/>
        <w:gridCol w:w="993"/>
        <w:gridCol w:w="3572"/>
        <w:gridCol w:w="3827"/>
      </w:tblGrid>
      <w:tr w:rsidR="00E20585" w:rsidRPr="00E20585" w14:paraId="3E95E2EF" w14:textId="77777777" w:rsidTr="00E20585">
        <w:trPr>
          <w:trHeight w:val="435"/>
        </w:trPr>
        <w:tc>
          <w:tcPr>
            <w:tcW w:w="1173" w:type="dxa"/>
            <w:vMerge w:val="restart"/>
            <w:tcBorders>
              <w:top w:val="single" w:sz="4" w:space="0" w:color="auto"/>
              <w:left w:val="single" w:sz="4" w:space="0" w:color="auto"/>
              <w:bottom w:val="single" w:sz="4" w:space="0" w:color="auto"/>
              <w:right w:val="single" w:sz="4" w:space="0" w:color="auto"/>
            </w:tcBorders>
          </w:tcPr>
          <w:p w14:paraId="5D0093A2"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Country</w:t>
            </w:r>
          </w:p>
          <w:p w14:paraId="7A2C9865" w14:textId="77777777" w:rsidR="00E20585" w:rsidRPr="00E20585" w:rsidRDefault="00E20585" w:rsidP="001F7B55">
            <w:pPr>
              <w:spacing w:line="240" w:lineRule="auto"/>
              <w:rPr>
                <w:rFonts w:ascii="Georgia" w:hAnsi="Georgia" w:cs="Times New Roman"/>
                <w:color w:val="000000" w:themeColor="text1"/>
                <w:sz w:val="20"/>
                <w:szCs w:val="20"/>
              </w:rPr>
            </w:pPr>
          </w:p>
        </w:tc>
        <w:tc>
          <w:tcPr>
            <w:tcW w:w="810" w:type="dxa"/>
            <w:vMerge w:val="restart"/>
            <w:tcBorders>
              <w:top w:val="single" w:sz="4" w:space="0" w:color="auto"/>
              <w:left w:val="single" w:sz="4" w:space="0" w:color="auto"/>
              <w:bottom w:val="single" w:sz="4" w:space="0" w:color="auto"/>
              <w:right w:val="single" w:sz="4" w:space="0" w:color="auto"/>
            </w:tcBorders>
            <w:hideMark/>
          </w:tcPr>
          <w:p w14:paraId="1BDF662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Cases</w:t>
            </w:r>
          </w:p>
        </w:tc>
        <w:tc>
          <w:tcPr>
            <w:tcW w:w="966" w:type="dxa"/>
            <w:vMerge w:val="restart"/>
            <w:tcBorders>
              <w:top w:val="single" w:sz="4" w:space="0" w:color="auto"/>
              <w:left w:val="single" w:sz="4" w:space="0" w:color="auto"/>
              <w:bottom w:val="single" w:sz="4" w:space="0" w:color="auto"/>
              <w:right w:val="single" w:sz="4" w:space="0" w:color="auto"/>
            </w:tcBorders>
            <w:hideMark/>
          </w:tcPr>
          <w:p w14:paraId="645E018A"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Cases/</w:t>
            </w:r>
          </w:p>
          <w:p w14:paraId="056DE72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100,000</w:t>
            </w:r>
          </w:p>
        </w:tc>
        <w:tc>
          <w:tcPr>
            <w:tcW w:w="851" w:type="dxa"/>
            <w:vMerge w:val="restart"/>
            <w:tcBorders>
              <w:top w:val="single" w:sz="4" w:space="0" w:color="auto"/>
              <w:left w:val="single" w:sz="4" w:space="0" w:color="auto"/>
              <w:bottom w:val="single" w:sz="4" w:space="0" w:color="auto"/>
              <w:right w:val="single" w:sz="4" w:space="0" w:color="auto"/>
            </w:tcBorders>
          </w:tcPr>
          <w:p w14:paraId="64495260" w14:textId="77777777" w:rsidR="00E20585" w:rsidRPr="00E20585" w:rsidRDefault="00E20585" w:rsidP="001F7B55">
            <w:pPr>
              <w:spacing w:line="240" w:lineRule="auto"/>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Deaths</w:t>
            </w:r>
          </w:p>
          <w:p w14:paraId="6BEA2834" w14:textId="77777777" w:rsidR="00E20585" w:rsidRPr="00E20585" w:rsidRDefault="00E20585" w:rsidP="001F7B55">
            <w:pPr>
              <w:spacing w:line="240" w:lineRule="auto"/>
              <w:rPr>
                <w:rFonts w:ascii="Georgia" w:hAnsi="Georgia" w:cs="Times New Roman"/>
                <w:color w:val="000000" w:themeColor="text1"/>
                <w:sz w:val="20"/>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11155259"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Stringency level</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A04D2C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Epidemic phase*</w:t>
            </w:r>
          </w:p>
        </w:tc>
        <w:tc>
          <w:tcPr>
            <w:tcW w:w="7399" w:type="dxa"/>
            <w:gridSpan w:val="2"/>
            <w:tcBorders>
              <w:top w:val="single" w:sz="4" w:space="0" w:color="auto"/>
              <w:left w:val="single" w:sz="4" w:space="0" w:color="auto"/>
              <w:bottom w:val="single" w:sz="4" w:space="0" w:color="auto"/>
              <w:right w:val="single" w:sz="4" w:space="0" w:color="auto"/>
            </w:tcBorders>
            <w:hideMark/>
          </w:tcPr>
          <w:p w14:paraId="26163FAF"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 xml:space="preserve">Public health policy implemented </w:t>
            </w:r>
          </w:p>
        </w:tc>
      </w:tr>
      <w:tr w:rsidR="00E20585" w:rsidRPr="00E20585" w14:paraId="6E3BD79F" w14:textId="77777777" w:rsidTr="00E20585">
        <w:trPr>
          <w:trHeight w:val="540"/>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72FB3CF" w14:textId="77777777" w:rsidR="00E20585" w:rsidRPr="00E20585" w:rsidRDefault="00E20585" w:rsidP="001F7B55">
            <w:pPr>
              <w:spacing w:after="0"/>
              <w:rPr>
                <w:rFonts w:ascii="Georgia" w:hAnsi="Georgia" w:cs="Times New Roman"/>
                <w:color w:val="000000" w:themeColor="text1"/>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C11BC88" w14:textId="77777777" w:rsidR="00E20585" w:rsidRPr="00E20585" w:rsidRDefault="00E20585" w:rsidP="001F7B55">
            <w:pPr>
              <w:spacing w:after="0"/>
              <w:rPr>
                <w:rFonts w:ascii="Georgia" w:hAnsi="Georgia" w:cs="Times New Roman"/>
                <w:color w:val="000000" w:themeColor="text1"/>
                <w:sz w:val="20"/>
                <w:szCs w:val="20"/>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6F7A66F3" w14:textId="77777777" w:rsidR="00E20585" w:rsidRPr="00E20585" w:rsidRDefault="00E20585" w:rsidP="001F7B55">
            <w:pPr>
              <w:spacing w:after="0"/>
              <w:rPr>
                <w:rFonts w:ascii="Georgia" w:hAnsi="Georgia" w:cs="Times New Roman"/>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CC654C" w14:textId="77777777" w:rsidR="00E20585" w:rsidRPr="00E20585" w:rsidRDefault="00E20585" w:rsidP="001F7B55">
            <w:pPr>
              <w:spacing w:after="0"/>
              <w:rPr>
                <w:rFonts w:ascii="Georgia" w:hAnsi="Georgia" w:cs="Times New Roman"/>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56F98A" w14:textId="77777777" w:rsidR="00E20585" w:rsidRPr="00E20585" w:rsidRDefault="00E20585" w:rsidP="001F7B55">
            <w:pPr>
              <w:spacing w:after="0"/>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When COVID-19 cases increased</w:t>
            </w:r>
          </w:p>
        </w:tc>
        <w:tc>
          <w:tcPr>
            <w:tcW w:w="1984" w:type="dxa"/>
            <w:tcBorders>
              <w:top w:val="single" w:sz="4" w:space="0" w:color="auto"/>
              <w:left w:val="single" w:sz="4" w:space="0" w:color="auto"/>
              <w:bottom w:val="single" w:sz="4" w:space="0" w:color="auto"/>
              <w:right w:val="single" w:sz="4" w:space="0" w:color="auto"/>
            </w:tcBorders>
            <w:vAlign w:val="center"/>
          </w:tcPr>
          <w:p w14:paraId="1CAFF050" w14:textId="77777777" w:rsidR="00E20585" w:rsidRPr="00E20585" w:rsidRDefault="00E20585" w:rsidP="001F7B55">
            <w:pPr>
              <w:spacing w:after="0"/>
              <w:rPr>
                <w:rFonts w:ascii="Georgia" w:hAnsi="Georgia" w:cs="Times New Roman"/>
                <w:color w:val="000000" w:themeColor="text1"/>
                <w:sz w:val="20"/>
                <w:szCs w:val="20"/>
              </w:rPr>
            </w:pPr>
            <w:r w:rsidRPr="00E20585">
              <w:rPr>
                <w:rFonts w:ascii="Georgia" w:hAnsi="Georgia" w:cs="Times New Roman"/>
                <w:b/>
                <w:bCs/>
                <w:color w:val="000000" w:themeColor="text1"/>
                <w:sz w:val="20"/>
                <w:szCs w:val="20"/>
              </w:rPr>
              <w:t>When COVID-19 cases decreased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A2E3FD" w14:textId="77777777" w:rsidR="00E20585" w:rsidRPr="00E20585" w:rsidRDefault="00E20585" w:rsidP="001F7B55">
            <w:pPr>
              <w:spacing w:after="0"/>
              <w:rPr>
                <w:rFonts w:ascii="Georgia" w:hAnsi="Georgia" w:cs="Times New Roman"/>
                <w:color w:val="000000" w:themeColor="text1"/>
                <w:sz w:val="20"/>
                <w:szCs w:val="20"/>
              </w:rPr>
            </w:pPr>
          </w:p>
        </w:tc>
        <w:tc>
          <w:tcPr>
            <w:tcW w:w="3572" w:type="dxa"/>
            <w:tcBorders>
              <w:top w:val="single" w:sz="4" w:space="0" w:color="auto"/>
              <w:left w:val="single" w:sz="4" w:space="0" w:color="auto"/>
              <w:bottom w:val="single" w:sz="4" w:space="0" w:color="auto"/>
              <w:right w:val="single" w:sz="4" w:space="0" w:color="auto"/>
            </w:tcBorders>
            <w:hideMark/>
          </w:tcPr>
          <w:p w14:paraId="181119DC"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resulted in an increase in COVID-19 cases</w:t>
            </w:r>
          </w:p>
        </w:tc>
        <w:tc>
          <w:tcPr>
            <w:tcW w:w="3827" w:type="dxa"/>
            <w:tcBorders>
              <w:top w:val="single" w:sz="4" w:space="0" w:color="auto"/>
              <w:left w:val="single" w:sz="4" w:space="0" w:color="auto"/>
              <w:bottom w:val="single" w:sz="4" w:space="0" w:color="auto"/>
              <w:right w:val="single" w:sz="4" w:space="0" w:color="auto"/>
            </w:tcBorders>
            <w:hideMark/>
          </w:tcPr>
          <w:p w14:paraId="6319C232" w14:textId="77777777" w:rsidR="00E20585" w:rsidRPr="00E20585" w:rsidRDefault="00E20585" w:rsidP="001F7B55">
            <w:pPr>
              <w:spacing w:line="240" w:lineRule="auto"/>
              <w:jc w:val="center"/>
              <w:rPr>
                <w:rFonts w:ascii="Georgia" w:hAnsi="Georgia" w:cs="Times New Roman"/>
                <w:b/>
                <w:bCs/>
                <w:color w:val="000000" w:themeColor="text1"/>
                <w:sz w:val="20"/>
                <w:szCs w:val="20"/>
              </w:rPr>
            </w:pPr>
            <w:r w:rsidRPr="00E20585">
              <w:rPr>
                <w:rFonts w:ascii="Georgia" w:hAnsi="Georgia" w:cs="Times New Roman"/>
                <w:b/>
                <w:bCs/>
                <w:color w:val="000000" w:themeColor="text1"/>
                <w:sz w:val="20"/>
                <w:szCs w:val="20"/>
              </w:rPr>
              <w:t>That resulted in an increase in COVID-19 cases</w:t>
            </w:r>
          </w:p>
        </w:tc>
      </w:tr>
      <w:tr w:rsidR="00E20585" w:rsidRPr="00E20585" w14:paraId="7BF18D7F"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08CBD85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DR Congo</w:t>
            </w:r>
          </w:p>
        </w:tc>
        <w:tc>
          <w:tcPr>
            <w:tcW w:w="810" w:type="dxa"/>
            <w:tcBorders>
              <w:top w:val="single" w:sz="4" w:space="0" w:color="auto"/>
              <w:left w:val="single" w:sz="4" w:space="0" w:color="auto"/>
              <w:bottom w:val="single" w:sz="4" w:space="0" w:color="auto"/>
              <w:right w:val="single" w:sz="4" w:space="0" w:color="auto"/>
            </w:tcBorders>
            <w:hideMark/>
          </w:tcPr>
          <w:p w14:paraId="0F37328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15,089</w:t>
            </w:r>
          </w:p>
        </w:tc>
        <w:tc>
          <w:tcPr>
            <w:tcW w:w="966" w:type="dxa"/>
            <w:tcBorders>
              <w:top w:val="single" w:sz="4" w:space="0" w:color="auto"/>
              <w:left w:val="single" w:sz="4" w:space="0" w:color="auto"/>
              <w:bottom w:val="single" w:sz="4" w:space="0" w:color="auto"/>
              <w:right w:val="single" w:sz="4" w:space="0" w:color="auto"/>
            </w:tcBorders>
            <w:hideMark/>
          </w:tcPr>
          <w:p w14:paraId="539A7CB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w:t>
            </w:r>
          </w:p>
        </w:tc>
        <w:tc>
          <w:tcPr>
            <w:tcW w:w="851" w:type="dxa"/>
            <w:tcBorders>
              <w:top w:val="single" w:sz="4" w:space="0" w:color="auto"/>
              <w:left w:val="single" w:sz="4" w:space="0" w:color="auto"/>
              <w:bottom w:val="single" w:sz="4" w:space="0" w:color="auto"/>
              <w:right w:val="single" w:sz="4" w:space="0" w:color="auto"/>
            </w:tcBorders>
            <w:hideMark/>
          </w:tcPr>
          <w:p w14:paraId="68AEAB1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366</w:t>
            </w:r>
          </w:p>
        </w:tc>
        <w:tc>
          <w:tcPr>
            <w:tcW w:w="1559" w:type="dxa"/>
            <w:tcBorders>
              <w:top w:val="single" w:sz="4" w:space="0" w:color="auto"/>
              <w:left w:val="single" w:sz="4" w:space="0" w:color="auto"/>
              <w:bottom w:val="single" w:sz="4" w:space="0" w:color="auto"/>
              <w:right w:val="single" w:sz="4" w:space="0" w:color="auto"/>
            </w:tcBorders>
          </w:tcPr>
          <w:p w14:paraId="0FE6061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22.22</w:t>
            </w:r>
          </w:p>
        </w:tc>
        <w:tc>
          <w:tcPr>
            <w:tcW w:w="1984" w:type="dxa"/>
            <w:tcBorders>
              <w:top w:val="single" w:sz="4" w:space="0" w:color="auto"/>
              <w:left w:val="single" w:sz="4" w:space="0" w:color="auto"/>
              <w:bottom w:val="single" w:sz="4" w:space="0" w:color="auto"/>
              <w:right w:val="single" w:sz="4" w:space="0" w:color="auto"/>
            </w:tcBorders>
          </w:tcPr>
          <w:p w14:paraId="06857D4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40.74</w:t>
            </w:r>
          </w:p>
        </w:tc>
        <w:tc>
          <w:tcPr>
            <w:tcW w:w="993" w:type="dxa"/>
            <w:tcBorders>
              <w:top w:val="single" w:sz="4" w:space="0" w:color="auto"/>
              <w:left w:val="single" w:sz="4" w:space="0" w:color="auto"/>
              <w:bottom w:val="single" w:sz="4" w:space="0" w:color="auto"/>
              <w:right w:val="single" w:sz="4" w:space="0" w:color="auto"/>
            </w:tcBorders>
            <w:hideMark/>
          </w:tcPr>
          <w:p w14:paraId="4A24A2A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572" w:type="dxa"/>
            <w:tcBorders>
              <w:top w:val="single" w:sz="4" w:space="0" w:color="auto"/>
              <w:left w:val="single" w:sz="4" w:space="0" w:color="auto"/>
              <w:bottom w:val="single" w:sz="4" w:space="0" w:color="auto"/>
              <w:right w:val="single" w:sz="4" w:space="0" w:color="auto"/>
            </w:tcBorders>
            <w:hideMark/>
          </w:tcPr>
          <w:p w14:paraId="7A7FC20B"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measure on the closure of public transport</w:t>
            </w:r>
          </w:p>
          <w:p w14:paraId="12440BBF"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p w14:paraId="578359A7"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tc>
        <w:tc>
          <w:tcPr>
            <w:tcW w:w="3827" w:type="dxa"/>
            <w:tcBorders>
              <w:top w:val="single" w:sz="4" w:space="0" w:color="auto"/>
              <w:left w:val="single" w:sz="4" w:space="0" w:color="auto"/>
              <w:bottom w:val="single" w:sz="4" w:space="0" w:color="auto"/>
              <w:right w:val="single" w:sz="4" w:space="0" w:color="auto"/>
            </w:tcBorders>
            <w:hideMark/>
          </w:tcPr>
          <w:p w14:paraId="65134F81"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Closure of public transport</w:t>
            </w:r>
          </w:p>
          <w:p w14:paraId="30DE0106"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at all times outside the home</w:t>
            </w:r>
          </w:p>
          <w:p w14:paraId="4FDA1201" w14:textId="77777777" w:rsidR="00E20585" w:rsidRPr="00E20585" w:rsidRDefault="00E20585" w:rsidP="002F15D8">
            <w:pPr>
              <w:pStyle w:val="ListParagraph"/>
              <w:numPr>
                <w:ilvl w:val="0"/>
                <w:numId w:val="51"/>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tc>
      </w:tr>
      <w:tr w:rsidR="00E20585" w:rsidRPr="00E20585" w14:paraId="5AAA64CA"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7CCE38D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Burundi</w:t>
            </w:r>
          </w:p>
        </w:tc>
        <w:tc>
          <w:tcPr>
            <w:tcW w:w="810" w:type="dxa"/>
            <w:tcBorders>
              <w:top w:val="single" w:sz="4" w:space="0" w:color="auto"/>
              <w:left w:val="single" w:sz="4" w:space="0" w:color="auto"/>
              <w:bottom w:val="single" w:sz="4" w:space="0" w:color="auto"/>
              <w:right w:val="single" w:sz="4" w:space="0" w:color="auto"/>
            </w:tcBorders>
            <w:hideMark/>
          </w:tcPr>
          <w:p w14:paraId="0E68A70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751</w:t>
            </w:r>
          </w:p>
        </w:tc>
        <w:tc>
          <w:tcPr>
            <w:tcW w:w="966" w:type="dxa"/>
            <w:tcBorders>
              <w:top w:val="single" w:sz="4" w:space="0" w:color="auto"/>
              <w:left w:val="single" w:sz="4" w:space="0" w:color="auto"/>
              <w:bottom w:val="single" w:sz="4" w:space="0" w:color="auto"/>
              <w:right w:val="single" w:sz="4" w:space="0" w:color="auto"/>
            </w:tcBorders>
            <w:hideMark/>
          </w:tcPr>
          <w:p w14:paraId="5FDD175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w:t>
            </w:r>
          </w:p>
        </w:tc>
        <w:tc>
          <w:tcPr>
            <w:tcW w:w="851" w:type="dxa"/>
            <w:tcBorders>
              <w:top w:val="single" w:sz="4" w:space="0" w:color="auto"/>
              <w:left w:val="single" w:sz="4" w:space="0" w:color="auto"/>
              <w:bottom w:val="single" w:sz="4" w:space="0" w:color="auto"/>
              <w:right w:val="single" w:sz="4" w:space="0" w:color="auto"/>
            </w:tcBorders>
            <w:hideMark/>
          </w:tcPr>
          <w:p w14:paraId="3FD5C70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0741A15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13.89</w:t>
            </w:r>
          </w:p>
        </w:tc>
        <w:tc>
          <w:tcPr>
            <w:tcW w:w="1984" w:type="dxa"/>
            <w:tcBorders>
              <w:top w:val="single" w:sz="4" w:space="0" w:color="auto"/>
              <w:left w:val="single" w:sz="4" w:space="0" w:color="auto"/>
              <w:bottom w:val="single" w:sz="4" w:space="0" w:color="auto"/>
              <w:right w:val="single" w:sz="4" w:space="0" w:color="auto"/>
            </w:tcBorders>
          </w:tcPr>
          <w:p w14:paraId="7BD6CD0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14.81</w:t>
            </w:r>
          </w:p>
        </w:tc>
        <w:tc>
          <w:tcPr>
            <w:tcW w:w="993" w:type="dxa"/>
            <w:tcBorders>
              <w:top w:val="single" w:sz="4" w:space="0" w:color="auto"/>
              <w:left w:val="single" w:sz="4" w:space="0" w:color="auto"/>
              <w:bottom w:val="single" w:sz="4" w:space="0" w:color="auto"/>
              <w:right w:val="single" w:sz="4" w:space="0" w:color="auto"/>
            </w:tcBorders>
            <w:hideMark/>
          </w:tcPr>
          <w:p w14:paraId="7A85A57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7429D185" w14:textId="77777777" w:rsidR="00E20585" w:rsidRPr="00E20585" w:rsidRDefault="00E20585" w:rsidP="002F15D8">
            <w:pPr>
              <w:pStyle w:val="ListParagraph"/>
              <w:numPr>
                <w:ilvl w:val="0"/>
                <w:numId w:val="5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tc>
        <w:tc>
          <w:tcPr>
            <w:tcW w:w="3827" w:type="dxa"/>
            <w:tcBorders>
              <w:top w:val="single" w:sz="4" w:space="0" w:color="auto"/>
              <w:left w:val="single" w:sz="4" w:space="0" w:color="auto"/>
              <w:bottom w:val="single" w:sz="4" w:space="0" w:color="auto"/>
              <w:right w:val="single" w:sz="4" w:space="0" w:color="auto"/>
            </w:tcBorders>
            <w:hideMark/>
          </w:tcPr>
          <w:p w14:paraId="0357CEEF" w14:textId="77777777" w:rsidR="00E20585" w:rsidRPr="00E20585" w:rsidRDefault="00E20585" w:rsidP="002F15D8">
            <w:pPr>
              <w:pStyle w:val="ListParagraph"/>
              <w:numPr>
                <w:ilvl w:val="0"/>
                <w:numId w:val="52"/>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tc>
      </w:tr>
      <w:tr w:rsidR="00E20585" w:rsidRPr="00E20585" w14:paraId="7CD5EB05"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55E97B8A"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Central African Republic</w:t>
            </w:r>
          </w:p>
        </w:tc>
        <w:tc>
          <w:tcPr>
            <w:tcW w:w="810" w:type="dxa"/>
            <w:tcBorders>
              <w:top w:val="single" w:sz="4" w:space="0" w:color="auto"/>
              <w:left w:val="single" w:sz="4" w:space="0" w:color="auto"/>
              <w:bottom w:val="single" w:sz="4" w:space="0" w:color="auto"/>
              <w:right w:val="single" w:sz="4" w:space="0" w:color="auto"/>
            </w:tcBorders>
            <w:hideMark/>
          </w:tcPr>
          <w:p w14:paraId="7935350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4,936</w:t>
            </w:r>
          </w:p>
        </w:tc>
        <w:tc>
          <w:tcPr>
            <w:tcW w:w="966" w:type="dxa"/>
            <w:tcBorders>
              <w:top w:val="single" w:sz="4" w:space="0" w:color="auto"/>
              <w:left w:val="single" w:sz="4" w:space="0" w:color="auto"/>
              <w:bottom w:val="single" w:sz="4" w:space="0" w:color="auto"/>
              <w:right w:val="single" w:sz="4" w:space="0" w:color="auto"/>
            </w:tcBorders>
            <w:hideMark/>
          </w:tcPr>
          <w:p w14:paraId="0940037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103</w:t>
            </w:r>
          </w:p>
        </w:tc>
        <w:tc>
          <w:tcPr>
            <w:tcW w:w="851" w:type="dxa"/>
            <w:tcBorders>
              <w:top w:val="single" w:sz="4" w:space="0" w:color="auto"/>
              <w:left w:val="single" w:sz="4" w:space="0" w:color="auto"/>
              <w:bottom w:val="single" w:sz="4" w:space="0" w:color="auto"/>
              <w:right w:val="single" w:sz="4" w:space="0" w:color="auto"/>
            </w:tcBorders>
            <w:hideMark/>
          </w:tcPr>
          <w:p w14:paraId="77D2CA3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63</w:t>
            </w:r>
          </w:p>
        </w:tc>
        <w:tc>
          <w:tcPr>
            <w:tcW w:w="1559" w:type="dxa"/>
            <w:tcBorders>
              <w:top w:val="single" w:sz="4" w:space="0" w:color="auto"/>
              <w:left w:val="single" w:sz="4" w:space="0" w:color="auto"/>
              <w:bottom w:val="single" w:sz="4" w:space="0" w:color="auto"/>
              <w:right w:val="single" w:sz="4" w:space="0" w:color="auto"/>
            </w:tcBorders>
          </w:tcPr>
          <w:p w14:paraId="6CA4B13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20.37</w:t>
            </w:r>
          </w:p>
        </w:tc>
        <w:tc>
          <w:tcPr>
            <w:tcW w:w="1984" w:type="dxa"/>
            <w:tcBorders>
              <w:top w:val="single" w:sz="4" w:space="0" w:color="auto"/>
              <w:left w:val="single" w:sz="4" w:space="0" w:color="auto"/>
              <w:bottom w:val="single" w:sz="4" w:space="0" w:color="auto"/>
              <w:right w:val="single" w:sz="4" w:space="0" w:color="auto"/>
            </w:tcBorders>
          </w:tcPr>
          <w:p w14:paraId="052E7F8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56.48</w:t>
            </w:r>
          </w:p>
        </w:tc>
        <w:tc>
          <w:tcPr>
            <w:tcW w:w="993" w:type="dxa"/>
            <w:tcBorders>
              <w:top w:val="single" w:sz="4" w:space="0" w:color="auto"/>
              <w:left w:val="single" w:sz="4" w:space="0" w:color="auto"/>
              <w:bottom w:val="single" w:sz="4" w:space="0" w:color="auto"/>
              <w:right w:val="single" w:sz="4" w:space="0" w:color="auto"/>
            </w:tcBorders>
            <w:hideMark/>
          </w:tcPr>
          <w:p w14:paraId="63DFA9C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w:t>
            </w:r>
          </w:p>
        </w:tc>
        <w:tc>
          <w:tcPr>
            <w:tcW w:w="3572" w:type="dxa"/>
            <w:tcBorders>
              <w:top w:val="single" w:sz="4" w:space="0" w:color="auto"/>
              <w:left w:val="single" w:sz="4" w:space="0" w:color="auto"/>
              <w:bottom w:val="single" w:sz="4" w:space="0" w:color="auto"/>
              <w:right w:val="single" w:sz="4" w:space="0" w:color="auto"/>
            </w:tcBorders>
            <w:hideMark/>
          </w:tcPr>
          <w:p w14:paraId="1680E633" w14:textId="77777777" w:rsidR="00E20585" w:rsidRPr="00E20585" w:rsidRDefault="00E20585" w:rsidP="002F15D8">
            <w:pPr>
              <w:pStyle w:val="ListParagraph"/>
              <w:numPr>
                <w:ilvl w:val="0"/>
                <w:numId w:val="5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restriction on gatherings</w:t>
            </w:r>
          </w:p>
          <w:p w14:paraId="6A0C0120" w14:textId="77777777" w:rsidR="00E20585" w:rsidRPr="00E20585" w:rsidRDefault="00E20585" w:rsidP="002F15D8">
            <w:pPr>
              <w:pStyle w:val="ListParagraph"/>
              <w:numPr>
                <w:ilvl w:val="0"/>
                <w:numId w:val="5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tc>
        <w:tc>
          <w:tcPr>
            <w:tcW w:w="3827" w:type="dxa"/>
            <w:tcBorders>
              <w:top w:val="single" w:sz="4" w:space="0" w:color="auto"/>
              <w:left w:val="single" w:sz="4" w:space="0" w:color="auto"/>
              <w:bottom w:val="single" w:sz="4" w:space="0" w:color="auto"/>
              <w:right w:val="single" w:sz="4" w:space="0" w:color="auto"/>
            </w:tcBorders>
            <w:hideMark/>
          </w:tcPr>
          <w:p w14:paraId="69941738" w14:textId="77777777" w:rsidR="00E20585" w:rsidRPr="00E20585" w:rsidRDefault="00E20585" w:rsidP="002F15D8">
            <w:pPr>
              <w:pStyle w:val="ListParagraph"/>
              <w:numPr>
                <w:ilvl w:val="0"/>
                <w:numId w:val="5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p w14:paraId="714B9D14" w14:textId="77777777" w:rsidR="00E20585" w:rsidRPr="00E20585" w:rsidRDefault="00E20585" w:rsidP="002F15D8">
            <w:pPr>
              <w:pStyle w:val="ListParagraph"/>
              <w:numPr>
                <w:ilvl w:val="0"/>
                <w:numId w:val="53"/>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tc>
      </w:tr>
      <w:tr w:rsidR="00E20585" w:rsidRPr="00E20585" w14:paraId="676F5FD0"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35A6083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Chad</w:t>
            </w:r>
          </w:p>
        </w:tc>
        <w:tc>
          <w:tcPr>
            <w:tcW w:w="810" w:type="dxa"/>
            <w:tcBorders>
              <w:top w:val="single" w:sz="4" w:space="0" w:color="auto"/>
              <w:left w:val="single" w:sz="4" w:space="0" w:color="auto"/>
              <w:bottom w:val="single" w:sz="4" w:space="0" w:color="auto"/>
              <w:right w:val="single" w:sz="4" w:space="0" w:color="auto"/>
            </w:tcBorders>
            <w:hideMark/>
          </w:tcPr>
          <w:p w14:paraId="3D96FBE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1,818</w:t>
            </w:r>
          </w:p>
        </w:tc>
        <w:tc>
          <w:tcPr>
            <w:tcW w:w="966" w:type="dxa"/>
            <w:tcBorders>
              <w:top w:val="single" w:sz="4" w:space="0" w:color="auto"/>
              <w:left w:val="single" w:sz="4" w:space="0" w:color="auto"/>
              <w:bottom w:val="single" w:sz="4" w:space="0" w:color="auto"/>
              <w:right w:val="single" w:sz="4" w:space="0" w:color="auto"/>
            </w:tcBorders>
            <w:hideMark/>
          </w:tcPr>
          <w:p w14:paraId="6449B9E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14:paraId="7B6DEAF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102</w:t>
            </w:r>
          </w:p>
        </w:tc>
        <w:tc>
          <w:tcPr>
            <w:tcW w:w="1559" w:type="dxa"/>
            <w:tcBorders>
              <w:top w:val="single" w:sz="4" w:space="0" w:color="auto"/>
              <w:left w:val="single" w:sz="4" w:space="0" w:color="auto"/>
              <w:bottom w:val="single" w:sz="4" w:space="0" w:color="auto"/>
              <w:right w:val="single" w:sz="4" w:space="0" w:color="auto"/>
            </w:tcBorders>
          </w:tcPr>
          <w:p w14:paraId="42DB34CF"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64.81</w:t>
            </w:r>
          </w:p>
        </w:tc>
        <w:tc>
          <w:tcPr>
            <w:tcW w:w="1984" w:type="dxa"/>
            <w:tcBorders>
              <w:top w:val="single" w:sz="4" w:space="0" w:color="auto"/>
              <w:left w:val="single" w:sz="4" w:space="0" w:color="auto"/>
              <w:bottom w:val="single" w:sz="4" w:space="0" w:color="auto"/>
              <w:right w:val="single" w:sz="4" w:space="0" w:color="auto"/>
            </w:tcBorders>
          </w:tcPr>
          <w:p w14:paraId="6E85BC7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70.37</w:t>
            </w:r>
          </w:p>
        </w:tc>
        <w:tc>
          <w:tcPr>
            <w:tcW w:w="993" w:type="dxa"/>
            <w:tcBorders>
              <w:top w:val="single" w:sz="4" w:space="0" w:color="auto"/>
              <w:left w:val="single" w:sz="4" w:space="0" w:color="auto"/>
              <w:bottom w:val="single" w:sz="4" w:space="0" w:color="auto"/>
              <w:right w:val="single" w:sz="4" w:space="0" w:color="auto"/>
            </w:tcBorders>
            <w:hideMark/>
          </w:tcPr>
          <w:p w14:paraId="1B9B33B0"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2C1AAB80"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163208B2"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Limited contact tracing</w:t>
            </w:r>
          </w:p>
          <w:p w14:paraId="18845B2D"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c>
          <w:tcPr>
            <w:tcW w:w="3827" w:type="dxa"/>
            <w:tcBorders>
              <w:top w:val="single" w:sz="4" w:space="0" w:color="auto"/>
              <w:left w:val="single" w:sz="4" w:space="0" w:color="auto"/>
              <w:bottom w:val="single" w:sz="4" w:space="0" w:color="auto"/>
              <w:right w:val="single" w:sz="4" w:space="0" w:color="auto"/>
            </w:tcBorders>
            <w:hideMark/>
          </w:tcPr>
          <w:p w14:paraId="28AA7DE7"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2FACD55F"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Comprehensive contact tracing</w:t>
            </w:r>
          </w:p>
          <w:p w14:paraId="148257CF" w14:textId="77777777" w:rsidR="00E20585" w:rsidRPr="00E20585" w:rsidRDefault="00E20585" w:rsidP="002F15D8">
            <w:pPr>
              <w:pStyle w:val="ListParagraph"/>
              <w:numPr>
                <w:ilvl w:val="0"/>
                <w:numId w:val="54"/>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at all times outside the home</w:t>
            </w:r>
          </w:p>
        </w:tc>
      </w:tr>
      <w:tr w:rsidR="00E20585" w:rsidRPr="00E20585" w14:paraId="74EB138A"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36BB909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Congo</w:t>
            </w:r>
          </w:p>
        </w:tc>
        <w:tc>
          <w:tcPr>
            <w:tcW w:w="810" w:type="dxa"/>
            <w:tcBorders>
              <w:top w:val="single" w:sz="4" w:space="0" w:color="auto"/>
              <w:left w:val="single" w:sz="4" w:space="0" w:color="auto"/>
              <w:bottom w:val="single" w:sz="4" w:space="0" w:color="auto"/>
              <w:right w:val="single" w:sz="4" w:space="0" w:color="auto"/>
            </w:tcBorders>
            <w:hideMark/>
          </w:tcPr>
          <w:p w14:paraId="54A5FAF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6,200</w:t>
            </w:r>
          </w:p>
        </w:tc>
        <w:tc>
          <w:tcPr>
            <w:tcW w:w="966" w:type="dxa"/>
            <w:tcBorders>
              <w:top w:val="single" w:sz="4" w:space="0" w:color="auto"/>
              <w:left w:val="single" w:sz="4" w:space="0" w:color="auto"/>
              <w:bottom w:val="single" w:sz="4" w:space="0" w:color="auto"/>
              <w:right w:val="single" w:sz="4" w:space="0" w:color="auto"/>
            </w:tcBorders>
            <w:hideMark/>
          </w:tcPr>
          <w:p w14:paraId="7E9AC6D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113</w:t>
            </w:r>
          </w:p>
        </w:tc>
        <w:tc>
          <w:tcPr>
            <w:tcW w:w="851" w:type="dxa"/>
            <w:tcBorders>
              <w:top w:val="single" w:sz="4" w:space="0" w:color="auto"/>
              <w:left w:val="single" w:sz="4" w:space="0" w:color="auto"/>
              <w:bottom w:val="single" w:sz="4" w:space="0" w:color="auto"/>
              <w:right w:val="single" w:sz="4" w:space="0" w:color="auto"/>
            </w:tcBorders>
            <w:hideMark/>
          </w:tcPr>
          <w:p w14:paraId="12CA83B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100</w:t>
            </w:r>
          </w:p>
        </w:tc>
        <w:tc>
          <w:tcPr>
            <w:tcW w:w="1559" w:type="dxa"/>
            <w:tcBorders>
              <w:top w:val="single" w:sz="4" w:space="0" w:color="auto"/>
              <w:left w:val="single" w:sz="4" w:space="0" w:color="auto"/>
              <w:bottom w:val="single" w:sz="4" w:space="0" w:color="auto"/>
              <w:right w:val="single" w:sz="4" w:space="0" w:color="auto"/>
            </w:tcBorders>
          </w:tcPr>
          <w:p w14:paraId="7E2BCF1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43.52</w:t>
            </w:r>
          </w:p>
        </w:tc>
        <w:tc>
          <w:tcPr>
            <w:tcW w:w="1984" w:type="dxa"/>
            <w:tcBorders>
              <w:top w:val="single" w:sz="4" w:space="0" w:color="auto"/>
              <w:left w:val="single" w:sz="4" w:space="0" w:color="auto"/>
              <w:bottom w:val="single" w:sz="4" w:space="0" w:color="auto"/>
              <w:right w:val="single" w:sz="4" w:space="0" w:color="auto"/>
            </w:tcBorders>
          </w:tcPr>
          <w:p w14:paraId="71B43D0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56.48</w:t>
            </w:r>
          </w:p>
        </w:tc>
        <w:tc>
          <w:tcPr>
            <w:tcW w:w="993" w:type="dxa"/>
            <w:tcBorders>
              <w:top w:val="single" w:sz="4" w:space="0" w:color="auto"/>
              <w:left w:val="single" w:sz="4" w:space="0" w:color="auto"/>
              <w:bottom w:val="single" w:sz="4" w:space="0" w:color="auto"/>
              <w:right w:val="single" w:sz="4" w:space="0" w:color="auto"/>
            </w:tcBorders>
            <w:hideMark/>
          </w:tcPr>
          <w:p w14:paraId="2A964508"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61E317C0"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school closure</w:t>
            </w:r>
          </w:p>
          <w:p w14:paraId="60130467"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549CD396"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c>
          <w:tcPr>
            <w:tcW w:w="3827" w:type="dxa"/>
            <w:tcBorders>
              <w:top w:val="single" w:sz="4" w:space="0" w:color="auto"/>
              <w:left w:val="single" w:sz="4" w:space="0" w:color="auto"/>
              <w:bottom w:val="single" w:sz="4" w:space="0" w:color="auto"/>
              <w:right w:val="single" w:sz="4" w:space="0" w:color="auto"/>
            </w:tcBorders>
            <w:hideMark/>
          </w:tcPr>
          <w:p w14:paraId="1F6DF81D"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school closure</w:t>
            </w:r>
          </w:p>
          <w:p w14:paraId="58D4231C"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Quarantine for international travelers</w:t>
            </w:r>
          </w:p>
          <w:p w14:paraId="5D53DA50" w14:textId="77777777" w:rsidR="00E20585" w:rsidRPr="00E20585" w:rsidRDefault="00E20585" w:rsidP="002F15D8">
            <w:pPr>
              <w:pStyle w:val="ListParagraph"/>
              <w:numPr>
                <w:ilvl w:val="0"/>
                <w:numId w:val="55"/>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Facial coverings required in all public places</w:t>
            </w:r>
          </w:p>
        </w:tc>
      </w:tr>
      <w:tr w:rsidR="00E20585" w:rsidRPr="00E20585" w14:paraId="6AE18089"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7959853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Gabon</w:t>
            </w:r>
          </w:p>
        </w:tc>
        <w:tc>
          <w:tcPr>
            <w:tcW w:w="810" w:type="dxa"/>
            <w:tcBorders>
              <w:top w:val="single" w:sz="4" w:space="0" w:color="auto"/>
              <w:left w:val="single" w:sz="4" w:space="0" w:color="auto"/>
              <w:bottom w:val="single" w:sz="4" w:space="0" w:color="auto"/>
              <w:right w:val="single" w:sz="4" w:space="0" w:color="auto"/>
            </w:tcBorders>
            <w:hideMark/>
          </w:tcPr>
          <w:p w14:paraId="7A58D1B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9,373</w:t>
            </w:r>
          </w:p>
        </w:tc>
        <w:tc>
          <w:tcPr>
            <w:tcW w:w="966" w:type="dxa"/>
            <w:tcBorders>
              <w:top w:val="single" w:sz="4" w:space="0" w:color="auto"/>
              <w:left w:val="single" w:sz="4" w:space="0" w:color="auto"/>
              <w:bottom w:val="single" w:sz="4" w:space="0" w:color="auto"/>
              <w:right w:val="single" w:sz="4" w:space="0" w:color="auto"/>
            </w:tcBorders>
            <w:hideMark/>
          </w:tcPr>
          <w:p w14:paraId="3C725CF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446</w:t>
            </w:r>
          </w:p>
        </w:tc>
        <w:tc>
          <w:tcPr>
            <w:tcW w:w="851" w:type="dxa"/>
            <w:tcBorders>
              <w:top w:val="single" w:sz="4" w:space="0" w:color="auto"/>
              <w:left w:val="single" w:sz="4" w:space="0" w:color="auto"/>
              <w:bottom w:val="single" w:sz="4" w:space="0" w:color="auto"/>
              <w:right w:val="single" w:sz="4" w:space="0" w:color="auto"/>
            </w:tcBorders>
            <w:hideMark/>
          </w:tcPr>
          <w:p w14:paraId="0A65DAA2"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63</w:t>
            </w:r>
          </w:p>
        </w:tc>
        <w:tc>
          <w:tcPr>
            <w:tcW w:w="1559" w:type="dxa"/>
            <w:tcBorders>
              <w:top w:val="single" w:sz="4" w:space="0" w:color="auto"/>
              <w:left w:val="single" w:sz="4" w:space="0" w:color="auto"/>
              <w:bottom w:val="single" w:sz="4" w:space="0" w:color="auto"/>
              <w:right w:val="single" w:sz="4" w:space="0" w:color="auto"/>
            </w:tcBorders>
          </w:tcPr>
          <w:p w14:paraId="00813D5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70.47</w:t>
            </w:r>
          </w:p>
        </w:tc>
        <w:tc>
          <w:tcPr>
            <w:tcW w:w="1984" w:type="dxa"/>
            <w:tcBorders>
              <w:top w:val="single" w:sz="4" w:space="0" w:color="auto"/>
              <w:left w:val="single" w:sz="4" w:space="0" w:color="auto"/>
              <w:bottom w:val="single" w:sz="4" w:space="0" w:color="auto"/>
              <w:right w:val="single" w:sz="4" w:space="0" w:color="auto"/>
            </w:tcBorders>
          </w:tcPr>
          <w:p w14:paraId="791AE6D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72.18</w:t>
            </w:r>
          </w:p>
        </w:tc>
        <w:tc>
          <w:tcPr>
            <w:tcW w:w="993" w:type="dxa"/>
            <w:tcBorders>
              <w:top w:val="single" w:sz="4" w:space="0" w:color="auto"/>
              <w:left w:val="single" w:sz="4" w:space="0" w:color="auto"/>
              <w:bottom w:val="single" w:sz="4" w:space="0" w:color="auto"/>
              <w:right w:val="single" w:sz="4" w:space="0" w:color="auto"/>
            </w:tcBorders>
            <w:hideMark/>
          </w:tcPr>
          <w:p w14:paraId="1816440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293BE2CF" w14:textId="77777777" w:rsidR="00E20585" w:rsidRPr="00E20585" w:rsidRDefault="00E20585" w:rsidP="002F15D8">
            <w:pPr>
              <w:pStyle w:val="ListParagraph"/>
              <w:numPr>
                <w:ilvl w:val="0"/>
                <w:numId w:val="5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Partial closure of work sectors</w:t>
            </w:r>
          </w:p>
          <w:p w14:paraId="7978F01E" w14:textId="77777777" w:rsidR="00E20585" w:rsidRPr="00E20585" w:rsidRDefault="00E20585" w:rsidP="002F15D8">
            <w:pPr>
              <w:pStyle w:val="ListParagraph"/>
              <w:numPr>
                <w:ilvl w:val="0"/>
                <w:numId w:val="56"/>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fewer than 10 people</w:t>
            </w:r>
          </w:p>
        </w:tc>
        <w:tc>
          <w:tcPr>
            <w:tcW w:w="3827" w:type="dxa"/>
            <w:tcBorders>
              <w:top w:val="single" w:sz="4" w:space="0" w:color="auto"/>
              <w:left w:val="single" w:sz="4" w:space="0" w:color="auto"/>
              <w:bottom w:val="single" w:sz="4" w:space="0" w:color="auto"/>
              <w:right w:val="single" w:sz="4" w:space="0" w:color="auto"/>
            </w:tcBorders>
            <w:hideMark/>
          </w:tcPr>
          <w:p w14:paraId="2FA0B5B2" w14:textId="77777777" w:rsidR="00E20585" w:rsidRPr="00E20585" w:rsidRDefault="00E20585" w:rsidP="002F15D8">
            <w:pPr>
              <w:pStyle w:val="ListParagraph"/>
              <w:numPr>
                <w:ilvl w:val="0"/>
                <w:numId w:val="57"/>
              </w:numPr>
              <w:spacing w:line="240" w:lineRule="auto"/>
              <w:ind w:left="706"/>
              <w:rPr>
                <w:rFonts w:ascii="Georgia" w:hAnsi="Georgia" w:cs="Times New Roman"/>
                <w:color w:val="000000" w:themeColor="text1"/>
                <w:sz w:val="20"/>
                <w:szCs w:val="20"/>
              </w:rPr>
            </w:pPr>
            <w:r w:rsidRPr="00E20585">
              <w:rPr>
                <w:rFonts w:ascii="Georgia" w:hAnsi="Georgia" w:cs="Times New Roman"/>
                <w:color w:val="000000" w:themeColor="text1"/>
                <w:sz w:val="20"/>
                <w:szCs w:val="20"/>
              </w:rPr>
              <w:t>Complete closure of work sectors</w:t>
            </w:r>
          </w:p>
          <w:p w14:paraId="43673ED0" w14:textId="77777777" w:rsidR="00E20585" w:rsidRPr="00E20585" w:rsidRDefault="00E20585" w:rsidP="002F15D8">
            <w:pPr>
              <w:pStyle w:val="ListParagraph"/>
              <w:numPr>
                <w:ilvl w:val="0"/>
                <w:numId w:val="57"/>
              </w:numPr>
              <w:spacing w:line="240" w:lineRule="auto"/>
              <w:ind w:left="706"/>
              <w:rPr>
                <w:rFonts w:ascii="Georgia" w:hAnsi="Georgia" w:cs="Times New Roman"/>
                <w:color w:val="000000" w:themeColor="text1"/>
                <w:sz w:val="20"/>
                <w:szCs w:val="20"/>
              </w:rPr>
            </w:pPr>
            <w:r w:rsidRPr="00E20585">
              <w:rPr>
                <w:rFonts w:ascii="Georgia" w:hAnsi="Georgia" w:cs="Times New Roman"/>
                <w:color w:val="000000" w:themeColor="text1"/>
                <w:sz w:val="20"/>
                <w:szCs w:val="20"/>
              </w:rPr>
              <w:t>Restrictions on gatherings of 11-100 people</w:t>
            </w:r>
          </w:p>
        </w:tc>
      </w:tr>
      <w:tr w:rsidR="00E20585" w:rsidRPr="00E20585" w14:paraId="5D4DFBE5"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80CF2D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Equatorial Guinea</w:t>
            </w:r>
          </w:p>
        </w:tc>
        <w:tc>
          <w:tcPr>
            <w:tcW w:w="810" w:type="dxa"/>
            <w:tcBorders>
              <w:top w:val="single" w:sz="4" w:space="0" w:color="auto"/>
              <w:left w:val="single" w:sz="4" w:space="0" w:color="auto"/>
              <w:bottom w:val="single" w:sz="4" w:space="0" w:color="auto"/>
              <w:right w:val="single" w:sz="4" w:space="0" w:color="auto"/>
            </w:tcBorders>
            <w:hideMark/>
          </w:tcPr>
          <w:p w14:paraId="53CD11A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5,214</w:t>
            </w:r>
          </w:p>
        </w:tc>
        <w:tc>
          <w:tcPr>
            <w:tcW w:w="966" w:type="dxa"/>
            <w:tcBorders>
              <w:top w:val="single" w:sz="4" w:space="0" w:color="auto"/>
              <w:left w:val="single" w:sz="4" w:space="0" w:color="auto"/>
              <w:bottom w:val="single" w:sz="4" w:space="0" w:color="auto"/>
              <w:right w:val="single" w:sz="4" w:space="0" w:color="auto"/>
            </w:tcBorders>
            <w:hideMark/>
          </w:tcPr>
          <w:p w14:paraId="7D2BDF1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372</w:t>
            </w:r>
          </w:p>
        </w:tc>
        <w:tc>
          <w:tcPr>
            <w:tcW w:w="851" w:type="dxa"/>
            <w:tcBorders>
              <w:top w:val="single" w:sz="4" w:space="0" w:color="auto"/>
              <w:left w:val="single" w:sz="4" w:space="0" w:color="auto"/>
              <w:bottom w:val="single" w:sz="4" w:space="0" w:color="auto"/>
              <w:right w:val="single" w:sz="4" w:space="0" w:color="auto"/>
            </w:tcBorders>
            <w:hideMark/>
          </w:tcPr>
          <w:p w14:paraId="1719FC2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85</w:t>
            </w:r>
          </w:p>
        </w:tc>
        <w:tc>
          <w:tcPr>
            <w:tcW w:w="1559" w:type="dxa"/>
            <w:tcBorders>
              <w:top w:val="single" w:sz="4" w:space="0" w:color="auto"/>
              <w:left w:val="single" w:sz="4" w:space="0" w:color="auto"/>
              <w:bottom w:val="single" w:sz="4" w:space="0" w:color="auto"/>
              <w:right w:val="single" w:sz="4" w:space="0" w:color="auto"/>
            </w:tcBorders>
          </w:tcPr>
          <w:p w14:paraId="5AEC1234"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2D833626"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1DC120C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15143FE0" w14:textId="77777777" w:rsidR="00E20585" w:rsidRPr="00E20585" w:rsidRDefault="00E20585" w:rsidP="001F7B55">
            <w:pPr>
              <w:pStyle w:val="ListParagraph"/>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c>
          <w:tcPr>
            <w:tcW w:w="3827" w:type="dxa"/>
            <w:tcBorders>
              <w:top w:val="single" w:sz="4" w:space="0" w:color="auto"/>
              <w:left w:val="single" w:sz="4" w:space="0" w:color="auto"/>
              <w:bottom w:val="single" w:sz="4" w:space="0" w:color="auto"/>
              <w:right w:val="single" w:sz="4" w:space="0" w:color="auto"/>
            </w:tcBorders>
            <w:hideMark/>
          </w:tcPr>
          <w:p w14:paraId="44E34154" w14:textId="77777777" w:rsidR="00E20585" w:rsidRPr="00E20585" w:rsidRDefault="00E20585" w:rsidP="001F7B55">
            <w:pPr>
              <w:pStyle w:val="ListParagraph"/>
              <w:spacing w:line="240" w:lineRule="auto"/>
              <w:ind w:left="706"/>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r>
      <w:tr w:rsidR="00E20585" w:rsidRPr="00E20585" w14:paraId="05A023CF"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13C56BD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lastRenderedPageBreak/>
              <w:t>Sao Tome and Principe</w:t>
            </w:r>
          </w:p>
        </w:tc>
        <w:tc>
          <w:tcPr>
            <w:tcW w:w="810" w:type="dxa"/>
            <w:tcBorders>
              <w:top w:val="single" w:sz="4" w:space="0" w:color="auto"/>
              <w:left w:val="single" w:sz="4" w:space="0" w:color="auto"/>
              <w:bottom w:val="single" w:sz="4" w:space="0" w:color="auto"/>
              <w:right w:val="single" w:sz="4" w:space="0" w:color="auto"/>
            </w:tcBorders>
            <w:hideMark/>
          </w:tcPr>
          <w:p w14:paraId="17C7D7CD"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1,011</w:t>
            </w:r>
          </w:p>
        </w:tc>
        <w:tc>
          <w:tcPr>
            <w:tcW w:w="966" w:type="dxa"/>
            <w:tcBorders>
              <w:top w:val="single" w:sz="4" w:space="0" w:color="auto"/>
              <w:left w:val="single" w:sz="4" w:space="0" w:color="auto"/>
              <w:bottom w:val="single" w:sz="4" w:space="0" w:color="auto"/>
              <w:right w:val="single" w:sz="4" w:space="0" w:color="auto"/>
            </w:tcBorders>
            <w:hideMark/>
          </w:tcPr>
          <w:p w14:paraId="68AE9721"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506</w:t>
            </w:r>
          </w:p>
        </w:tc>
        <w:tc>
          <w:tcPr>
            <w:tcW w:w="851" w:type="dxa"/>
            <w:tcBorders>
              <w:top w:val="single" w:sz="4" w:space="0" w:color="auto"/>
              <w:left w:val="single" w:sz="4" w:space="0" w:color="auto"/>
              <w:bottom w:val="single" w:sz="4" w:space="0" w:color="auto"/>
              <w:right w:val="single" w:sz="4" w:space="0" w:color="auto"/>
            </w:tcBorders>
            <w:hideMark/>
          </w:tcPr>
          <w:p w14:paraId="0CE8CE0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17</w:t>
            </w:r>
          </w:p>
        </w:tc>
        <w:tc>
          <w:tcPr>
            <w:tcW w:w="1559" w:type="dxa"/>
            <w:tcBorders>
              <w:top w:val="single" w:sz="4" w:space="0" w:color="auto"/>
              <w:left w:val="single" w:sz="4" w:space="0" w:color="auto"/>
              <w:bottom w:val="single" w:sz="4" w:space="0" w:color="auto"/>
              <w:right w:val="single" w:sz="4" w:space="0" w:color="auto"/>
            </w:tcBorders>
          </w:tcPr>
          <w:p w14:paraId="5A34410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21B06225"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06B1F7C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747BCBC2" w14:textId="77777777" w:rsidR="00E20585" w:rsidRPr="00E20585" w:rsidRDefault="00E20585" w:rsidP="001F7B55">
            <w:pPr>
              <w:pStyle w:val="ListParagraph"/>
              <w:spacing w:line="240" w:lineRule="auto"/>
              <w:ind w:left="796"/>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c>
          <w:tcPr>
            <w:tcW w:w="3827" w:type="dxa"/>
            <w:tcBorders>
              <w:top w:val="single" w:sz="4" w:space="0" w:color="auto"/>
              <w:left w:val="single" w:sz="4" w:space="0" w:color="auto"/>
              <w:bottom w:val="single" w:sz="4" w:space="0" w:color="auto"/>
              <w:right w:val="single" w:sz="4" w:space="0" w:color="auto"/>
            </w:tcBorders>
            <w:hideMark/>
          </w:tcPr>
          <w:p w14:paraId="4C44C757" w14:textId="77777777" w:rsidR="00E20585" w:rsidRPr="00E20585" w:rsidRDefault="00E20585" w:rsidP="001F7B55">
            <w:pPr>
              <w:pStyle w:val="ListParagraph"/>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data available</w:t>
            </w:r>
          </w:p>
        </w:tc>
      </w:tr>
      <w:tr w:rsidR="00E20585" w:rsidRPr="00E20585" w14:paraId="4B5916E1" w14:textId="77777777" w:rsidTr="00E20585">
        <w:trPr>
          <w:trHeight w:val="600"/>
        </w:trPr>
        <w:tc>
          <w:tcPr>
            <w:tcW w:w="1173" w:type="dxa"/>
            <w:tcBorders>
              <w:top w:val="single" w:sz="4" w:space="0" w:color="auto"/>
              <w:left w:val="single" w:sz="4" w:space="0" w:color="auto"/>
              <w:bottom w:val="single" w:sz="4" w:space="0" w:color="auto"/>
              <w:right w:val="single" w:sz="4" w:space="0" w:color="auto"/>
            </w:tcBorders>
            <w:hideMark/>
          </w:tcPr>
          <w:p w14:paraId="6B8A6F73"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Cameroon</w:t>
            </w:r>
          </w:p>
        </w:tc>
        <w:tc>
          <w:tcPr>
            <w:tcW w:w="810" w:type="dxa"/>
            <w:tcBorders>
              <w:top w:val="single" w:sz="4" w:space="0" w:color="auto"/>
              <w:left w:val="single" w:sz="4" w:space="0" w:color="auto"/>
              <w:bottom w:val="single" w:sz="4" w:space="0" w:color="auto"/>
              <w:right w:val="single" w:sz="4" w:space="0" w:color="auto"/>
            </w:tcBorders>
            <w:hideMark/>
          </w:tcPr>
          <w:p w14:paraId="38E271E9"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25,472</w:t>
            </w:r>
          </w:p>
        </w:tc>
        <w:tc>
          <w:tcPr>
            <w:tcW w:w="966" w:type="dxa"/>
            <w:tcBorders>
              <w:top w:val="single" w:sz="4" w:space="0" w:color="auto"/>
              <w:left w:val="single" w:sz="4" w:space="0" w:color="auto"/>
              <w:bottom w:val="single" w:sz="4" w:space="0" w:color="auto"/>
              <w:right w:val="single" w:sz="4" w:space="0" w:color="auto"/>
            </w:tcBorders>
            <w:hideMark/>
          </w:tcPr>
          <w:p w14:paraId="6238B71B"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100</w:t>
            </w:r>
          </w:p>
        </w:tc>
        <w:tc>
          <w:tcPr>
            <w:tcW w:w="851" w:type="dxa"/>
            <w:tcBorders>
              <w:top w:val="single" w:sz="4" w:space="0" w:color="auto"/>
              <w:left w:val="single" w:sz="4" w:space="0" w:color="auto"/>
              <w:bottom w:val="single" w:sz="4" w:space="0" w:color="auto"/>
              <w:right w:val="single" w:sz="4" w:space="0" w:color="auto"/>
            </w:tcBorders>
            <w:hideMark/>
          </w:tcPr>
          <w:p w14:paraId="34D5813E"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445</w:t>
            </w:r>
          </w:p>
        </w:tc>
        <w:tc>
          <w:tcPr>
            <w:tcW w:w="1559" w:type="dxa"/>
            <w:tcBorders>
              <w:top w:val="single" w:sz="4" w:space="0" w:color="auto"/>
              <w:left w:val="single" w:sz="4" w:space="0" w:color="auto"/>
              <w:bottom w:val="single" w:sz="4" w:space="0" w:color="auto"/>
              <w:right w:val="single" w:sz="4" w:space="0" w:color="auto"/>
            </w:tcBorders>
          </w:tcPr>
          <w:p w14:paraId="7DCBF9B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31.48</w:t>
            </w:r>
          </w:p>
        </w:tc>
        <w:tc>
          <w:tcPr>
            <w:tcW w:w="1984" w:type="dxa"/>
            <w:tcBorders>
              <w:top w:val="single" w:sz="4" w:space="0" w:color="auto"/>
              <w:left w:val="single" w:sz="4" w:space="0" w:color="auto"/>
              <w:bottom w:val="single" w:sz="4" w:space="0" w:color="auto"/>
              <w:right w:val="single" w:sz="4" w:space="0" w:color="auto"/>
            </w:tcBorders>
          </w:tcPr>
          <w:p w14:paraId="1537EBA7"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60.19</w:t>
            </w:r>
          </w:p>
        </w:tc>
        <w:tc>
          <w:tcPr>
            <w:tcW w:w="993" w:type="dxa"/>
            <w:tcBorders>
              <w:top w:val="single" w:sz="4" w:space="0" w:color="auto"/>
              <w:left w:val="single" w:sz="4" w:space="0" w:color="auto"/>
              <w:bottom w:val="single" w:sz="4" w:space="0" w:color="auto"/>
              <w:right w:val="single" w:sz="4" w:space="0" w:color="auto"/>
            </w:tcBorders>
            <w:hideMark/>
          </w:tcPr>
          <w:p w14:paraId="1D58170C" w14:textId="77777777" w:rsidR="00E20585" w:rsidRPr="00E20585" w:rsidRDefault="00E20585" w:rsidP="001F7B55">
            <w:p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3</w:t>
            </w:r>
          </w:p>
        </w:tc>
        <w:tc>
          <w:tcPr>
            <w:tcW w:w="3572" w:type="dxa"/>
            <w:tcBorders>
              <w:top w:val="single" w:sz="4" w:space="0" w:color="auto"/>
              <w:left w:val="single" w:sz="4" w:space="0" w:color="auto"/>
              <w:bottom w:val="single" w:sz="4" w:space="0" w:color="auto"/>
              <w:right w:val="single" w:sz="4" w:space="0" w:color="auto"/>
            </w:tcBorders>
            <w:hideMark/>
          </w:tcPr>
          <w:p w14:paraId="5778F5BC" w14:textId="77777777" w:rsidR="00E20585" w:rsidRPr="00E20585" w:rsidRDefault="00E20585" w:rsidP="002F15D8">
            <w:pPr>
              <w:pStyle w:val="ListParagraph"/>
              <w:numPr>
                <w:ilvl w:val="0"/>
                <w:numId w:val="5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Border closure</w:t>
            </w:r>
          </w:p>
          <w:p w14:paraId="567806FC" w14:textId="77777777" w:rsidR="00E20585" w:rsidRPr="00E20585" w:rsidRDefault="00E20585" w:rsidP="002F15D8">
            <w:pPr>
              <w:pStyle w:val="ListParagraph"/>
              <w:numPr>
                <w:ilvl w:val="0"/>
                <w:numId w:val="5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No protection for elderly people</w:t>
            </w:r>
          </w:p>
        </w:tc>
        <w:tc>
          <w:tcPr>
            <w:tcW w:w="3827" w:type="dxa"/>
            <w:tcBorders>
              <w:top w:val="single" w:sz="4" w:space="0" w:color="auto"/>
              <w:left w:val="single" w:sz="4" w:space="0" w:color="auto"/>
              <w:bottom w:val="single" w:sz="4" w:space="0" w:color="auto"/>
              <w:right w:val="single" w:sz="4" w:space="0" w:color="auto"/>
            </w:tcBorders>
            <w:hideMark/>
          </w:tcPr>
          <w:p w14:paraId="55B0DBA5" w14:textId="77777777" w:rsidR="00E20585" w:rsidRPr="00E20585" w:rsidRDefault="00E20585" w:rsidP="002F15D8">
            <w:pPr>
              <w:pStyle w:val="ListParagraph"/>
              <w:numPr>
                <w:ilvl w:val="0"/>
                <w:numId w:val="5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Screening for international travelers</w:t>
            </w:r>
          </w:p>
          <w:p w14:paraId="7CE72A92" w14:textId="77777777" w:rsidR="00E20585" w:rsidRPr="00E20585" w:rsidRDefault="00E20585" w:rsidP="002F15D8">
            <w:pPr>
              <w:pStyle w:val="ListParagraph"/>
              <w:numPr>
                <w:ilvl w:val="0"/>
                <w:numId w:val="58"/>
              </w:numPr>
              <w:spacing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Protection for elderly people (implemented)</w:t>
            </w:r>
          </w:p>
        </w:tc>
      </w:tr>
    </w:tbl>
    <w:p w14:paraId="1ABE9B79" w14:textId="77777777" w:rsidR="00E20585" w:rsidRDefault="00E20585" w:rsidP="00E20585">
      <w:pPr>
        <w:rPr>
          <w:rFonts w:ascii="Times New Roman" w:hAnsi="Times New Roman" w:cs="Times New Roman"/>
          <w:sz w:val="20"/>
          <w:szCs w:val="20"/>
        </w:rPr>
      </w:pPr>
    </w:p>
    <w:p w14:paraId="0940893A" w14:textId="02F47CBE" w:rsidR="00E20585" w:rsidRDefault="00E20585" w:rsidP="00E20585">
      <w:pPr>
        <w:spacing w:after="0" w:line="240" w:lineRule="auto"/>
        <w:rPr>
          <w:rFonts w:ascii="Georgia" w:hAnsi="Georgia" w:cs="Times New Roman"/>
          <w:color w:val="000000" w:themeColor="text1"/>
          <w:sz w:val="20"/>
          <w:szCs w:val="20"/>
        </w:rPr>
      </w:pPr>
      <w:r w:rsidRPr="00E20585">
        <w:rPr>
          <w:rFonts w:ascii="Georgia" w:hAnsi="Georgia" w:cs="Times New Roman"/>
          <w:color w:val="000000" w:themeColor="text1"/>
          <w:sz w:val="20"/>
          <w:szCs w:val="20"/>
        </w:rPr>
        <w:t xml:space="preserve">Source: </w:t>
      </w:r>
      <w:hyperlink r:id="rId13" w:anchor="data" w:history="1">
        <w:r w:rsidRPr="00E20585">
          <w:rPr>
            <w:rStyle w:val="Hyperlink"/>
            <w:rFonts w:ascii="Georgia" w:hAnsi="Georgia" w:cs="Times New Roman"/>
            <w:color w:val="000000" w:themeColor="text1"/>
            <w:sz w:val="20"/>
            <w:szCs w:val="20"/>
          </w:rPr>
          <w:t>https://www.bsg.ox.ac.uk/research/research-projects/coronavirus-government-response-tracker#data</w:t>
        </w:r>
      </w:hyperlink>
      <w:r w:rsidRPr="00E20585">
        <w:rPr>
          <w:rStyle w:val="Hyperlink"/>
          <w:rFonts w:ascii="Georgia" w:hAnsi="Georgia" w:cs="Times New Roman"/>
          <w:color w:val="000000" w:themeColor="text1"/>
          <w:sz w:val="20"/>
          <w:szCs w:val="20"/>
        </w:rPr>
        <w:t xml:space="preserve">  </w:t>
      </w:r>
      <w:r w:rsidRPr="00E20585">
        <w:rPr>
          <w:rFonts w:ascii="Georgia" w:hAnsi="Georgia" w:cs="Times New Roman"/>
          <w:color w:val="000000" w:themeColor="text1"/>
          <w:sz w:val="20"/>
          <w:szCs w:val="20"/>
        </w:rPr>
        <w:t>[22]</w:t>
      </w:r>
    </w:p>
    <w:p w14:paraId="786229CF" w14:textId="77777777" w:rsidR="00E20585" w:rsidRPr="00E20585" w:rsidRDefault="00E20585" w:rsidP="00E20585">
      <w:pPr>
        <w:spacing w:after="0" w:line="240" w:lineRule="auto"/>
        <w:rPr>
          <w:rFonts w:ascii="Georgia" w:hAnsi="Georgia" w:cs="Times New Roman"/>
          <w:color w:val="000000" w:themeColor="text1"/>
          <w:sz w:val="20"/>
          <w:szCs w:val="20"/>
        </w:rPr>
      </w:pPr>
    </w:p>
    <w:p w14:paraId="617F410E" w14:textId="6C4D6844" w:rsidR="00E20585" w:rsidRPr="004133A0" w:rsidRDefault="00E20585" w:rsidP="004133A0">
      <w:pPr>
        <w:spacing w:after="0" w:line="240" w:lineRule="auto"/>
        <w:rPr>
          <w:rFonts w:ascii="Georgia" w:hAnsi="Georgia" w:cs="Times New Roman"/>
          <w:b/>
          <w:bCs/>
          <w:color w:val="000000" w:themeColor="text1"/>
          <w:sz w:val="20"/>
          <w:szCs w:val="20"/>
        </w:rPr>
        <w:sectPr w:rsidR="00E20585" w:rsidRPr="004133A0" w:rsidSect="00E20585">
          <w:pgSz w:w="16838" w:h="11906" w:orient="landscape"/>
          <w:pgMar w:top="849" w:right="1560" w:bottom="851" w:left="1418" w:header="426" w:footer="708" w:gutter="0"/>
          <w:cols w:space="284"/>
          <w:docGrid w:linePitch="360"/>
        </w:sectPr>
      </w:pP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1: Those that never flattened the curve, or had low case numbers until August when they rose significantly</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2: Those that flattened the curve after cases peaked in July, but are now seeing another rise in numbers</w:t>
      </w:r>
      <w:r w:rsidRPr="00E20585">
        <w:rPr>
          <w:rFonts w:ascii="Georgia" w:hAnsi="Georgia" w:cs="Times New Roman"/>
          <w:b/>
          <w:bCs/>
          <w:color w:val="000000" w:themeColor="text1"/>
          <w:sz w:val="20"/>
          <w:szCs w:val="20"/>
        </w:rPr>
        <w:t xml:space="preserve">; </w:t>
      </w:r>
      <w:r w:rsidRPr="00E20585">
        <w:rPr>
          <w:rFonts w:ascii="Georgia" w:hAnsi="Georgia" w:cs="Times New Roman"/>
          <w:color w:val="000000" w:themeColor="text1"/>
          <w:sz w:val="20"/>
          <w:szCs w:val="20"/>
        </w:rPr>
        <w:t xml:space="preserve">3: </w:t>
      </w:r>
      <w:bookmarkStart w:id="9" w:name="_Hlk59720495"/>
      <w:r w:rsidRPr="00E20585">
        <w:rPr>
          <w:rFonts w:ascii="Georgia" w:hAnsi="Georgia" w:cs="Times New Roman"/>
          <w:color w:val="000000" w:themeColor="text1"/>
          <w:sz w:val="20"/>
          <w:szCs w:val="20"/>
        </w:rPr>
        <w:t>Those that have had a sustained decline in cases over time (after an initial rise)</w:t>
      </w:r>
      <w:bookmarkEnd w:id="9"/>
    </w:p>
    <w:p w14:paraId="47915933" w14:textId="2E17C8CE" w:rsidR="00E20585" w:rsidRDefault="00E20585" w:rsidP="00E20585">
      <w:pPr>
        <w:spacing w:after="0" w:line="240" w:lineRule="auto"/>
        <w:jc w:val="both"/>
        <w:rPr>
          <w:rFonts w:ascii="Georgia" w:hAnsi="Georgia" w:cs="Times New Roman"/>
          <w:sz w:val="20"/>
          <w:szCs w:val="20"/>
        </w:rPr>
        <w:sectPr w:rsidR="00E20585" w:rsidSect="004133A0">
          <w:pgSz w:w="11906" w:h="16838"/>
          <w:pgMar w:top="1418" w:right="849" w:bottom="1560" w:left="851" w:header="426" w:footer="708" w:gutter="0"/>
          <w:cols w:num="2" w:space="284"/>
          <w:docGrid w:linePitch="360"/>
        </w:sectPr>
      </w:pPr>
    </w:p>
    <w:p w14:paraId="44169E50" w14:textId="3FF4ACA2" w:rsidR="004133A0" w:rsidRDefault="004133A0" w:rsidP="004133A0">
      <w:pPr>
        <w:spacing w:after="0" w:line="240" w:lineRule="auto"/>
        <w:jc w:val="both"/>
        <w:rPr>
          <w:rFonts w:ascii="Georgia" w:hAnsi="Georgia" w:cs="Times New Roman"/>
          <w:b/>
          <w:bCs/>
          <w:sz w:val="20"/>
          <w:szCs w:val="20"/>
        </w:rPr>
      </w:pPr>
      <w:r>
        <w:rPr>
          <w:rFonts w:ascii="Georgia" w:hAnsi="Georgia" w:cs="Times New Roman"/>
          <w:b/>
          <w:bCs/>
          <w:sz w:val="20"/>
          <w:szCs w:val="20"/>
        </w:rPr>
        <w:t>References</w:t>
      </w:r>
    </w:p>
    <w:p w14:paraId="53D7A41A" w14:textId="77EB20B1"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 </w:t>
      </w:r>
      <w:proofErr w:type="spellStart"/>
      <w:r w:rsidRPr="004133A0">
        <w:rPr>
          <w:rFonts w:ascii="Georgia" w:hAnsi="Georgia" w:cs="Times New Roman"/>
          <w:sz w:val="20"/>
          <w:szCs w:val="20"/>
        </w:rPr>
        <w:t>Otolorin</w:t>
      </w:r>
      <w:proofErr w:type="spellEnd"/>
      <w:r w:rsidRPr="004133A0">
        <w:rPr>
          <w:rFonts w:ascii="Georgia" w:hAnsi="Georgia" w:cs="Times New Roman"/>
          <w:sz w:val="20"/>
          <w:szCs w:val="20"/>
        </w:rPr>
        <w:t xml:space="preserve"> D, Afolabi A, Adebayo A. The effect of COVID-19 on the Sexual and Reproductive Health of Women. Public Health </w:t>
      </w:r>
      <w:proofErr w:type="spellStart"/>
      <w:r w:rsidRPr="004133A0">
        <w:rPr>
          <w:rFonts w:ascii="Georgia" w:hAnsi="Georgia" w:cs="Times New Roman"/>
          <w:sz w:val="20"/>
          <w:szCs w:val="20"/>
        </w:rPr>
        <w:t>Pract</w:t>
      </w:r>
      <w:proofErr w:type="spellEnd"/>
      <w:r w:rsidRPr="004133A0">
        <w:rPr>
          <w:rFonts w:ascii="Georgia" w:hAnsi="Georgia" w:cs="Times New Roman"/>
          <w:sz w:val="20"/>
          <w:szCs w:val="20"/>
        </w:rPr>
        <w:t xml:space="preserve"> 2020.</w:t>
      </w:r>
    </w:p>
    <w:p w14:paraId="12520FBA" w14:textId="28814F4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Ilesanmi OS, Afolabi A. A scope review on home-based care practices for COVID-19: What Nigeria can learn from other countries. Ibom Med J 2021;14: 1-9.</w:t>
      </w:r>
    </w:p>
    <w:p w14:paraId="03CB1B35" w14:textId="7D29BBE3"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w:t>
      </w:r>
      <w:proofErr w:type="spellStart"/>
      <w:r w:rsidRPr="004133A0">
        <w:rPr>
          <w:rFonts w:ascii="Georgia" w:hAnsi="Georgia" w:cs="Times New Roman"/>
          <w:sz w:val="20"/>
          <w:szCs w:val="20"/>
        </w:rPr>
        <w:t>Ariyo</w:t>
      </w:r>
      <w:proofErr w:type="spellEnd"/>
      <w:r w:rsidRPr="004133A0">
        <w:rPr>
          <w:rFonts w:ascii="Georgia" w:hAnsi="Georgia" w:cs="Times New Roman"/>
          <w:sz w:val="20"/>
          <w:szCs w:val="20"/>
        </w:rPr>
        <w:t xml:space="preserve"> M, Afolabi AA. Domestic violence amid the COVID-19 lockdown: a threat to individual safety. Global Biosecurity 2020;2.</w:t>
      </w:r>
    </w:p>
    <w:p w14:paraId="4519F8B0" w14:textId="2468941C"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Tan JY, </w:t>
      </w:r>
      <w:proofErr w:type="spellStart"/>
      <w:r w:rsidRPr="004133A0">
        <w:rPr>
          <w:rFonts w:ascii="Georgia" w:hAnsi="Georgia" w:cs="Times New Roman"/>
          <w:sz w:val="20"/>
          <w:szCs w:val="20"/>
        </w:rPr>
        <w:t>Conciecao</w:t>
      </w:r>
      <w:proofErr w:type="spellEnd"/>
      <w:r w:rsidRPr="004133A0">
        <w:rPr>
          <w:rFonts w:ascii="Georgia" w:hAnsi="Georgia" w:cs="Times New Roman"/>
          <w:sz w:val="20"/>
          <w:szCs w:val="20"/>
        </w:rPr>
        <w:t xml:space="preserve"> EP, Wee LE, Sim XYJ, Venkatachalam I. Public health measures during COVID-19 pandemic reduced hospital admissions for community respiratory viral infections. J Hosp Infect 2020;106:387–389.</w:t>
      </w:r>
    </w:p>
    <w:p w14:paraId="73735CB5"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Akande A, Afolabi AA. Overcoming COVID-19 in West African countries: Is herd immunity an option? Pan </w:t>
      </w:r>
      <w:proofErr w:type="spellStart"/>
      <w:r w:rsidRPr="004133A0">
        <w:rPr>
          <w:rFonts w:ascii="Georgia" w:hAnsi="Georgia" w:cs="Times New Roman"/>
          <w:sz w:val="20"/>
          <w:szCs w:val="20"/>
        </w:rPr>
        <w:t>Afr</w:t>
      </w:r>
      <w:proofErr w:type="spellEnd"/>
      <w:r w:rsidRPr="004133A0">
        <w:rPr>
          <w:rFonts w:ascii="Georgia" w:hAnsi="Georgia" w:cs="Times New Roman"/>
          <w:sz w:val="20"/>
          <w:szCs w:val="20"/>
        </w:rPr>
        <w:t xml:space="preserve"> Med J 2020;35: 103.  </w:t>
      </w:r>
    </w:p>
    <w:p w14:paraId="31EDE3E4"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Bello AE, Afolabi AA.  COVID-19 pandemic response fatigue in Africa: causes, consequences, and counter-measures. Pan </w:t>
      </w:r>
      <w:proofErr w:type="spellStart"/>
      <w:r w:rsidRPr="004133A0">
        <w:rPr>
          <w:rFonts w:ascii="Georgia" w:hAnsi="Georgia" w:cs="Times New Roman"/>
          <w:sz w:val="20"/>
          <w:szCs w:val="20"/>
        </w:rPr>
        <w:t>Afr</w:t>
      </w:r>
      <w:proofErr w:type="spellEnd"/>
      <w:r w:rsidRPr="004133A0">
        <w:rPr>
          <w:rFonts w:ascii="Georgia" w:hAnsi="Georgia" w:cs="Times New Roman"/>
          <w:sz w:val="20"/>
          <w:szCs w:val="20"/>
        </w:rPr>
        <w:t xml:space="preserve"> Med J 2020;37.                                                      </w:t>
      </w:r>
    </w:p>
    <w:p w14:paraId="2EA9B1F3"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w:t>
      </w:r>
      <w:proofErr w:type="spellStart"/>
      <w:r w:rsidRPr="004133A0">
        <w:rPr>
          <w:rFonts w:ascii="Georgia" w:hAnsi="Georgia" w:cs="Times New Roman"/>
          <w:sz w:val="20"/>
          <w:szCs w:val="20"/>
        </w:rPr>
        <w:t>Olabumuyi</w:t>
      </w:r>
      <w:proofErr w:type="spellEnd"/>
      <w:r w:rsidRPr="004133A0">
        <w:rPr>
          <w:rFonts w:ascii="Georgia" w:hAnsi="Georgia" w:cs="Times New Roman"/>
          <w:sz w:val="20"/>
          <w:szCs w:val="20"/>
        </w:rPr>
        <w:t xml:space="preserve"> OO, Afolabi AA. Mobilizing medical students for improved COVID-19 response in Nigeria: a stop gap in human resources for health. Global Biosecurity 2020;1(4).</w:t>
      </w:r>
    </w:p>
    <w:p w14:paraId="5A65FA72"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w:t>
      </w:r>
      <w:proofErr w:type="spellStart"/>
      <w:r w:rsidRPr="004133A0">
        <w:rPr>
          <w:rFonts w:ascii="Georgia" w:hAnsi="Georgia" w:cs="Times New Roman"/>
          <w:sz w:val="20"/>
          <w:szCs w:val="20"/>
        </w:rPr>
        <w:t>Oguntoye</w:t>
      </w:r>
      <w:proofErr w:type="spellEnd"/>
      <w:r w:rsidRPr="004133A0">
        <w:rPr>
          <w:rFonts w:ascii="Georgia" w:hAnsi="Georgia" w:cs="Times New Roman"/>
          <w:sz w:val="20"/>
          <w:szCs w:val="20"/>
        </w:rPr>
        <w:t xml:space="preserve"> AA, Afolabi AA. The new norm in the management of COVID-19 positives: Home-based care. JIDH 2020;3:252-253.</w:t>
      </w:r>
    </w:p>
    <w:p w14:paraId="2586A39E"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World Health Organization. Coronavirus disease (COVID-19): Weekly Epidemiological Update Geneva: World Health Organization; 2020. Available: </w:t>
      </w:r>
      <w:hyperlink r:id="rId14" w:history="1">
        <w:r w:rsidRPr="004133A0">
          <w:rPr>
            <w:rFonts w:ascii="Georgia" w:hAnsi="Georgia" w:cs="Times New Roman"/>
            <w:sz w:val="20"/>
            <w:szCs w:val="20"/>
          </w:rPr>
          <w:t>https://www.who.int/docs/default-source/coronaviruse/situation-reports/20200914-weekly-epi-update-5.pdf?sfvrsn=cf929d04_2</w:t>
        </w:r>
      </w:hyperlink>
      <w:r w:rsidRPr="004133A0">
        <w:rPr>
          <w:rFonts w:ascii="Georgia" w:hAnsi="Georgia" w:cs="Times New Roman"/>
          <w:sz w:val="20"/>
          <w:szCs w:val="20"/>
        </w:rPr>
        <w:t>. Accessed 25 December 2020.</w:t>
      </w:r>
    </w:p>
    <w:p w14:paraId="55EA6123"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w:t>
      </w:r>
      <w:proofErr w:type="spellStart"/>
      <w:r w:rsidRPr="004133A0">
        <w:rPr>
          <w:rFonts w:ascii="Georgia" w:hAnsi="Georgia" w:cs="Times New Roman"/>
          <w:sz w:val="20"/>
          <w:szCs w:val="20"/>
        </w:rPr>
        <w:t>Oderinde</w:t>
      </w:r>
      <w:proofErr w:type="spellEnd"/>
      <w:r w:rsidRPr="004133A0">
        <w:rPr>
          <w:rFonts w:ascii="Georgia" w:hAnsi="Georgia" w:cs="Times New Roman"/>
          <w:sz w:val="20"/>
          <w:szCs w:val="20"/>
        </w:rPr>
        <w:t xml:space="preserve"> TM, Afolabi AA. The urban slums: Potential source of COVID-19 spikes in Africa. Public Health </w:t>
      </w:r>
      <w:proofErr w:type="spellStart"/>
      <w:r w:rsidRPr="004133A0">
        <w:rPr>
          <w:rFonts w:ascii="Georgia" w:hAnsi="Georgia" w:cs="Times New Roman"/>
          <w:sz w:val="20"/>
          <w:szCs w:val="20"/>
        </w:rPr>
        <w:t>Pract</w:t>
      </w:r>
      <w:proofErr w:type="spellEnd"/>
      <w:r w:rsidRPr="004133A0">
        <w:rPr>
          <w:rFonts w:ascii="Georgia" w:hAnsi="Georgia" w:cs="Times New Roman"/>
          <w:sz w:val="20"/>
          <w:szCs w:val="20"/>
        </w:rPr>
        <w:t>. 2020.</w:t>
      </w:r>
    </w:p>
    <w:p w14:paraId="047FBD25"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Ilesanmi OS, Afolabi AA.2 Six months of COVID-19 response in Nigeria: lessons, challenges, and way forward. JIDH 2020;3:198-200.</w:t>
      </w:r>
    </w:p>
    <w:p w14:paraId="399F066D"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proofErr w:type="spellStart"/>
      <w:r w:rsidRPr="004133A0">
        <w:rPr>
          <w:rFonts w:ascii="Georgia" w:hAnsi="Georgia" w:cs="Times New Roman"/>
          <w:sz w:val="20"/>
          <w:szCs w:val="20"/>
        </w:rPr>
        <w:t>Ihekweazu</w:t>
      </w:r>
      <w:proofErr w:type="spellEnd"/>
      <w:r w:rsidRPr="004133A0">
        <w:rPr>
          <w:rFonts w:ascii="Georgia" w:hAnsi="Georgia" w:cs="Times New Roman"/>
          <w:sz w:val="20"/>
          <w:szCs w:val="20"/>
        </w:rPr>
        <w:t xml:space="preserve"> C, Agogo E. Africa’s response to COVID-19. BMC Medicine 2020;18:151. </w:t>
      </w:r>
    </w:p>
    <w:p w14:paraId="0F46E1F2"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Afolabi AA.2 Perceptions and practices during the COVID-19 pandemic in an urban community in Nigeria: a cross-sectional study. </w:t>
      </w:r>
      <w:proofErr w:type="spellStart"/>
      <w:r w:rsidRPr="004133A0">
        <w:rPr>
          <w:rFonts w:ascii="Georgia" w:hAnsi="Georgia" w:cs="Times New Roman"/>
          <w:sz w:val="20"/>
          <w:szCs w:val="20"/>
        </w:rPr>
        <w:t>PeerJ</w:t>
      </w:r>
      <w:proofErr w:type="spellEnd"/>
      <w:r w:rsidRPr="004133A0">
        <w:rPr>
          <w:rFonts w:ascii="Georgia" w:hAnsi="Georgia" w:cs="Times New Roman"/>
          <w:sz w:val="20"/>
          <w:szCs w:val="20"/>
        </w:rPr>
        <w:t xml:space="preserve"> 2020;8: e10038.   </w:t>
      </w:r>
    </w:p>
    <w:p w14:paraId="5CA17BFA"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Makoni M. COVID-19 in Africa: half a year later. Lancet Infect Dis 2020;20:1127.    </w:t>
      </w:r>
    </w:p>
    <w:p w14:paraId="6D9A1614" w14:textId="5FC6BCD2"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Reuters. Remote Lesotho becomes last country in Africa to record COVID-19 case. Available from: </w:t>
      </w:r>
      <w:hyperlink r:id="rId15" w:history="1">
        <w:r w:rsidRPr="004133A0">
          <w:rPr>
            <w:rStyle w:val="Hyperlink"/>
            <w:rFonts w:ascii="Georgia" w:hAnsi="Georgia" w:cs="Times New Roman"/>
            <w:sz w:val="20"/>
            <w:szCs w:val="20"/>
          </w:rPr>
          <w:t>https://www.reuters.com/article/us-</w:t>
        </w:r>
        <w:r w:rsidRPr="004133A0">
          <w:rPr>
            <w:rStyle w:val="Hyperlink"/>
            <w:rFonts w:ascii="Georgia" w:hAnsi="Georgia" w:cs="Times New Roman"/>
            <w:sz w:val="20"/>
            <w:szCs w:val="20"/>
          </w:rPr>
          <w:t>health-coronavirus-lesotho-idUSKBN22P1R4. Accessed 17 December 2020</w:t>
        </w:r>
      </w:hyperlink>
      <w:r w:rsidRPr="004133A0">
        <w:rPr>
          <w:rFonts w:ascii="Georgia" w:hAnsi="Georgia" w:cs="Times New Roman"/>
          <w:sz w:val="20"/>
          <w:szCs w:val="20"/>
        </w:rPr>
        <w:t>.</w:t>
      </w:r>
    </w:p>
    <w:p w14:paraId="6A10FE4A"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Africa News. Lesotho records COVID-19 case, last African nation to be infected. Available from: </w:t>
      </w:r>
      <w:hyperlink r:id="rId16" w:history="1">
        <w:r w:rsidRPr="004133A0">
          <w:rPr>
            <w:rStyle w:val="Hyperlink"/>
            <w:rFonts w:ascii="Georgia" w:hAnsi="Georgia" w:cs="Times New Roman"/>
            <w:sz w:val="20"/>
            <w:szCs w:val="20"/>
          </w:rPr>
          <w:t>https://www.africanews.com/2020/05/13/virus-free-lesotho-rolls-out-socio-economic-interventions</w:t>
        </w:r>
      </w:hyperlink>
      <w:r w:rsidRPr="004133A0">
        <w:rPr>
          <w:rFonts w:ascii="Georgia" w:hAnsi="Georgia" w:cs="Times New Roman"/>
          <w:sz w:val="20"/>
          <w:szCs w:val="20"/>
        </w:rPr>
        <w:t>. Accessed 18 December 2020.</w:t>
      </w:r>
    </w:p>
    <w:p w14:paraId="6F99F6BE"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European Centers for Disease Control. Situation update as of 18</w:t>
      </w:r>
      <w:r w:rsidRPr="004133A0">
        <w:rPr>
          <w:rFonts w:ascii="Georgia" w:hAnsi="Georgia" w:cs="Times New Roman"/>
          <w:sz w:val="20"/>
          <w:szCs w:val="20"/>
          <w:vertAlign w:val="superscript"/>
        </w:rPr>
        <w:t>th</w:t>
      </w:r>
      <w:r w:rsidRPr="004133A0">
        <w:rPr>
          <w:rFonts w:ascii="Georgia" w:hAnsi="Georgia" w:cs="Times New Roman"/>
          <w:sz w:val="20"/>
          <w:szCs w:val="20"/>
        </w:rPr>
        <w:t xml:space="preserve"> December 2020. Available from: </w:t>
      </w:r>
      <w:hyperlink r:id="rId17" w:history="1">
        <w:r w:rsidRPr="004133A0">
          <w:rPr>
            <w:rStyle w:val="Hyperlink"/>
            <w:rFonts w:ascii="Georgia" w:hAnsi="Georgia" w:cs="Times New Roman"/>
            <w:sz w:val="20"/>
            <w:szCs w:val="20"/>
          </w:rPr>
          <w:t>www.ecdc.europa.eu/geographical-distribution-2019-ncov-cases</w:t>
        </w:r>
      </w:hyperlink>
      <w:r w:rsidRPr="004133A0">
        <w:rPr>
          <w:rFonts w:ascii="Georgia" w:hAnsi="Georgia" w:cs="Times New Roman"/>
          <w:sz w:val="20"/>
          <w:szCs w:val="20"/>
        </w:rPr>
        <w:t>. Accessed 18 December 2020.</w:t>
      </w:r>
    </w:p>
    <w:p w14:paraId="27E109B2"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Ilesanmi O, Afolabi A. In Search of the True Prevalence of COVID-19 in Africa: Time to involve more stakeholders. IJHLS 2020;In Press:e108105.</w:t>
      </w:r>
    </w:p>
    <w:p w14:paraId="23745247"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proofErr w:type="spellStart"/>
      <w:r w:rsidRPr="004133A0">
        <w:rPr>
          <w:rFonts w:ascii="Georgia" w:hAnsi="Georgia" w:cs="Times New Roman"/>
          <w:sz w:val="20"/>
          <w:szCs w:val="20"/>
        </w:rPr>
        <w:t>Sanogo</w:t>
      </w:r>
      <w:proofErr w:type="spellEnd"/>
      <w:r w:rsidRPr="004133A0">
        <w:rPr>
          <w:rFonts w:ascii="Georgia" w:hAnsi="Georgia" w:cs="Times New Roman"/>
          <w:sz w:val="20"/>
          <w:szCs w:val="20"/>
        </w:rPr>
        <w:t xml:space="preserve"> I. COVID-19 in Africa: no room for complacency. Lancet 2020;395:1669. </w:t>
      </w:r>
    </w:p>
    <w:p w14:paraId="305752B8"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proofErr w:type="spellStart"/>
      <w:r w:rsidRPr="004133A0">
        <w:rPr>
          <w:rFonts w:ascii="Georgia" w:hAnsi="Georgia" w:cs="Times New Roman"/>
          <w:sz w:val="20"/>
          <w:szCs w:val="20"/>
        </w:rPr>
        <w:t>Errett</w:t>
      </w:r>
      <w:proofErr w:type="spellEnd"/>
      <w:r w:rsidRPr="004133A0">
        <w:rPr>
          <w:rFonts w:ascii="Georgia" w:hAnsi="Georgia" w:cs="Times New Roman"/>
          <w:sz w:val="20"/>
          <w:szCs w:val="20"/>
        </w:rPr>
        <w:t xml:space="preserve"> NA, Sauer LM, </w:t>
      </w:r>
      <w:proofErr w:type="spellStart"/>
      <w:r w:rsidRPr="004133A0">
        <w:rPr>
          <w:rFonts w:ascii="Georgia" w:hAnsi="Georgia" w:cs="Times New Roman"/>
          <w:sz w:val="20"/>
          <w:szCs w:val="20"/>
        </w:rPr>
        <w:t>Rutkow</w:t>
      </w:r>
      <w:proofErr w:type="spellEnd"/>
      <w:r w:rsidRPr="004133A0">
        <w:rPr>
          <w:rFonts w:ascii="Georgia" w:hAnsi="Georgia" w:cs="Times New Roman"/>
          <w:sz w:val="20"/>
          <w:szCs w:val="20"/>
        </w:rPr>
        <w:t xml:space="preserve"> L.  An integrative review of the limited evidence on international travel bans as an emerging infectious disease disaster control measure. J </w:t>
      </w:r>
      <w:proofErr w:type="spellStart"/>
      <w:r w:rsidRPr="004133A0">
        <w:rPr>
          <w:rFonts w:ascii="Georgia" w:hAnsi="Georgia" w:cs="Times New Roman"/>
          <w:sz w:val="20"/>
          <w:szCs w:val="20"/>
        </w:rPr>
        <w:t>Emerg</w:t>
      </w:r>
      <w:proofErr w:type="spellEnd"/>
      <w:r w:rsidRPr="004133A0">
        <w:rPr>
          <w:rFonts w:ascii="Georgia" w:hAnsi="Georgia" w:cs="Times New Roman"/>
          <w:sz w:val="20"/>
          <w:szCs w:val="20"/>
        </w:rPr>
        <w:t xml:space="preserve"> </w:t>
      </w:r>
      <w:proofErr w:type="spellStart"/>
      <w:r w:rsidRPr="004133A0">
        <w:rPr>
          <w:rFonts w:ascii="Georgia" w:hAnsi="Georgia" w:cs="Times New Roman"/>
          <w:sz w:val="20"/>
          <w:szCs w:val="20"/>
        </w:rPr>
        <w:t>Manag</w:t>
      </w:r>
      <w:proofErr w:type="spellEnd"/>
      <w:r w:rsidRPr="004133A0">
        <w:rPr>
          <w:rFonts w:ascii="Georgia" w:hAnsi="Georgia" w:cs="Times New Roman"/>
          <w:sz w:val="20"/>
          <w:szCs w:val="20"/>
        </w:rPr>
        <w:t xml:space="preserve"> 2020;18: 7-14.</w:t>
      </w:r>
    </w:p>
    <w:p w14:paraId="42EE58F7"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Adekunle A, Meehan M, Rojas-Alvarez D, </w:t>
      </w:r>
      <w:proofErr w:type="spellStart"/>
      <w:r w:rsidRPr="004133A0">
        <w:rPr>
          <w:rFonts w:ascii="Georgia" w:hAnsi="Georgia" w:cs="Times New Roman"/>
          <w:sz w:val="20"/>
          <w:szCs w:val="20"/>
        </w:rPr>
        <w:t>Trauer</w:t>
      </w:r>
      <w:proofErr w:type="spellEnd"/>
      <w:r w:rsidRPr="004133A0">
        <w:rPr>
          <w:rFonts w:ascii="Georgia" w:hAnsi="Georgia" w:cs="Times New Roman"/>
          <w:sz w:val="20"/>
          <w:szCs w:val="20"/>
        </w:rPr>
        <w:t xml:space="preserve"> J, McBryde E. Delaying the COVID-19 epidemic in Australia: evaluating the effectiveness of international travel bans. Aust </w:t>
      </w:r>
      <w:proofErr w:type="spellStart"/>
      <w:r w:rsidRPr="004133A0">
        <w:rPr>
          <w:rFonts w:ascii="Georgia" w:hAnsi="Georgia" w:cs="Times New Roman"/>
          <w:sz w:val="20"/>
          <w:szCs w:val="20"/>
        </w:rPr>
        <w:t>Nz</w:t>
      </w:r>
      <w:proofErr w:type="spellEnd"/>
      <w:r w:rsidRPr="004133A0">
        <w:rPr>
          <w:rFonts w:ascii="Georgia" w:hAnsi="Georgia" w:cs="Times New Roman"/>
          <w:sz w:val="20"/>
          <w:szCs w:val="20"/>
        </w:rPr>
        <w:t xml:space="preserve"> J </w:t>
      </w:r>
      <w:proofErr w:type="spellStart"/>
      <w:r w:rsidRPr="004133A0">
        <w:rPr>
          <w:rFonts w:ascii="Georgia" w:hAnsi="Georgia" w:cs="Times New Roman"/>
          <w:sz w:val="20"/>
          <w:szCs w:val="20"/>
        </w:rPr>
        <w:t>Publ</w:t>
      </w:r>
      <w:proofErr w:type="spellEnd"/>
      <w:r w:rsidRPr="004133A0">
        <w:rPr>
          <w:rFonts w:ascii="Georgia" w:hAnsi="Georgia" w:cs="Times New Roman"/>
          <w:sz w:val="20"/>
          <w:szCs w:val="20"/>
        </w:rPr>
        <w:t xml:space="preserve"> Heal 2020;44: 257-259. </w:t>
      </w:r>
    </w:p>
    <w:p w14:paraId="2BDE6519"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Hale T, Petherick A, Phillips T, Webster S. Variation in government responses to COVID-19. </w:t>
      </w:r>
      <w:proofErr w:type="spellStart"/>
      <w:r w:rsidRPr="004133A0">
        <w:rPr>
          <w:rFonts w:ascii="Georgia" w:hAnsi="Georgia" w:cs="Times New Roman"/>
          <w:sz w:val="20"/>
          <w:szCs w:val="20"/>
        </w:rPr>
        <w:t>Blavatnik</w:t>
      </w:r>
      <w:proofErr w:type="spellEnd"/>
      <w:r w:rsidRPr="004133A0">
        <w:rPr>
          <w:rFonts w:ascii="Georgia" w:hAnsi="Georgia" w:cs="Times New Roman"/>
          <w:sz w:val="20"/>
          <w:szCs w:val="20"/>
        </w:rPr>
        <w:t xml:space="preserve"> school of government working paper. 2020;31. Available: </w:t>
      </w:r>
      <w:hyperlink r:id="rId18" w:anchor="data" w:history="1">
        <w:r w:rsidRPr="004133A0">
          <w:rPr>
            <w:rStyle w:val="Hyperlink"/>
            <w:rFonts w:ascii="Georgia" w:hAnsi="Georgia" w:cs="Times New Roman"/>
            <w:sz w:val="20"/>
            <w:szCs w:val="20"/>
          </w:rPr>
          <w:t>https://www.bsg.ox.ac.uk/research/research-projects/coronavirus-government-response-tracker#data</w:t>
        </w:r>
      </w:hyperlink>
      <w:r w:rsidRPr="004133A0">
        <w:rPr>
          <w:rFonts w:ascii="Georgia" w:hAnsi="Georgia" w:cs="Times New Roman"/>
          <w:sz w:val="20"/>
          <w:szCs w:val="20"/>
        </w:rPr>
        <w:t>. Accessed 18 December 2020.</w:t>
      </w:r>
    </w:p>
    <w:p w14:paraId="039D1447"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FOCAC Archives. Languages of the African Union. Available: </w:t>
      </w:r>
      <w:hyperlink r:id="rId19" w:history="1">
        <w:r w:rsidRPr="004133A0">
          <w:rPr>
            <w:rStyle w:val="Hyperlink"/>
            <w:rFonts w:ascii="Georgia" w:hAnsi="Georgia" w:cs="Times New Roman"/>
            <w:sz w:val="20"/>
            <w:szCs w:val="20"/>
          </w:rPr>
          <w:t>https://www.fmprc.gov.cn/zflt/eng/zjfz/fzzl/t619832.htm</w:t>
        </w:r>
      </w:hyperlink>
      <w:r w:rsidRPr="004133A0">
        <w:rPr>
          <w:rFonts w:ascii="Georgia" w:hAnsi="Georgia" w:cs="Times New Roman"/>
          <w:sz w:val="20"/>
          <w:szCs w:val="20"/>
        </w:rPr>
        <w:t>. Accessed 18 December 2020.</w:t>
      </w:r>
    </w:p>
    <w:p w14:paraId="1A4C280A"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proofErr w:type="spellStart"/>
      <w:r w:rsidRPr="004133A0">
        <w:rPr>
          <w:rFonts w:ascii="Georgia" w:hAnsi="Georgia" w:cs="Times New Roman"/>
          <w:sz w:val="20"/>
          <w:szCs w:val="20"/>
        </w:rPr>
        <w:t>Worldometer</w:t>
      </w:r>
      <w:proofErr w:type="spellEnd"/>
      <w:r w:rsidRPr="004133A0">
        <w:rPr>
          <w:rFonts w:ascii="Georgia" w:hAnsi="Georgia" w:cs="Times New Roman"/>
          <w:sz w:val="20"/>
          <w:szCs w:val="20"/>
        </w:rPr>
        <w:t xml:space="preserve">. Subregions in Africa by population (2020) Available: </w:t>
      </w:r>
      <w:hyperlink r:id="rId20" w:history="1">
        <w:r w:rsidRPr="004133A0">
          <w:rPr>
            <w:rStyle w:val="Hyperlink"/>
            <w:rFonts w:ascii="Georgia" w:hAnsi="Georgia" w:cs="Times New Roman"/>
            <w:sz w:val="20"/>
            <w:szCs w:val="20"/>
          </w:rPr>
          <w:t>https://www.worldometers.info/world-population/population-by-africa-subregion</w:t>
        </w:r>
      </w:hyperlink>
      <w:r w:rsidRPr="004133A0">
        <w:rPr>
          <w:rFonts w:ascii="Georgia" w:hAnsi="Georgia" w:cs="Times New Roman"/>
          <w:sz w:val="20"/>
          <w:szCs w:val="20"/>
        </w:rPr>
        <w:t>. Accessed 18 December 2020.</w:t>
      </w:r>
    </w:p>
    <w:p w14:paraId="3049A309"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Ilesanmi OS, </w:t>
      </w:r>
      <w:proofErr w:type="spellStart"/>
      <w:r w:rsidRPr="004133A0">
        <w:rPr>
          <w:rFonts w:ascii="Georgia" w:hAnsi="Georgia" w:cs="Times New Roman"/>
          <w:sz w:val="20"/>
          <w:szCs w:val="20"/>
        </w:rPr>
        <w:t>Olaleye</w:t>
      </w:r>
      <w:proofErr w:type="spellEnd"/>
      <w:r w:rsidRPr="004133A0">
        <w:rPr>
          <w:rFonts w:ascii="Georgia" w:hAnsi="Georgia" w:cs="Times New Roman"/>
          <w:sz w:val="20"/>
          <w:szCs w:val="20"/>
        </w:rPr>
        <w:t xml:space="preserve"> OO, Afolabi AA. Keeping in-school adolescents safe from COVID-19 sequel to the suspension of school lockdown restriction. Global Biosecurity 2020;2.        </w:t>
      </w:r>
    </w:p>
    <w:p w14:paraId="2ECC266D"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American Academy of </w:t>
      </w:r>
      <w:proofErr w:type="spellStart"/>
      <w:r w:rsidRPr="004133A0">
        <w:rPr>
          <w:rFonts w:ascii="Georgia" w:hAnsi="Georgia" w:cs="Times New Roman"/>
          <w:sz w:val="20"/>
          <w:szCs w:val="20"/>
        </w:rPr>
        <w:t>Pediatrics</w:t>
      </w:r>
      <w:proofErr w:type="spellEnd"/>
      <w:r w:rsidRPr="004133A0">
        <w:rPr>
          <w:rFonts w:ascii="Georgia" w:hAnsi="Georgia" w:cs="Times New Roman"/>
          <w:sz w:val="20"/>
          <w:szCs w:val="20"/>
        </w:rPr>
        <w:t xml:space="preserve">. Children and   COVID-19:   State-Level   Data   Report.   Available:   </w:t>
      </w:r>
      <w:hyperlink r:id="rId21" w:history="1">
        <w:r w:rsidRPr="004133A0">
          <w:rPr>
            <w:rStyle w:val="Hyperlink"/>
            <w:rFonts w:ascii="Georgia" w:hAnsi="Georgia" w:cs="Times New Roman"/>
            <w:sz w:val="20"/>
            <w:szCs w:val="20"/>
          </w:rPr>
          <w:t>https://services.aap.org/en/pages/2019-novel-coronavirus-covid-19-infections/children-and-covid-19-state-level-data-report</w:t>
        </w:r>
      </w:hyperlink>
      <w:r w:rsidRPr="004133A0">
        <w:rPr>
          <w:rFonts w:ascii="Georgia" w:hAnsi="Georgia" w:cs="Times New Roman"/>
          <w:sz w:val="20"/>
          <w:szCs w:val="20"/>
        </w:rPr>
        <w:t>. Accessed 25 December 2020.</w:t>
      </w:r>
    </w:p>
    <w:p w14:paraId="39839449" w14:textId="77777777"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r w:rsidRPr="004133A0">
        <w:rPr>
          <w:rFonts w:ascii="Georgia" w:hAnsi="Georgia" w:cs="Times New Roman"/>
          <w:sz w:val="20"/>
          <w:szCs w:val="20"/>
        </w:rPr>
        <w:t xml:space="preserve">The     Lancet     Child     Adolescent     Health.    Pandemic     school     closures:     risks     and     </w:t>
      </w:r>
      <w:r w:rsidRPr="004133A0">
        <w:rPr>
          <w:rFonts w:ascii="Georgia" w:hAnsi="Georgia" w:cs="Times New Roman"/>
          <w:sz w:val="20"/>
          <w:szCs w:val="20"/>
        </w:rPr>
        <w:lastRenderedPageBreak/>
        <w:t xml:space="preserve">opportunities.  Lancet Child </w:t>
      </w:r>
      <w:proofErr w:type="spellStart"/>
      <w:r w:rsidRPr="004133A0">
        <w:rPr>
          <w:rFonts w:ascii="Georgia" w:hAnsi="Georgia" w:cs="Times New Roman"/>
          <w:sz w:val="20"/>
          <w:szCs w:val="20"/>
        </w:rPr>
        <w:t>Adolesc</w:t>
      </w:r>
      <w:proofErr w:type="spellEnd"/>
      <w:r w:rsidRPr="004133A0">
        <w:rPr>
          <w:rFonts w:ascii="Georgia" w:hAnsi="Georgia" w:cs="Times New Roman"/>
          <w:sz w:val="20"/>
          <w:szCs w:val="20"/>
        </w:rPr>
        <w:t xml:space="preserve"> Health 2020;4:341.                                                </w:t>
      </w:r>
    </w:p>
    <w:p w14:paraId="6FE12EE1" w14:textId="6DE413D1" w:rsidR="004133A0" w:rsidRPr="004133A0" w:rsidRDefault="004133A0" w:rsidP="002F15D8">
      <w:pPr>
        <w:pStyle w:val="ListParagraph"/>
        <w:numPr>
          <w:ilvl w:val="0"/>
          <w:numId w:val="59"/>
        </w:numPr>
        <w:spacing w:after="0" w:line="240" w:lineRule="auto"/>
        <w:ind w:left="714" w:hanging="357"/>
        <w:jc w:val="both"/>
        <w:rPr>
          <w:rFonts w:ascii="Georgia" w:hAnsi="Georgia" w:cs="Times New Roman"/>
          <w:sz w:val="20"/>
          <w:szCs w:val="20"/>
        </w:rPr>
      </w:pPr>
      <w:proofErr w:type="spellStart"/>
      <w:r w:rsidRPr="004133A0">
        <w:rPr>
          <w:rFonts w:ascii="Georgia" w:hAnsi="Georgia" w:cs="Times New Roman"/>
          <w:sz w:val="20"/>
          <w:szCs w:val="20"/>
        </w:rPr>
        <w:t>Walger</w:t>
      </w:r>
      <w:proofErr w:type="spellEnd"/>
      <w:r w:rsidRPr="004133A0">
        <w:rPr>
          <w:rFonts w:ascii="Georgia" w:hAnsi="Georgia" w:cs="Times New Roman"/>
          <w:sz w:val="20"/>
          <w:szCs w:val="20"/>
        </w:rPr>
        <w:t xml:space="preserve"> P, </w:t>
      </w:r>
      <w:proofErr w:type="spellStart"/>
      <w:r w:rsidRPr="004133A0">
        <w:rPr>
          <w:rFonts w:ascii="Georgia" w:hAnsi="Georgia" w:cs="Times New Roman"/>
          <w:sz w:val="20"/>
          <w:szCs w:val="20"/>
        </w:rPr>
        <w:t>Heininger</w:t>
      </w:r>
      <w:proofErr w:type="spellEnd"/>
      <w:r w:rsidRPr="004133A0">
        <w:rPr>
          <w:rFonts w:ascii="Georgia" w:hAnsi="Georgia" w:cs="Times New Roman"/>
          <w:sz w:val="20"/>
          <w:szCs w:val="20"/>
        </w:rPr>
        <w:t xml:space="preserve"> U, </w:t>
      </w:r>
      <w:proofErr w:type="spellStart"/>
      <w:r w:rsidRPr="004133A0">
        <w:rPr>
          <w:rFonts w:ascii="Georgia" w:hAnsi="Georgia" w:cs="Times New Roman"/>
          <w:sz w:val="20"/>
          <w:szCs w:val="20"/>
        </w:rPr>
        <w:t>Knuf</w:t>
      </w:r>
      <w:proofErr w:type="spellEnd"/>
      <w:r w:rsidRPr="004133A0">
        <w:rPr>
          <w:rFonts w:ascii="Georgia" w:hAnsi="Georgia" w:cs="Times New Roman"/>
          <w:sz w:val="20"/>
          <w:szCs w:val="20"/>
        </w:rPr>
        <w:t xml:space="preserve"> M, Exner M, Popp W, Fischbach T, Trapp S, </w:t>
      </w:r>
      <w:proofErr w:type="spellStart"/>
      <w:r w:rsidRPr="004133A0">
        <w:rPr>
          <w:rFonts w:ascii="Georgia" w:hAnsi="Georgia" w:cs="Times New Roman"/>
          <w:sz w:val="20"/>
          <w:szCs w:val="20"/>
        </w:rPr>
        <w:t>Hubner</w:t>
      </w:r>
      <w:proofErr w:type="spellEnd"/>
      <w:r w:rsidRPr="004133A0">
        <w:rPr>
          <w:rFonts w:ascii="Georgia" w:hAnsi="Georgia" w:cs="Times New Roman"/>
          <w:sz w:val="20"/>
          <w:szCs w:val="20"/>
        </w:rPr>
        <w:t xml:space="preserve"> J, Herr C, Simon A, German Society for Hospital Hygiene, German Society for </w:t>
      </w:r>
      <w:proofErr w:type="spellStart"/>
      <w:r w:rsidRPr="004133A0">
        <w:rPr>
          <w:rFonts w:ascii="Georgia" w:hAnsi="Georgia" w:cs="Times New Roman"/>
          <w:sz w:val="20"/>
          <w:szCs w:val="20"/>
        </w:rPr>
        <w:t>Pediatric</w:t>
      </w:r>
      <w:proofErr w:type="spellEnd"/>
      <w:r w:rsidRPr="004133A0">
        <w:rPr>
          <w:rFonts w:ascii="Georgia" w:hAnsi="Georgia" w:cs="Times New Roman"/>
          <w:sz w:val="20"/>
          <w:szCs w:val="20"/>
        </w:rPr>
        <w:t xml:space="preserve"> Infectious Diseases (DGPI); German Academy for </w:t>
      </w:r>
      <w:proofErr w:type="spellStart"/>
      <w:r w:rsidRPr="004133A0">
        <w:rPr>
          <w:rFonts w:ascii="Georgia" w:hAnsi="Georgia" w:cs="Times New Roman"/>
          <w:sz w:val="20"/>
          <w:szCs w:val="20"/>
        </w:rPr>
        <w:t>Pediatric</w:t>
      </w:r>
      <w:proofErr w:type="spellEnd"/>
      <w:r w:rsidRPr="004133A0">
        <w:rPr>
          <w:rFonts w:ascii="Georgia" w:hAnsi="Georgia" w:cs="Times New Roman"/>
          <w:sz w:val="20"/>
          <w:szCs w:val="20"/>
        </w:rPr>
        <w:t xml:space="preserve"> and Adolescent Medicine (DAKJ); Society of Hygiene, Environmental and Public Health Sciences (GHUP); Professional Association of </w:t>
      </w:r>
      <w:proofErr w:type="spellStart"/>
      <w:r w:rsidRPr="004133A0">
        <w:rPr>
          <w:rFonts w:ascii="Georgia" w:hAnsi="Georgia" w:cs="Times New Roman"/>
          <w:sz w:val="20"/>
          <w:szCs w:val="20"/>
        </w:rPr>
        <w:t>Pediatricians</w:t>
      </w:r>
      <w:proofErr w:type="spellEnd"/>
      <w:r w:rsidRPr="004133A0">
        <w:rPr>
          <w:rFonts w:ascii="Georgia" w:hAnsi="Georgia" w:cs="Times New Roman"/>
          <w:sz w:val="20"/>
          <w:szCs w:val="20"/>
        </w:rPr>
        <w:t xml:space="preserve"> in Germany (</w:t>
      </w:r>
      <w:proofErr w:type="spellStart"/>
      <w:r w:rsidRPr="004133A0">
        <w:rPr>
          <w:rFonts w:ascii="Georgia" w:hAnsi="Georgia" w:cs="Times New Roman"/>
          <w:sz w:val="20"/>
          <w:szCs w:val="20"/>
        </w:rPr>
        <w:t>bvkj</w:t>
      </w:r>
      <w:proofErr w:type="spellEnd"/>
      <w:r w:rsidRPr="004133A0">
        <w:rPr>
          <w:rFonts w:ascii="Georgia" w:hAnsi="Georgia" w:cs="Times New Roman"/>
          <w:sz w:val="20"/>
          <w:szCs w:val="20"/>
        </w:rPr>
        <w:t xml:space="preserve"> </w:t>
      </w:r>
      <w:proofErr w:type="spellStart"/>
      <w:r w:rsidRPr="004133A0">
        <w:rPr>
          <w:rFonts w:ascii="Georgia" w:hAnsi="Georgia" w:cs="Times New Roman"/>
          <w:sz w:val="20"/>
          <w:szCs w:val="20"/>
        </w:rPr>
        <w:t>e.V</w:t>
      </w:r>
      <w:proofErr w:type="spellEnd"/>
      <w:r w:rsidRPr="004133A0">
        <w:rPr>
          <w:rFonts w:ascii="Georgia" w:hAnsi="Georgia" w:cs="Times New Roman"/>
          <w:sz w:val="20"/>
          <w:szCs w:val="20"/>
        </w:rPr>
        <w:t xml:space="preserve">.). Children and adolescents in the COVID-19 pandemic: Schools and </w:t>
      </w:r>
      <w:proofErr w:type="spellStart"/>
      <w:r w:rsidRPr="004133A0">
        <w:rPr>
          <w:rFonts w:ascii="Georgia" w:hAnsi="Georgia" w:cs="Times New Roman"/>
          <w:sz w:val="20"/>
          <w:szCs w:val="20"/>
        </w:rPr>
        <w:t>daycare</w:t>
      </w:r>
      <w:proofErr w:type="spellEnd"/>
      <w:r w:rsidRPr="004133A0">
        <w:rPr>
          <w:rFonts w:ascii="Georgia" w:hAnsi="Georgia" w:cs="Times New Roman"/>
          <w:sz w:val="20"/>
          <w:szCs w:val="20"/>
        </w:rPr>
        <w:t xml:space="preserve"> centers are to be opened again without restrictions.  The protection of teachers, educators, careers and parents and the general hygiene rules do not conflict with this.   GMS </w:t>
      </w:r>
      <w:proofErr w:type="spellStart"/>
      <w:r w:rsidRPr="004133A0">
        <w:rPr>
          <w:rFonts w:ascii="Georgia" w:hAnsi="Georgia" w:cs="Times New Roman"/>
          <w:sz w:val="20"/>
          <w:szCs w:val="20"/>
        </w:rPr>
        <w:t>Hyg</w:t>
      </w:r>
      <w:proofErr w:type="spellEnd"/>
      <w:r w:rsidRPr="004133A0">
        <w:rPr>
          <w:rFonts w:ascii="Georgia" w:hAnsi="Georgia" w:cs="Times New Roman"/>
          <w:sz w:val="20"/>
          <w:szCs w:val="20"/>
        </w:rPr>
        <w:t xml:space="preserve"> Infect Control 2020;15: 1-18.</w:t>
      </w:r>
    </w:p>
    <w:p w14:paraId="0A54E8B5" w14:textId="77777777" w:rsidR="004133A0" w:rsidRPr="004133A0" w:rsidRDefault="004133A0" w:rsidP="002F15D8">
      <w:pPr>
        <w:pStyle w:val="ListParagraph"/>
        <w:numPr>
          <w:ilvl w:val="0"/>
          <w:numId w:val="59"/>
        </w:numPr>
        <w:spacing w:after="0" w:line="240" w:lineRule="auto"/>
        <w:jc w:val="both"/>
        <w:rPr>
          <w:rFonts w:ascii="Georgia" w:hAnsi="Georgia" w:cs="Times New Roman"/>
          <w:sz w:val="20"/>
          <w:szCs w:val="20"/>
        </w:rPr>
      </w:pPr>
      <w:proofErr w:type="spellStart"/>
      <w:r w:rsidRPr="004133A0">
        <w:rPr>
          <w:rFonts w:ascii="Georgia" w:hAnsi="Georgia" w:cs="Times New Roman"/>
          <w:sz w:val="20"/>
          <w:szCs w:val="20"/>
        </w:rPr>
        <w:t>Ogundele</w:t>
      </w:r>
      <w:proofErr w:type="spellEnd"/>
      <w:r w:rsidRPr="004133A0">
        <w:rPr>
          <w:rFonts w:ascii="Georgia" w:hAnsi="Georgia" w:cs="Times New Roman"/>
          <w:sz w:val="20"/>
          <w:szCs w:val="20"/>
        </w:rPr>
        <w:t xml:space="preserve"> K. Updated: FG places travel ban on China, Italy, US, UK, nine others. Punch Newspapers. Available: </w:t>
      </w:r>
      <w:hyperlink r:id="rId22" w:history="1">
        <w:r w:rsidRPr="004133A0">
          <w:rPr>
            <w:rStyle w:val="Hyperlink"/>
            <w:rFonts w:ascii="Georgia" w:hAnsi="Georgia" w:cs="Times New Roman"/>
            <w:sz w:val="20"/>
            <w:szCs w:val="20"/>
          </w:rPr>
          <w:t>https://punchng.com/breaking-fg-places-travel-ban-on-china-italy-us-uk-others/</w:t>
        </w:r>
      </w:hyperlink>
      <w:r w:rsidRPr="004133A0">
        <w:rPr>
          <w:rFonts w:ascii="Georgia" w:hAnsi="Georgia" w:cs="Times New Roman"/>
          <w:sz w:val="20"/>
          <w:szCs w:val="20"/>
        </w:rPr>
        <w:t>. Accessed 15 December 2020.</w:t>
      </w:r>
    </w:p>
    <w:p w14:paraId="56614E6B" w14:textId="77777777" w:rsidR="004133A0" w:rsidRPr="004133A0" w:rsidRDefault="004133A0" w:rsidP="002F15D8">
      <w:pPr>
        <w:pStyle w:val="ListParagraph"/>
        <w:numPr>
          <w:ilvl w:val="0"/>
          <w:numId w:val="59"/>
        </w:numPr>
        <w:spacing w:after="0" w:line="240" w:lineRule="auto"/>
        <w:jc w:val="both"/>
        <w:rPr>
          <w:rFonts w:ascii="Georgia" w:hAnsi="Georgia" w:cs="Times New Roman"/>
          <w:sz w:val="20"/>
          <w:szCs w:val="20"/>
        </w:rPr>
      </w:pPr>
      <w:r w:rsidRPr="004133A0">
        <w:rPr>
          <w:rFonts w:ascii="Georgia" w:hAnsi="Georgia" w:cs="Times New Roman"/>
          <w:sz w:val="20"/>
          <w:szCs w:val="20"/>
        </w:rPr>
        <w:t xml:space="preserve">Vanguard. Porous borders, cause of rise in COVID-19 cases — FG. Available: </w:t>
      </w:r>
      <w:hyperlink r:id="rId23" w:history="1">
        <w:r w:rsidRPr="004133A0">
          <w:rPr>
            <w:rStyle w:val="Hyperlink"/>
            <w:rFonts w:ascii="Georgia" w:hAnsi="Georgia" w:cs="Times New Roman"/>
            <w:sz w:val="20"/>
            <w:szCs w:val="20"/>
          </w:rPr>
          <w:t>https://www.vanguardngr.com/2020/04/porous-borders-cause-of-rise-in-covid-19-cases-fg/</w:t>
        </w:r>
      </w:hyperlink>
      <w:r w:rsidRPr="004133A0">
        <w:rPr>
          <w:rFonts w:ascii="Georgia" w:hAnsi="Georgia" w:cs="Times New Roman"/>
          <w:sz w:val="20"/>
          <w:szCs w:val="20"/>
        </w:rPr>
        <w:t>. Accessed 19 December 2020.</w:t>
      </w:r>
    </w:p>
    <w:p w14:paraId="09781A95" w14:textId="0AD3E3A5" w:rsidR="004133A0" w:rsidRPr="004133A0" w:rsidRDefault="004133A0" w:rsidP="002F15D8">
      <w:pPr>
        <w:pStyle w:val="ListParagraph"/>
        <w:numPr>
          <w:ilvl w:val="0"/>
          <w:numId w:val="59"/>
        </w:numPr>
        <w:spacing w:after="0" w:line="240" w:lineRule="auto"/>
        <w:jc w:val="both"/>
        <w:rPr>
          <w:rFonts w:ascii="Georgia" w:hAnsi="Georgia" w:cs="Times New Roman"/>
          <w:sz w:val="20"/>
          <w:szCs w:val="20"/>
        </w:rPr>
      </w:pPr>
      <w:r w:rsidRPr="004133A0">
        <w:rPr>
          <w:rFonts w:ascii="Georgia" w:hAnsi="Georgia" w:cs="Times New Roman"/>
          <w:sz w:val="20"/>
          <w:szCs w:val="20"/>
        </w:rPr>
        <w:t xml:space="preserve">Cochrane. Updated Cochrane Rapid Review assesses the effectiveness of quarantine during the COVID-19 pandemic. Available: </w:t>
      </w:r>
      <w:hyperlink r:id="rId24" w:history="1">
        <w:r w:rsidRPr="004133A0">
          <w:rPr>
            <w:rStyle w:val="Hyperlink"/>
            <w:rFonts w:ascii="Georgia" w:hAnsi="Georgia" w:cs="Times New Roman"/>
            <w:sz w:val="20"/>
            <w:szCs w:val="20"/>
          </w:rPr>
          <w:t>https://www.cochrane.org/news/updated-cochrane-rapid-review-assesses-effectiveness-quarantine-during-covid-19-pandemic</w:t>
        </w:r>
      </w:hyperlink>
      <w:r w:rsidRPr="004133A0">
        <w:rPr>
          <w:rFonts w:ascii="Georgia" w:hAnsi="Georgia" w:cs="Times New Roman"/>
          <w:sz w:val="20"/>
          <w:szCs w:val="20"/>
        </w:rPr>
        <w:t>. Accessed 18 December 2020.</w:t>
      </w:r>
    </w:p>
    <w:p w14:paraId="74E17C5F" w14:textId="58C4947D" w:rsidR="004133A0" w:rsidRPr="004133A0" w:rsidRDefault="004133A0" w:rsidP="002F15D8">
      <w:pPr>
        <w:pStyle w:val="ListParagraph"/>
        <w:numPr>
          <w:ilvl w:val="0"/>
          <w:numId w:val="59"/>
        </w:numPr>
        <w:spacing w:after="0" w:line="240" w:lineRule="auto"/>
        <w:jc w:val="both"/>
        <w:rPr>
          <w:rFonts w:ascii="Georgia" w:hAnsi="Georgia" w:cs="Times New Roman"/>
          <w:sz w:val="20"/>
          <w:szCs w:val="20"/>
        </w:rPr>
      </w:pPr>
      <w:r w:rsidRPr="004133A0">
        <w:rPr>
          <w:rFonts w:ascii="Georgia" w:hAnsi="Georgia" w:cs="Times New Roman"/>
          <w:sz w:val="20"/>
          <w:szCs w:val="20"/>
        </w:rPr>
        <w:t xml:space="preserve">Tan JY, </w:t>
      </w:r>
      <w:proofErr w:type="spellStart"/>
      <w:r w:rsidRPr="004133A0">
        <w:rPr>
          <w:rFonts w:ascii="Georgia" w:hAnsi="Georgia" w:cs="Times New Roman"/>
          <w:sz w:val="20"/>
          <w:szCs w:val="20"/>
        </w:rPr>
        <w:t>Conciecao</w:t>
      </w:r>
      <w:proofErr w:type="spellEnd"/>
      <w:r w:rsidRPr="004133A0">
        <w:rPr>
          <w:rFonts w:ascii="Georgia" w:hAnsi="Georgia" w:cs="Times New Roman"/>
          <w:sz w:val="20"/>
          <w:szCs w:val="20"/>
        </w:rPr>
        <w:t xml:space="preserve"> EP, Wee LE, Sim XYJ, Venkatachalam I. COVID-19 public health measures: a reduction in hospital admissions for COPD exacerbations. Thorax 2020;0: 1–2.</w:t>
      </w:r>
    </w:p>
    <w:p w14:paraId="5B06B1BD" w14:textId="7F868F30" w:rsidR="004133A0" w:rsidRPr="004133A0" w:rsidRDefault="004133A0" w:rsidP="004133A0">
      <w:pPr>
        <w:spacing w:after="0" w:line="240" w:lineRule="auto"/>
        <w:ind w:left="360"/>
        <w:jc w:val="both"/>
        <w:rPr>
          <w:rFonts w:ascii="Georgia" w:hAnsi="Georgia" w:cs="Times New Roman"/>
          <w:sz w:val="20"/>
          <w:szCs w:val="20"/>
        </w:rPr>
      </w:pPr>
      <w:r w:rsidRPr="004133A0">
        <w:rPr>
          <w:rFonts w:ascii="Georgia" w:hAnsi="Georgia" w:cs="Times New Roman"/>
          <w:sz w:val="20"/>
          <w:szCs w:val="20"/>
        </w:rPr>
        <w:t xml:space="preserve">                                                                </w:t>
      </w:r>
    </w:p>
    <w:p w14:paraId="7C9DDAF5" w14:textId="2BD196E1" w:rsidR="004133A0" w:rsidRPr="004133A0" w:rsidRDefault="004133A0" w:rsidP="004133A0">
      <w:pPr>
        <w:spacing w:after="0" w:line="240" w:lineRule="auto"/>
        <w:jc w:val="both"/>
        <w:rPr>
          <w:rFonts w:ascii="Georgia" w:hAnsi="Georgia" w:cs="Times New Roman"/>
          <w:color w:val="000000" w:themeColor="text1"/>
          <w:sz w:val="20"/>
          <w:szCs w:val="20"/>
        </w:rPr>
      </w:pPr>
    </w:p>
    <w:p w14:paraId="1EAC78CB" w14:textId="77777777" w:rsidR="004133A0" w:rsidRPr="004133A0" w:rsidRDefault="004133A0" w:rsidP="004133A0">
      <w:pPr>
        <w:spacing w:after="0" w:line="240" w:lineRule="auto"/>
        <w:jc w:val="both"/>
        <w:rPr>
          <w:rFonts w:ascii="Georgia" w:hAnsi="Georgia" w:cs="Times New Roman"/>
          <w:color w:val="000000" w:themeColor="text1"/>
          <w:sz w:val="20"/>
          <w:szCs w:val="20"/>
        </w:rPr>
      </w:pPr>
    </w:p>
    <w:p w14:paraId="2CC6FFD5" w14:textId="77777777" w:rsidR="004133A0" w:rsidRPr="004133A0" w:rsidRDefault="004133A0" w:rsidP="004133A0">
      <w:pPr>
        <w:spacing w:after="0" w:line="240" w:lineRule="auto"/>
        <w:jc w:val="both"/>
        <w:rPr>
          <w:rFonts w:ascii="Georgia" w:hAnsi="Georgia" w:cs="Times New Roman"/>
          <w:color w:val="000000" w:themeColor="text1"/>
          <w:sz w:val="20"/>
          <w:szCs w:val="20"/>
        </w:rPr>
      </w:pPr>
    </w:p>
    <w:p w14:paraId="2D00466C" w14:textId="5B5E312C" w:rsidR="00CD515B" w:rsidRPr="004133A0" w:rsidRDefault="00CD515B" w:rsidP="004133A0">
      <w:pPr>
        <w:spacing w:after="0" w:line="240" w:lineRule="auto"/>
        <w:jc w:val="both"/>
        <w:rPr>
          <w:rFonts w:ascii="Georgia" w:hAnsi="Georgia" w:cs="Times New Roman"/>
          <w:sz w:val="20"/>
          <w:szCs w:val="20"/>
        </w:rPr>
      </w:pPr>
    </w:p>
    <w:p w14:paraId="2373C700" w14:textId="0619C231" w:rsidR="00FD3B1D" w:rsidRPr="004133A0" w:rsidRDefault="00FD3B1D" w:rsidP="004133A0">
      <w:pPr>
        <w:spacing w:after="0" w:line="240" w:lineRule="auto"/>
        <w:jc w:val="both"/>
        <w:rPr>
          <w:rFonts w:ascii="Georgia" w:eastAsia="Times New Roman Uni" w:hAnsi="Georgia" w:cs="Times New Roman"/>
          <w:b/>
          <w:sz w:val="20"/>
          <w:szCs w:val="20"/>
        </w:rPr>
      </w:pPr>
    </w:p>
    <w:p w14:paraId="5507AF7F" w14:textId="68302FE0" w:rsidR="005B298D" w:rsidRDefault="004133A0" w:rsidP="004133A0">
      <w:pPr>
        <w:tabs>
          <w:tab w:val="left" w:pos="142"/>
        </w:tabs>
        <w:spacing w:after="0" w:line="240" w:lineRule="auto"/>
        <w:jc w:val="both"/>
        <w:rPr>
          <w:rFonts w:ascii="Georgia" w:eastAsia="Times New Roman Uni" w:hAnsi="Georgia" w:cs="Times New Roman"/>
          <w:sz w:val="20"/>
          <w:szCs w:val="20"/>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4388" behindDoc="0" locked="0" layoutInCell="1" allowOverlap="1" wp14:anchorId="38C7B4E4" wp14:editId="40FAF287">
                <wp:simplePos x="0" y="0"/>
                <wp:positionH relativeFrom="column">
                  <wp:posOffset>-5715</wp:posOffset>
                </wp:positionH>
                <wp:positionV relativeFrom="paragraph">
                  <wp:posOffset>868045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6452273C" w14:textId="5A20E3E0" w:rsidR="004133A0" w:rsidRDefault="004133A0" w:rsidP="004133A0">
                            <w:pPr>
                              <w:rPr>
                                <w:rFonts w:ascii="Georgia" w:hAnsi="Georgia"/>
                                <w:i/>
                                <w:sz w:val="16"/>
                              </w:rPr>
                            </w:pPr>
                            <w:r>
                              <w:rPr>
                                <w:rFonts w:ascii="Georgia" w:hAnsi="Georgia"/>
                                <w:b/>
                                <w:sz w:val="16"/>
                              </w:rPr>
                              <w:t>How to cite this article</w:t>
                            </w:r>
                            <w:r>
                              <w:rPr>
                                <w:rFonts w:ascii="Georgia" w:hAnsi="Georgia"/>
                                <w:sz w:val="16"/>
                              </w:rPr>
                              <w:t xml:space="preserve">: </w:t>
                            </w:r>
                            <w:r w:rsidRPr="004133A0">
                              <w:rPr>
                                <w:rFonts w:ascii="Georgia" w:hAnsi="Georgia"/>
                                <w:sz w:val="16"/>
                                <w:szCs w:val="28"/>
                              </w:rPr>
                              <w:t xml:space="preserve">Ilesanmi OS &amp; Afolabi AA. COVID-19 waves in Africa: Effects of outbreak response and interventions. </w:t>
                            </w:r>
                            <w:r w:rsidRPr="004133A0">
                              <w:rPr>
                                <w:rFonts w:ascii="Georgia" w:hAnsi="Georgia"/>
                                <w:i/>
                                <w:sz w:val="16"/>
                                <w:szCs w:val="28"/>
                              </w:rPr>
                              <w:t>Global Biosecurity, 2021; 3(1).</w:t>
                            </w:r>
                            <w:r w:rsidRPr="004133A0">
                              <w:rPr>
                                <w:rFonts w:ascii="Georgia" w:hAnsi="Georgia"/>
                                <w:sz w:val="16"/>
                                <w:szCs w:val="28"/>
                              </w:rPr>
                              <w:tab/>
                            </w:r>
                            <w:r w:rsidRPr="004133A0">
                              <w:rPr>
                                <w:rFonts w:ascii="Georgia" w:hAnsi="Georgia"/>
                                <w:sz w:val="21"/>
                                <w:szCs w:val="32"/>
                              </w:rPr>
                              <w:tab/>
                            </w:r>
                            <w:r w:rsidRPr="004133A0">
                              <w:rPr>
                                <w:rFonts w:ascii="Georgia" w:hAnsi="Georgia"/>
                                <w:i/>
                                <w:sz w:val="20"/>
                                <w:szCs w:val="28"/>
                              </w:rPr>
                              <w:tab/>
                            </w:r>
                          </w:p>
                          <w:p w14:paraId="3EB8282D" w14:textId="2D273A74" w:rsidR="004133A0" w:rsidRDefault="004133A0" w:rsidP="004133A0">
                            <w:pPr>
                              <w:rPr>
                                <w:rFonts w:ascii="Georgia" w:hAnsi="Georgia"/>
                                <w:sz w:val="16"/>
                              </w:rPr>
                            </w:pPr>
                            <w:r>
                              <w:rPr>
                                <w:rFonts w:ascii="Georgia" w:hAnsi="Georgia"/>
                                <w:b/>
                                <w:sz w:val="16"/>
                              </w:rPr>
                              <w:t>Published</w:t>
                            </w:r>
                            <w:r>
                              <w:rPr>
                                <w:rFonts w:ascii="Georgia" w:hAnsi="Georgia"/>
                                <w:sz w:val="16"/>
                              </w:rPr>
                              <w:t>: April 2021</w:t>
                            </w:r>
                          </w:p>
                          <w:p w14:paraId="39EA2F19" w14:textId="2580A79B" w:rsidR="004133A0" w:rsidRDefault="004133A0" w:rsidP="004133A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81DA95F" w14:textId="77777777" w:rsidR="004133A0" w:rsidRDefault="004133A0" w:rsidP="004133A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7B4E4" id="_x0000_t202" coordsize="21600,21600" o:spt="202" path="m,l,21600r21600,l21600,xe">
                <v:stroke joinstyle="miter"/>
                <v:path gradientshapeok="t" o:connecttype="rect"/>
              </v:shapetype>
              <v:shape id="Text Box 217" o:spid="_x0000_s1026" type="#_x0000_t202" style="position:absolute;left:0;text-align:left;margin-left:-.45pt;margin-top:68.35pt;width:510pt;height:98.9pt;z-index:2516643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" filled="f" stroked="f">
                <v:textbox>
                  <w:txbxContent>
                    <w:p w14:paraId="6452273C" w14:textId="5A20E3E0" w:rsidR="004133A0" w:rsidRDefault="004133A0" w:rsidP="004133A0">
                      <w:pPr>
                        <w:rPr>
                          <w:rFonts w:ascii="Georgia" w:hAnsi="Georgia"/>
                          <w:i/>
                          <w:sz w:val="16"/>
                        </w:rPr>
                      </w:pPr>
                      <w:r>
                        <w:rPr>
                          <w:rFonts w:ascii="Georgia" w:hAnsi="Georgia"/>
                          <w:b/>
                          <w:sz w:val="16"/>
                        </w:rPr>
                        <w:t>How to cite this article</w:t>
                      </w:r>
                      <w:r>
                        <w:rPr>
                          <w:rFonts w:ascii="Georgia" w:hAnsi="Georgia"/>
                          <w:sz w:val="16"/>
                        </w:rPr>
                        <w:t xml:space="preserve">: </w:t>
                      </w:r>
                      <w:r w:rsidRPr="004133A0">
                        <w:rPr>
                          <w:rFonts w:ascii="Georgia" w:hAnsi="Georgia"/>
                          <w:sz w:val="16"/>
                          <w:szCs w:val="28"/>
                        </w:rPr>
                        <w:t xml:space="preserve">Ilesanmi OS &amp; Afolabi AA. COVID-19 waves in Africa: Effects of outbreak response and interventions. </w:t>
                      </w:r>
                      <w:r w:rsidRPr="004133A0">
                        <w:rPr>
                          <w:rFonts w:ascii="Georgia" w:hAnsi="Georgia"/>
                          <w:i/>
                          <w:sz w:val="16"/>
                          <w:szCs w:val="28"/>
                        </w:rPr>
                        <w:t>Global Biosecurity, 2021; 3(1).</w:t>
                      </w:r>
                      <w:r w:rsidRPr="004133A0">
                        <w:rPr>
                          <w:rFonts w:ascii="Georgia" w:hAnsi="Georgia"/>
                          <w:sz w:val="16"/>
                          <w:szCs w:val="28"/>
                        </w:rPr>
                        <w:tab/>
                      </w:r>
                      <w:r w:rsidRPr="004133A0">
                        <w:rPr>
                          <w:rFonts w:ascii="Georgia" w:hAnsi="Georgia"/>
                          <w:sz w:val="21"/>
                          <w:szCs w:val="32"/>
                        </w:rPr>
                        <w:tab/>
                      </w:r>
                      <w:r w:rsidRPr="004133A0">
                        <w:rPr>
                          <w:rFonts w:ascii="Georgia" w:hAnsi="Georgia"/>
                          <w:i/>
                          <w:sz w:val="20"/>
                          <w:szCs w:val="28"/>
                        </w:rPr>
                        <w:tab/>
                      </w:r>
                    </w:p>
                    <w:p w14:paraId="3EB8282D" w14:textId="2D273A74" w:rsidR="004133A0" w:rsidRDefault="004133A0" w:rsidP="004133A0">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April</w:t>
                      </w:r>
                      <w:r>
                        <w:rPr>
                          <w:rFonts w:ascii="Georgia" w:hAnsi="Georgia"/>
                          <w:sz w:val="16"/>
                        </w:rPr>
                        <w:t xml:space="preserve"> </w:t>
                      </w:r>
                      <w:r>
                        <w:rPr>
                          <w:rFonts w:ascii="Georgia" w:hAnsi="Georgia"/>
                          <w:sz w:val="16"/>
                        </w:rPr>
                        <w:t>2021</w:t>
                      </w:r>
                    </w:p>
                    <w:p w14:paraId="39EA2F19" w14:textId="2580A79B" w:rsidR="004133A0" w:rsidRDefault="004133A0" w:rsidP="004133A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6"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81DA95F" w14:textId="77777777" w:rsidR="004133A0" w:rsidRDefault="004133A0" w:rsidP="004133A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1D1DE1FA" w14:textId="1E72FCE1"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C5BFB09" w14:textId="2FBA640F"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C9D5A7C" w14:textId="7D6CFDC6"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44B2B6B" w14:textId="595087A5" w:rsidR="004133A0" w:rsidRDefault="004133A0" w:rsidP="004133A0">
      <w:pPr>
        <w:tabs>
          <w:tab w:val="left" w:pos="142"/>
        </w:tabs>
        <w:spacing w:after="0" w:line="240" w:lineRule="auto"/>
        <w:jc w:val="both"/>
        <w:rPr>
          <w:rFonts w:ascii="Georgia" w:eastAsia="Times New Roman Uni" w:hAnsi="Georgia" w:cs="Times New Roman"/>
          <w:sz w:val="20"/>
          <w:szCs w:val="20"/>
        </w:rPr>
      </w:pPr>
      <w:r>
        <w:rPr>
          <w:noProof/>
        </w:rPr>
        <mc:AlternateContent>
          <mc:Choice Requires="wps">
            <w:drawing>
              <wp:anchor distT="0" distB="0" distL="114300" distR="114300" simplePos="0" relativeHeight="251657216" behindDoc="0" locked="0" layoutInCell="1" allowOverlap="1" wp14:anchorId="564F511C" wp14:editId="59122A1F">
                <wp:simplePos x="0" y="0"/>
                <wp:positionH relativeFrom="column">
                  <wp:posOffset>-6985</wp:posOffset>
                </wp:positionH>
                <wp:positionV relativeFrom="paragraph">
                  <wp:posOffset>292100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F88A0" id="Rectangle 5" o:spid="_x0000_s1026" style="position:absolute;margin-left:-.55pt;margin-top:23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" fillcolor="#d6dce5" stroked="f" strokeweight="1pt"/>
            </w:pict>
          </mc:Fallback>
        </mc:AlternateContent>
      </w:r>
    </w:p>
    <w:p w14:paraId="1260247F" w14:textId="0D64E10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2186DB3" w14:textId="7A4CAE98"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2E7A0C8" w14:textId="394DC9B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0D08189" w14:textId="6A06529D"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F9C35D1" w14:textId="76C9522A"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461FACA" w14:textId="5DDECFA7"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7D12351" w14:textId="1069C257"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06B1EE1" w14:textId="788C47E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8B00CB1" w14:textId="54E3A1C4"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BC1B046" w14:textId="54B39877"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259C0EE" w14:textId="684B423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A379344" w14:textId="31197165"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81FF36D" w14:textId="3CCA7E3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F596AE9" w14:textId="64673F7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7F9A0E0" w14:textId="6E9D8E82"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D7108F7" w14:textId="607F062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77C7456" w14:textId="7C87EF9D"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6005B4A" w14:textId="7311BD8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B1A1A1B" w14:textId="13687386"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9249CDE" w14:textId="5B191EE8"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C672D46" w14:textId="6D409C7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2C03AE1" w14:textId="039FB112"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0589F29" w14:textId="0B400B0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4BB71FD" w14:textId="7AB39DD8"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EC6372F" w14:textId="353FD5CD"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CF9D723" w14:textId="4807858E"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FFB1FF3" w14:textId="0512648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B99A40C" w14:textId="37F34799"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5443FB8" w14:textId="364D5DB2"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1104610" w14:textId="785CA9D4"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5EC17F0" w14:textId="1D5F17A6"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41AFD64" w14:textId="7A77C71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01E5895" w14:textId="4D8A1A46"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9E7C4EF" w14:textId="0B7ADAE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32D37E6" w14:textId="78C633D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6BEBAC8" w14:textId="3E10841E"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AA9373C" w14:textId="68B8C572"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37B9FA7" w14:textId="08A8791A"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23A8D19" w14:textId="5B43C9D4"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2A2AA5F" w14:textId="456EEEF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BD2DF4F" w14:textId="73CDC884"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8926298" w14:textId="62DD37C2"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BB105CF" w14:textId="3138CB77"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AE251F8" w14:textId="5D27298D"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D292615" w14:textId="5CDFA49A"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16457E9" w14:textId="718D61F4"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7F3C573" w14:textId="3DEAB7B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0962F95" w14:textId="4CAC540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A1F5AFF" w14:textId="6FF297B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8B23DD6" w14:textId="78FB212A"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2544AEF2" w14:textId="56F85301"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F952615" w14:textId="67E2A980"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D8D8457" w14:textId="391AEC9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8F29DB1" w14:textId="6E98646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675143E5" w14:textId="33A69F1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A328C67" w14:textId="20410AB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A45946D" w14:textId="5A5C1A66"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A6D9E30" w14:textId="7A5A56D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6C1D01D" w14:textId="0459E54B"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07BE325C" w14:textId="269EAB2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30196FDB" w14:textId="5AE4F93A"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D3A09A7" w14:textId="56910E81"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15E6459B" w14:textId="3E08FD83"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79F258E3" w14:textId="6148F58C"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700EA14" w14:textId="0920E287"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4D9EFFAD" w14:textId="67C3773F" w:rsidR="004133A0" w:rsidRDefault="004133A0" w:rsidP="004133A0">
      <w:pPr>
        <w:tabs>
          <w:tab w:val="left" w:pos="142"/>
        </w:tabs>
        <w:spacing w:after="0" w:line="240" w:lineRule="auto"/>
        <w:jc w:val="both"/>
        <w:rPr>
          <w:rFonts w:ascii="Georgia" w:eastAsia="Times New Roman Uni" w:hAnsi="Georgia" w:cs="Times New Roman"/>
          <w:sz w:val="20"/>
          <w:szCs w:val="20"/>
        </w:rPr>
      </w:pPr>
    </w:p>
    <w:p w14:paraId="50C29F33" w14:textId="2445D9B1" w:rsidR="004133A0" w:rsidRPr="004133A0" w:rsidRDefault="004133A0" w:rsidP="004133A0">
      <w:pPr>
        <w:tabs>
          <w:tab w:val="left" w:pos="142"/>
        </w:tabs>
        <w:spacing w:after="0" w:line="240" w:lineRule="auto"/>
        <w:jc w:val="both"/>
        <w:rPr>
          <w:rFonts w:ascii="Georgia" w:eastAsia="Times New Roman Uni" w:hAnsi="Georgia" w:cs="Times New Roman"/>
          <w:sz w:val="20"/>
          <w:szCs w:val="20"/>
        </w:rPr>
      </w:pPr>
    </w:p>
    <w:sectPr w:rsidR="004133A0" w:rsidRPr="004133A0" w:rsidSect="004133A0">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8415E" w14:textId="77777777" w:rsidR="002F4521" w:rsidRDefault="002F4521" w:rsidP="005C2555">
      <w:pPr>
        <w:spacing w:after="0" w:line="240" w:lineRule="auto"/>
      </w:pPr>
      <w:r>
        <w:separator/>
      </w:r>
    </w:p>
  </w:endnote>
  <w:endnote w:type="continuationSeparator" w:id="0">
    <w:p w14:paraId="26DC5E83" w14:textId="77777777" w:rsidR="002F4521" w:rsidRDefault="002F4521" w:rsidP="005C2555">
      <w:pPr>
        <w:spacing w:after="0" w:line="240" w:lineRule="auto"/>
      </w:pPr>
      <w:r>
        <w:continuationSeparator/>
      </w:r>
    </w:p>
  </w:endnote>
  <w:endnote w:type="continuationNotice" w:id="1">
    <w:p w14:paraId="1AB25783" w14:textId="77777777" w:rsidR="002F4521" w:rsidRDefault="002F4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A42D7" w14:textId="77777777" w:rsidR="002F4521" w:rsidRDefault="002F4521" w:rsidP="005C2555">
      <w:pPr>
        <w:spacing w:after="0" w:line="240" w:lineRule="auto"/>
      </w:pPr>
      <w:r>
        <w:separator/>
      </w:r>
    </w:p>
  </w:footnote>
  <w:footnote w:type="continuationSeparator" w:id="0">
    <w:p w14:paraId="517E1EFD" w14:textId="77777777" w:rsidR="002F4521" w:rsidRDefault="002F4521" w:rsidP="005C2555">
      <w:pPr>
        <w:spacing w:after="0" w:line="240" w:lineRule="auto"/>
      </w:pPr>
      <w:r>
        <w:continuationSeparator/>
      </w:r>
    </w:p>
  </w:footnote>
  <w:footnote w:type="continuationNotice" w:id="1">
    <w:p w14:paraId="7FFFD92F" w14:textId="77777777" w:rsidR="002F4521" w:rsidRDefault="002F4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1F581400"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4133A0">
      <w:rPr>
        <w:rFonts w:ascii="Georgia" w:hAnsi="Georgia"/>
        <w:sz w:val="14"/>
      </w:rPr>
      <w:t xml:space="preserve">Ilesanmi OS &amp; Afolabi AA. COVID-19 waves in Africa: Effects of outbreak response and interventions. </w:t>
    </w:r>
    <w:r w:rsidRPr="005B298D">
      <w:rPr>
        <w:rFonts w:ascii="Georgia" w:hAnsi="Georgia"/>
        <w:i/>
        <w:sz w:val="14"/>
      </w:rPr>
      <w:t>Global Biosecurity, 20</w:t>
    </w:r>
    <w:r w:rsidR="00FD3B1D">
      <w:rPr>
        <w:rFonts w:ascii="Georgia" w:hAnsi="Georgia"/>
        <w:i/>
        <w:sz w:val="14"/>
      </w:rPr>
      <w:t>2</w:t>
    </w:r>
    <w:r w:rsidR="004133A0">
      <w:rPr>
        <w:rFonts w:ascii="Georgia" w:hAnsi="Georgia"/>
        <w:i/>
        <w:sz w:val="14"/>
      </w:rPr>
      <w:t>1</w:t>
    </w:r>
    <w:r w:rsidRPr="005B298D">
      <w:rPr>
        <w:rFonts w:ascii="Georgia" w:hAnsi="Georgia"/>
        <w:i/>
        <w:sz w:val="14"/>
      </w:rPr>
      <w:t xml:space="preserve">; </w:t>
    </w:r>
    <w:r w:rsidR="004133A0">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695"/>
    <w:multiLevelType w:val="hybridMultilevel"/>
    <w:tmpl w:val="2304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2A83"/>
    <w:multiLevelType w:val="hybridMultilevel"/>
    <w:tmpl w:val="87CC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50DCA"/>
    <w:multiLevelType w:val="hybridMultilevel"/>
    <w:tmpl w:val="6F0A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9C4"/>
    <w:multiLevelType w:val="hybridMultilevel"/>
    <w:tmpl w:val="1894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17917"/>
    <w:multiLevelType w:val="hybridMultilevel"/>
    <w:tmpl w:val="06C0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77F08"/>
    <w:multiLevelType w:val="hybridMultilevel"/>
    <w:tmpl w:val="D436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3571F"/>
    <w:multiLevelType w:val="hybridMultilevel"/>
    <w:tmpl w:val="32D8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00A45"/>
    <w:multiLevelType w:val="hybridMultilevel"/>
    <w:tmpl w:val="D9A0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17C"/>
    <w:multiLevelType w:val="hybridMultilevel"/>
    <w:tmpl w:val="E41E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9600F"/>
    <w:multiLevelType w:val="hybridMultilevel"/>
    <w:tmpl w:val="46D6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3477C"/>
    <w:multiLevelType w:val="hybridMultilevel"/>
    <w:tmpl w:val="9DDEBE4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1" w15:restartNumberingAfterBreak="0">
    <w:nsid w:val="18024674"/>
    <w:multiLevelType w:val="hybridMultilevel"/>
    <w:tmpl w:val="914E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A52D7"/>
    <w:multiLevelType w:val="hybridMultilevel"/>
    <w:tmpl w:val="6D8A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2524"/>
    <w:multiLevelType w:val="hybridMultilevel"/>
    <w:tmpl w:val="1620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54AF7"/>
    <w:multiLevelType w:val="hybridMultilevel"/>
    <w:tmpl w:val="D97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7165"/>
    <w:multiLevelType w:val="hybridMultilevel"/>
    <w:tmpl w:val="E26E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F78E6"/>
    <w:multiLevelType w:val="hybridMultilevel"/>
    <w:tmpl w:val="731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56406"/>
    <w:multiLevelType w:val="hybridMultilevel"/>
    <w:tmpl w:val="96AC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72632"/>
    <w:multiLevelType w:val="hybridMultilevel"/>
    <w:tmpl w:val="D25A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29C4"/>
    <w:multiLevelType w:val="hybridMultilevel"/>
    <w:tmpl w:val="C298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30C1F"/>
    <w:multiLevelType w:val="hybridMultilevel"/>
    <w:tmpl w:val="29F6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2091A"/>
    <w:multiLevelType w:val="hybridMultilevel"/>
    <w:tmpl w:val="D710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15F67"/>
    <w:multiLevelType w:val="hybridMultilevel"/>
    <w:tmpl w:val="5EB4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30375"/>
    <w:multiLevelType w:val="hybridMultilevel"/>
    <w:tmpl w:val="A09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46A92"/>
    <w:multiLevelType w:val="hybridMultilevel"/>
    <w:tmpl w:val="052C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A0EEE"/>
    <w:multiLevelType w:val="hybridMultilevel"/>
    <w:tmpl w:val="02E8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F45825"/>
    <w:multiLevelType w:val="hybridMultilevel"/>
    <w:tmpl w:val="B2BC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94496"/>
    <w:multiLevelType w:val="hybridMultilevel"/>
    <w:tmpl w:val="9278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27CE8"/>
    <w:multiLevelType w:val="hybridMultilevel"/>
    <w:tmpl w:val="2F40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AC3"/>
    <w:multiLevelType w:val="hybridMultilevel"/>
    <w:tmpl w:val="2346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37CD"/>
    <w:multiLevelType w:val="hybridMultilevel"/>
    <w:tmpl w:val="AEB8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6257DA"/>
    <w:multiLevelType w:val="hybridMultilevel"/>
    <w:tmpl w:val="3746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9B039C"/>
    <w:multiLevelType w:val="hybridMultilevel"/>
    <w:tmpl w:val="4A8E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91A9F"/>
    <w:multiLevelType w:val="hybridMultilevel"/>
    <w:tmpl w:val="84A6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233C93"/>
    <w:multiLevelType w:val="hybridMultilevel"/>
    <w:tmpl w:val="AED2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165DD8"/>
    <w:multiLevelType w:val="hybridMultilevel"/>
    <w:tmpl w:val="FF4C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D441E"/>
    <w:multiLevelType w:val="hybridMultilevel"/>
    <w:tmpl w:val="DBDE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157BA"/>
    <w:multiLevelType w:val="hybridMultilevel"/>
    <w:tmpl w:val="593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CC0A78"/>
    <w:multiLevelType w:val="hybridMultilevel"/>
    <w:tmpl w:val="8754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DB5B84"/>
    <w:multiLevelType w:val="hybridMultilevel"/>
    <w:tmpl w:val="AFC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52C85"/>
    <w:multiLevelType w:val="hybridMultilevel"/>
    <w:tmpl w:val="EEB2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92869"/>
    <w:multiLevelType w:val="hybridMultilevel"/>
    <w:tmpl w:val="B1B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13678"/>
    <w:multiLevelType w:val="hybridMultilevel"/>
    <w:tmpl w:val="603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004F01"/>
    <w:multiLevelType w:val="hybridMultilevel"/>
    <w:tmpl w:val="4BCA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173AB5"/>
    <w:multiLevelType w:val="hybridMultilevel"/>
    <w:tmpl w:val="2B52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8F1D04"/>
    <w:multiLevelType w:val="hybridMultilevel"/>
    <w:tmpl w:val="3764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A01132"/>
    <w:multiLevelType w:val="hybridMultilevel"/>
    <w:tmpl w:val="D466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A75A0F"/>
    <w:multiLevelType w:val="hybridMultilevel"/>
    <w:tmpl w:val="92AA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CA73F9"/>
    <w:multiLevelType w:val="hybridMultilevel"/>
    <w:tmpl w:val="1360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FF3CF1"/>
    <w:multiLevelType w:val="hybridMultilevel"/>
    <w:tmpl w:val="0E124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C05E8C"/>
    <w:multiLevelType w:val="hybridMultilevel"/>
    <w:tmpl w:val="4858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A80C81"/>
    <w:multiLevelType w:val="hybridMultilevel"/>
    <w:tmpl w:val="A14C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F2502"/>
    <w:multiLevelType w:val="hybridMultilevel"/>
    <w:tmpl w:val="85CC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6F69B2"/>
    <w:multiLevelType w:val="hybridMultilevel"/>
    <w:tmpl w:val="6BB8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9C2DA8"/>
    <w:multiLevelType w:val="hybridMultilevel"/>
    <w:tmpl w:val="08B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560E1"/>
    <w:multiLevelType w:val="hybridMultilevel"/>
    <w:tmpl w:val="DF70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1C7224"/>
    <w:multiLevelType w:val="hybridMultilevel"/>
    <w:tmpl w:val="5368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BC497B"/>
    <w:multiLevelType w:val="hybridMultilevel"/>
    <w:tmpl w:val="77AA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794904"/>
    <w:multiLevelType w:val="hybridMultilevel"/>
    <w:tmpl w:val="7F80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56"/>
  </w:num>
  <w:num w:numId="3">
    <w:abstractNumId w:val="8"/>
  </w:num>
  <w:num w:numId="4">
    <w:abstractNumId w:val="38"/>
  </w:num>
  <w:num w:numId="5">
    <w:abstractNumId w:val="46"/>
  </w:num>
  <w:num w:numId="6">
    <w:abstractNumId w:val="3"/>
  </w:num>
  <w:num w:numId="7">
    <w:abstractNumId w:val="47"/>
  </w:num>
  <w:num w:numId="8">
    <w:abstractNumId w:val="24"/>
  </w:num>
  <w:num w:numId="9">
    <w:abstractNumId w:val="52"/>
  </w:num>
  <w:num w:numId="10">
    <w:abstractNumId w:val="35"/>
  </w:num>
  <w:num w:numId="11">
    <w:abstractNumId w:val="39"/>
  </w:num>
  <w:num w:numId="12">
    <w:abstractNumId w:val="50"/>
  </w:num>
  <w:num w:numId="13">
    <w:abstractNumId w:val="7"/>
  </w:num>
  <w:num w:numId="14">
    <w:abstractNumId w:val="15"/>
  </w:num>
  <w:num w:numId="15">
    <w:abstractNumId w:val="36"/>
  </w:num>
  <w:num w:numId="16">
    <w:abstractNumId w:val="31"/>
  </w:num>
  <w:num w:numId="17">
    <w:abstractNumId w:val="17"/>
  </w:num>
  <w:num w:numId="18">
    <w:abstractNumId w:val="45"/>
  </w:num>
  <w:num w:numId="19">
    <w:abstractNumId w:val="9"/>
  </w:num>
  <w:num w:numId="20">
    <w:abstractNumId w:val="21"/>
  </w:num>
  <w:num w:numId="21">
    <w:abstractNumId w:val="26"/>
  </w:num>
  <w:num w:numId="22">
    <w:abstractNumId w:val="34"/>
  </w:num>
  <w:num w:numId="23">
    <w:abstractNumId w:val="43"/>
  </w:num>
  <w:num w:numId="24">
    <w:abstractNumId w:val="54"/>
  </w:num>
  <w:num w:numId="25">
    <w:abstractNumId w:val="18"/>
  </w:num>
  <w:num w:numId="26">
    <w:abstractNumId w:val="30"/>
  </w:num>
  <w:num w:numId="27">
    <w:abstractNumId w:val="28"/>
  </w:num>
  <w:num w:numId="28">
    <w:abstractNumId w:val="40"/>
  </w:num>
  <w:num w:numId="29">
    <w:abstractNumId w:val="42"/>
  </w:num>
  <w:num w:numId="30">
    <w:abstractNumId w:val="22"/>
  </w:num>
  <w:num w:numId="31">
    <w:abstractNumId w:val="41"/>
  </w:num>
  <w:num w:numId="32">
    <w:abstractNumId w:val="48"/>
  </w:num>
  <w:num w:numId="33">
    <w:abstractNumId w:val="4"/>
  </w:num>
  <w:num w:numId="34">
    <w:abstractNumId w:val="11"/>
  </w:num>
  <w:num w:numId="35">
    <w:abstractNumId w:val="14"/>
  </w:num>
  <w:num w:numId="36">
    <w:abstractNumId w:val="20"/>
  </w:num>
  <w:num w:numId="37">
    <w:abstractNumId w:val="33"/>
  </w:num>
  <w:num w:numId="38">
    <w:abstractNumId w:val="19"/>
  </w:num>
  <w:num w:numId="39">
    <w:abstractNumId w:val="57"/>
  </w:num>
  <w:num w:numId="40">
    <w:abstractNumId w:val="51"/>
  </w:num>
  <w:num w:numId="41">
    <w:abstractNumId w:val="6"/>
  </w:num>
  <w:num w:numId="42">
    <w:abstractNumId w:val="2"/>
  </w:num>
  <w:num w:numId="43">
    <w:abstractNumId w:val="53"/>
  </w:num>
  <w:num w:numId="44">
    <w:abstractNumId w:val="27"/>
  </w:num>
  <w:num w:numId="45">
    <w:abstractNumId w:val="5"/>
  </w:num>
  <w:num w:numId="46">
    <w:abstractNumId w:val="16"/>
  </w:num>
  <w:num w:numId="47">
    <w:abstractNumId w:val="0"/>
  </w:num>
  <w:num w:numId="48">
    <w:abstractNumId w:val="23"/>
  </w:num>
  <w:num w:numId="49">
    <w:abstractNumId w:val="1"/>
  </w:num>
  <w:num w:numId="50">
    <w:abstractNumId w:val="29"/>
  </w:num>
  <w:num w:numId="51">
    <w:abstractNumId w:val="12"/>
  </w:num>
  <w:num w:numId="52">
    <w:abstractNumId w:val="32"/>
  </w:num>
  <w:num w:numId="53">
    <w:abstractNumId w:val="25"/>
  </w:num>
  <w:num w:numId="54">
    <w:abstractNumId w:val="44"/>
  </w:num>
  <w:num w:numId="55">
    <w:abstractNumId w:val="37"/>
  </w:num>
  <w:num w:numId="56">
    <w:abstractNumId w:val="13"/>
  </w:num>
  <w:num w:numId="57">
    <w:abstractNumId w:val="10"/>
  </w:num>
  <w:num w:numId="58">
    <w:abstractNumId w:val="58"/>
  </w:num>
  <w:num w:numId="5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15D8"/>
    <w:rsid w:val="002F4521"/>
    <w:rsid w:val="002F50E9"/>
    <w:rsid w:val="00303B99"/>
    <w:rsid w:val="00325048"/>
    <w:rsid w:val="0039211B"/>
    <w:rsid w:val="003C3567"/>
    <w:rsid w:val="004133A0"/>
    <w:rsid w:val="00481AD0"/>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D16A1"/>
    <w:rsid w:val="00A335A4"/>
    <w:rsid w:val="00A35B06"/>
    <w:rsid w:val="00A500DC"/>
    <w:rsid w:val="00B04EEB"/>
    <w:rsid w:val="00CD515B"/>
    <w:rsid w:val="00CE79D6"/>
    <w:rsid w:val="00D209B2"/>
    <w:rsid w:val="00D36C02"/>
    <w:rsid w:val="00DA7D13"/>
    <w:rsid w:val="00DE2DB1"/>
    <w:rsid w:val="00DF4ABA"/>
    <w:rsid w:val="00E141C7"/>
    <w:rsid w:val="00E20585"/>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sg.ox.ac.uk/research/research-projects/coronavirus-government-response-tracker" TargetMode="External"/><Relationship Id="rId18" Type="http://schemas.openxmlformats.org/officeDocument/2006/relationships/hyperlink" Target="https://www.bsg.ox.ac.uk/research/research-projects/coronavirus-government-response-tracker" TargetMode="External"/><Relationship Id="rId26" Type="http://schemas.openxmlformats.org/officeDocument/2006/relationships/hyperlink" Target="http://creativecommons.org/licenses/by/4.0/" TargetMode="External"/><Relationship Id="rId3" Type="http://schemas.openxmlformats.org/officeDocument/2006/relationships/settings" Target="settings.xml"/><Relationship Id="rId21" Type="http://schemas.openxmlformats.org/officeDocument/2006/relationships/hyperlink" Target="https://services.aap.org/en/pages/2019-novel-coronavirus-covid-19-infections/children-and-covid-19-state-level-data-report" TargetMode="External"/><Relationship Id="rId7" Type="http://schemas.openxmlformats.org/officeDocument/2006/relationships/header" Target="header1.xml"/><Relationship Id="rId12" Type="http://schemas.openxmlformats.org/officeDocument/2006/relationships/hyperlink" Target="https://www.bsg.ox.ac.uk/research/research-projects/coronavirus-government-response-tracker" TargetMode="External"/><Relationship Id="rId17" Type="http://schemas.openxmlformats.org/officeDocument/2006/relationships/hyperlink" Target="http://www.ecdc.europa.eu/geographical-distribution-2019-ncov-cases" TargetMode="External"/><Relationship Id="rId25"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s://www.africanews.com/2020/05/13/virus-free-lesotho-rolls-out-socio-economic-interventions" TargetMode="External"/><Relationship Id="rId20" Type="http://schemas.openxmlformats.org/officeDocument/2006/relationships/hyperlink" Target="https://www.worldometers.info/world-population/population-by-africa-subreg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sg.ox.ac.uk/research/research-projects/coronavirus-government-response-tracker" TargetMode="External"/><Relationship Id="rId24" Type="http://schemas.openxmlformats.org/officeDocument/2006/relationships/hyperlink" Target="https://www.cochrane.org/news/updated-cochrane-rapid-review-assesses-effectiveness-quarantine-during-covid-19-pandemic" TargetMode="External"/><Relationship Id="rId5" Type="http://schemas.openxmlformats.org/officeDocument/2006/relationships/footnotes" Target="footnotes.xml"/><Relationship Id="rId15" Type="http://schemas.openxmlformats.org/officeDocument/2006/relationships/hyperlink" Target="https://www.reuters.com/article/us-health-coronavirus-lesotho-idUSKBN22P1R4.%20Accessed%2017%20December%202020" TargetMode="External"/><Relationship Id="rId23" Type="http://schemas.openxmlformats.org/officeDocument/2006/relationships/hyperlink" Target="https://www.vanguardngr.com/2020/04/porous-borders-cause-of-rise-in-covid-19-cases-fg/" TargetMode="External"/><Relationship Id="rId28" Type="http://schemas.openxmlformats.org/officeDocument/2006/relationships/theme" Target="theme/theme1.xml"/><Relationship Id="rId10" Type="http://schemas.openxmlformats.org/officeDocument/2006/relationships/hyperlink" Target="https://www.bsg.ox.ac.uk/research/research-projects/coronavirus-government-response-tracker" TargetMode="External"/><Relationship Id="rId19" Type="http://schemas.openxmlformats.org/officeDocument/2006/relationships/hyperlink" Target="https://www.fmprc.gov.cn/zflt/eng/zjfz/fzzl/t619832.htm" TargetMode="External"/><Relationship Id="rId4" Type="http://schemas.openxmlformats.org/officeDocument/2006/relationships/webSettings" Target="webSettings.xml"/><Relationship Id="rId9" Type="http://schemas.openxmlformats.org/officeDocument/2006/relationships/hyperlink" Target="https://www.bsg.ox.ac.uk/research/research-projects/coronavirus-government-response-tracker" TargetMode="External"/><Relationship Id="rId14" Type="http://schemas.openxmlformats.org/officeDocument/2006/relationships/hyperlink" Target="https://www.who.int/docs/default-source/coronaviruse/situation-reports/20200914-weekly-epi-update-5.pdf?sfvrsn=cf929d04_2" TargetMode="External"/><Relationship Id="rId22" Type="http://schemas.openxmlformats.org/officeDocument/2006/relationships/hyperlink" Target="https://punchng.com/breaking-fg-places-travel-ban-on-china-italy-us-uk-other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17</Pages>
  <Words>7146</Words>
  <Characters>41810</Characters>
  <Application>Microsoft Office Word</Application>
  <DocSecurity>0</DocSecurity>
  <Lines>1393</Lines>
  <Paragraphs>368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38</cp:revision>
  <dcterms:created xsi:type="dcterms:W3CDTF">2018-11-05T02:58:00Z</dcterms:created>
  <dcterms:modified xsi:type="dcterms:W3CDTF">2021-04-07T10:35:00Z</dcterms:modified>
</cp:coreProperties>
</file>